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9C8C6EC" w14:textId="77777777" w:rsidR="00F220A2" w:rsidRDefault="00330657" w:rsidP="001E51CA">
      <w:pPr>
        <w:jc w:val="center"/>
        <w:rPr>
          <w:rFonts w:asciiTheme="minorHAnsi" w:hAnsiTheme="minorHAnsi"/>
          <w:sz w:val="24"/>
        </w:rPr>
      </w:pPr>
      <w:r>
        <w:rPr>
          <w:rFonts w:asciiTheme="minorHAnsi" w:hAnsiTheme="minorHAnsi"/>
          <w:sz w:val="24"/>
        </w:rPr>
        <w:br w:type="column"/>
      </w:r>
      <w:bookmarkStart w:id="0" w:name="_Toc448476964"/>
      <w:bookmarkStart w:id="1" w:name="_Toc450316152"/>
    </w:p>
    <w:p w14:paraId="66720266" w14:textId="76D21634" w:rsidR="00F220A2" w:rsidRPr="003350B8" w:rsidRDefault="003350B8" w:rsidP="001E51CA">
      <w:pPr>
        <w:jc w:val="center"/>
        <w:rPr>
          <w:rFonts w:asciiTheme="minorHAnsi" w:hAnsiTheme="minorHAnsi"/>
          <w:b/>
          <w:sz w:val="24"/>
        </w:rPr>
      </w:pPr>
      <w:r w:rsidRPr="003350B8">
        <w:rPr>
          <w:rFonts w:asciiTheme="minorHAnsi" w:hAnsiTheme="minorHAnsi"/>
          <w:b/>
          <w:sz w:val="24"/>
        </w:rPr>
        <w:t>SPIS TREŚCI</w:t>
      </w:r>
    </w:p>
    <w:p w14:paraId="5B1B13DD" w14:textId="2183ECB4" w:rsidR="006B0EF8" w:rsidRPr="006B0EF8" w:rsidRDefault="006B0EF8" w:rsidP="000B4FD7">
      <w:pPr>
        <w:jc w:val="center"/>
        <w:rPr>
          <w:rFonts w:ascii="Calibri" w:eastAsia="Calibri" w:hAnsi="Calibri"/>
          <w:sz w:val="22"/>
          <w:szCs w:val="22"/>
          <w:lang w:eastAsia="en-US"/>
        </w:rPr>
      </w:pPr>
    </w:p>
    <w:p w14:paraId="40C78790" w14:textId="2F804550" w:rsidR="009725EF" w:rsidRPr="0093287B" w:rsidRDefault="003350B8" w:rsidP="00602ACB">
      <w:pPr>
        <w:pStyle w:val="Spistreci2"/>
        <w:tabs>
          <w:tab w:val="clear" w:pos="7371"/>
          <w:tab w:val="left" w:pos="1418"/>
          <w:tab w:val="right" w:leader="dot" w:pos="9639"/>
        </w:tabs>
        <w:rPr>
          <w:b w:val="0"/>
          <w:sz w:val="20"/>
        </w:rPr>
      </w:pPr>
      <w:r w:rsidRPr="0093287B">
        <w:rPr>
          <w:b w:val="0"/>
          <w:sz w:val="20"/>
        </w:rPr>
        <w:t xml:space="preserve">DM-00.00.00. </w:t>
      </w:r>
      <w:r w:rsidR="00602ACB" w:rsidRPr="0093287B">
        <w:rPr>
          <w:b w:val="0"/>
          <w:sz w:val="20"/>
        </w:rPr>
        <w:tab/>
      </w:r>
      <w:r w:rsidRPr="0093287B">
        <w:rPr>
          <w:b w:val="0"/>
          <w:sz w:val="20"/>
        </w:rPr>
        <w:t>WYMAGANIA OGÓLNE</w:t>
      </w:r>
      <w:r w:rsidR="009725EF" w:rsidRPr="0093287B">
        <w:rPr>
          <w:b w:val="0"/>
          <w:sz w:val="20"/>
        </w:rPr>
        <w:tab/>
      </w:r>
      <w:r w:rsidR="00DA26E6" w:rsidRPr="0093287B">
        <w:rPr>
          <w:b w:val="0"/>
          <w:sz w:val="20"/>
        </w:rPr>
        <w:t>3</w:t>
      </w:r>
    </w:p>
    <w:p w14:paraId="16D39A26" w14:textId="2E3119EA" w:rsidR="00F220A2" w:rsidRPr="0093287B" w:rsidRDefault="003350B8" w:rsidP="00602ACB">
      <w:pPr>
        <w:pStyle w:val="Spistreci2"/>
        <w:tabs>
          <w:tab w:val="clear" w:pos="7371"/>
          <w:tab w:val="left" w:pos="1418"/>
          <w:tab w:val="right" w:leader="dot" w:pos="9639"/>
        </w:tabs>
        <w:rPr>
          <w:b w:val="0"/>
          <w:sz w:val="20"/>
        </w:rPr>
      </w:pPr>
      <w:r w:rsidRPr="0093287B">
        <w:rPr>
          <w:b w:val="0"/>
          <w:sz w:val="20"/>
        </w:rPr>
        <w:t>D.01.01.01.</w:t>
      </w:r>
      <w:r w:rsidR="00602ACB" w:rsidRPr="0093287B">
        <w:rPr>
          <w:b w:val="0"/>
          <w:sz w:val="20"/>
        </w:rPr>
        <w:tab/>
      </w:r>
      <w:r w:rsidRPr="0093287B">
        <w:rPr>
          <w:b w:val="0"/>
          <w:sz w:val="20"/>
        </w:rPr>
        <w:t>WYTYCZENIE TRASY I PUNKTÓW WYSOKOŚCIOWYCH</w:t>
      </w:r>
      <w:r w:rsidR="009725EF" w:rsidRPr="0093287B">
        <w:rPr>
          <w:b w:val="0"/>
          <w:sz w:val="20"/>
        </w:rPr>
        <w:tab/>
      </w:r>
      <w:r w:rsidR="00DA26E6" w:rsidRPr="0093287B">
        <w:rPr>
          <w:b w:val="0"/>
          <w:sz w:val="20"/>
        </w:rPr>
        <w:t>13</w:t>
      </w:r>
    </w:p>
    <w:p w14:paraId="4774BB74" w14:textId="4D9A2914" w:rsidR="003350B8" w:rsidRPr="0093287B" w:rsidRDefault="003350B8" w:rsidP="00602ACB">
      <w:pPr>
        <w:pStyle w:val="Spistreci2"/>
        <w:tabs>
          <w:tab w:val="clear" w:pos="7371"/>
          <w:tab w:val="left" w:pos="1418"/>
          <w:tab w:val="right" w:leader="dot" w:pos="9639"/>
        </w:tabs>
        <w:rPr>
          <w:b w:val="0"/>
          <w:sz w:val="20"/>
        </w:rPr>
      </w:pPr>
      <w:r w:rsidRPr="0093287B">
        <w:rPr>
          <w:b w:val="0"/>
          <w:sz w:val="20"/>
        </w:rPr>
        <w:t>D.01.02.01.</w:t>
      </w:r>
      <w:r w:rsidR="00602ACB" w:rsidRPr="0093287B">
        <w:rPr>
          <w:b w:val="0"/>
          <w:sz w:val="20"/>
        </w:rPr>
        <w:tab/>
      </w:r>
      <w:r w:rsidRPr="0093287B">
        <w:rPr>
          <w:b w:val="0"/>
          <w:sz w:val="20"/>
        </w:rPr>
        <w:t>USUNIĘCIE DRZEW</w:t>
      </w:r>
      <w:r w:rsidR="009725EF" w:rsidRPr="0093287B">
        <w:rPr>
          <w:b w:val="0"/>
          <w:sz w:val="20"/>
        </w:rPr>
        <w:tab/>
      </w:r>
      <w:r w:rsidR="00DA26E6" w:rsidRPr="0093287B">
        <w:rPr>
          <w:b w:val="0"/>
          <w:sz w:val="20"/>
        </w:rPr>
        <w:t>17</w:t>
      </w:r>
    </w:p>
    <w:p w14:paraId="7E4141C8" w14:textId="4DF60F08" w:rsidR="00DF3F27" w:rsidRPr="0093287B" w:rsidRDefault="00DF3F27" w:rsidP="00602ACB">
      <w:pPr>
        <w:pStyle w:val="Spistreci2"/>
        <w:tabs>
          <w:tab w:val="clear" w:pos="7371"/>
          <w:tab w:val="left" w:pos="1418"/>
          <w:tab w:val="right" w:leader="dot" w:pos="9639"/>
        </w:tabs>
        <w:rPr>
          <w:b w:val="0"/>
          <w:sz w:val="20"/>
        </w:rPr>
      </w:pPr>
      <w:r w:rsidRPr="0093287B">
        <w:rPr>
          <w:b w:val="0"/>
          <w:sz w:val="20"/>
        </w:rPr>
        <w:t>D.01.02.02.</w:t>
      </w:r>
      <w:r w:rsidR="00602ACB" w:rsidRPr="0093287B">
        <w:rPr>
          <w:b w:val="0"/>
          <w:sz w:val="20"/>
        </w:rPr>
        <w:tab/>
      </w:r>
      <w:r w:rsidRPr="0093287B">
        <w:rPr>
          <w:b w:val="0"/>
          <w:sz w:val="20"/>
        </w:rPr>
        <w:t>ZDJĘCIE WARSTW ZIEMI URODZAJNEJ</w:t>
      </w:r>
      <w:r w:rsidR="009725EF" w:rsidRPr="0093287B">
        <w:rPr>
          <w:b w:val="0"/>
          <w:sz w:val="20"/>
        </w:rPr>
        <w:tab/>
      </w:r>
      <w:r w:rsidR="00DA26E6" w:rsidRPr="0093287B">
        <w:rPr>
          <w:b w:val="0"/>
          <w:sz w:val="20"/>
        </w:rPr>
        <w:t>23</w:t>
      </w:r>
    </w:p>
    <w:p w14:paraId="2885805B" w14:textId="5C0B6AC5" w:rsidR="00DF3F27" w:rsidRPr="0093287B" w:rsidRDefault="00DF3F27" w:rsidP="00602ACB">
      <w:pPr>
        <w:pStyle w:val="Spistreci2"/>
        <w:tabs>
          <w:tab w:val="clear" w:pos="7371"/>
          <w:tab w:val="left" w:pos="1418"/>
          <w:tab w:val="right" w:leader="dot" w:pos="9639"/>
        </w:tabs>
        <w:rPr>
          <w:b w:val="0"/>
          <w:sz w:val="20"/>
        </w:rPr>
      </w:pPr>
      <w:r w:rsidRPr="0093287B">
        <w:rPr>
          <w:b w:val="0"/>
          <w:sz w:val="20"/>
        </w:rPr>
        <w:t>D.01.02.03.</w:t>
      </w:r>
      <w:r w:rsidR="00602ACB" w:rsidRPr="0093287B">
        <w:rPr>
          <w:b w:val="0"/>
          <w:sz w:val="20"/>
        </w:rPr>
        <w:tab/>
      </w:r>
      <w:r w:rsidRPr="0093287B">
        <w:rPr>
          <w:b w:val="0"/>
          <w:sz w:val="20"/>
        </w:rPr>
        <w:t>ROZBIÓRKI KONSTRUKCJI</w:t>
      </w:r>
      <w:r w:rsidR="009725EF" w:rsidRPr="0093287B">
        <w:rPr>
          <w:b w:val="0"/>
          <w:sz w:val="20"/>
        </w:rPr>
        <w:tab/>
      </w:r>
      <w:r w:rsidR="00DA26E6" w:rsidRPr="0093287B">
        <w:rPr>
          <w:b w:val="0"/>
          <w:sz w:val="20"/>
        </w:rPr>
        <w:t>25</w:t>
      </w:r>
    </w:p>
    <w:p w14:paraId="06453B22" w14:textId="5B60B5AB" w:rsidR="003350B8" w:rsidRPr="0093287B" w:rsidRDefault="003350B8" w:rsidP="00602ACB">
      <w:pPr>
        <w:pStyle w:val="Spistreci2"/>
        <w:tabs>
          <w:tab w:val="clear" w:pos="7371"/>
          <w:tab w:val="left" w:pos="1418"/>
          <w:tab w:val="right" w:leader="dot" w:pos="9639"/>
        </w:tabs>
        <w:rPr>
          <w:b w:val="0"/>
          <w:sz w:val="20"/>
        </w:rPr>
      </w:pPr>
      <w:r w:rsidRPr="0093287B">
        <w:rPr>
          <w:b w:val="0"/>
          <w:sz w:val="20"/>
        </w:rPr>
        <w:t>D.04.01.01.</w:t>
      </w:r>
      <w:r w:rsidR="00602ACB" w:rsidRPr="0093287B">
        <w:rPr>
          <w:b w:val="0"/>
          <w:sz w:val="20"/>
        </w:rPr>
        <w:tab/>
        <w:t>K</w:t>
      </w:r>
      <w:r w:rsidRPr="0093287B">
        <w:rPr>
          <w:b w:val="0"/>
          <w:sz w:val="20"/>
        </w:rPr>
        <w:t>oryto wraz z profilowaniem i zagęszczeniem podłoża</w:t>
      </w:r>
      <w:r w:rsidR="009725EF" w:rsidRPr="0093287B">
        <w:rPr>
          <w:b w:val="0"/>
          <w:sz w:val="20"/>
        </w:rPr>
        <w:tab/>
      </w:r>
      <w:r w:rsidR="00DA26E6" w:rsidRPr="0093287B">
        <w:rPr>
          <w:b w:val="0"/>
          <w:sz w:val="20"/>
        </w:rPr>
        <w:t>27</w:t>
      </w:r>
    </w:p>
    <w:p w14:paraId="257E485C" w14:textId="43E6AC5C" w:rsidR="003350B8" w:rsidRPr="0093287B" w:rsidRDefault="003350B8" w:rsidP="00602ACB">
      <w:pPr>
        <w:pStyle w:val="Spistreci2"/>
        <w:tabs>
          <w:tab w:val="clear" w:pos="7371"/>
          <w:tab w:val="left" w:pos="1418"/>
          <w:tab w:val="right" w:leader="dot" w:pos="9639"/>
        </w:tabs>
        <w:rPr>
          <w:b w:val="0"/>
          <w:sz w:val="20"/>
        </w:rPr>
      </w:pPr>
      <w:r w:rsidRPr="0093287B">
        <w:rPr>
          <w:b w:val="0"/>
          <w:sz w:val="20"/>
        </w:rPr>
        <w:t>D.04.02.01.</w:t>
      </w:r>
      <w:r w:rsidR="00602ACB" w:rsidRPr="0093287B">
        <w:rPr>
          <w:b w:val="0"/>
          <w:sz w:val="20"/>
        </w:rPr>
        <w:tab/>
      </w:r>
      <w:r w:rsidRPr="0093287B">
        <w:rPr>
          <w:b w:val="0"/>
          <w:sz w:val="20"/>
        </w:rPr>
        <w:t>WARSTWA ODSĄCZAJĄCA</w:t>
      </w:r>
      <w:r w:rsidR="009725EF" w:rsidRPr="0093287B">
        <w:rPr>
          <w:b w:val="0"/>
          <w:sz w:val="20"/>
        </w:rPr>
        <w:tab/>
      </w:r>
      <w:r w:rsidR="00DA26E6" w:rsidRPr="0093287B">
        <w:rPr>
          <w:b w:val="0"/>
          <w:sz w:val="20"/>
        </w:rPr>
        <w:t>31</w:t>
      </w:r>
    </w:p>
    <w:p w14:paraId="5FDBF42C" w14:textId="5A1B63BE" w:rsidR="003350B8" w:rsidRPr="0093287B" w:rsidRDefault="003350B8" w:rsidP="00602ACB">
      <w:pPr>
        <w:pStyle w:val="Spistreci2"/>
        <w:tabs>
          <w:tab w:val="clear" w:pos="7371"/>
          <w:tab w:val="left" w:pos="1418"/>
          <w:tab w:val="right" w:leader="dot" w:pos="9639"/>
        </w:tabs>
        <w:rPr>
          <w:b w:val="0"/>
          <w:sz w:val="20"/>
        </w:rPr>
      </w:pPr>
      <w:r w:rsidRPr="0093287B">
        <w:rPr>
          <w:b w:val="0"/>
          <w:sz w:val="20"/>
        </w:rPr>
        <w:t>D.04.03.01.</w:t>
      </w:r>
      <w:r w:rsidR="00602ACB" w:rsidRPr="0093287B">
        <w:rPr>
          <w:b w:val="0"/>
          <w:sz w:val="20"/>
        </w:rPr>
        <w:tab/>
      </w:r>
      <w:r w:rsidRPr="0093287B">
        <w:rPr>
          <w:b w:val="0"/>
          <w:sz w:val="20"/>
        </w:rPr>
        <w:t>OCZYSZCZENIE I SKROPIENIE WARSTW KONSTRUKCYJNYCH</w:t>
      </w:r>
      <w:r w:rsidR="009725EF" w:rsidRPr="0093287B">
        <w:rPr>
          <w:b w:val="0"/>
          <w:sz w:val="20"/>
        </w:rPr>
        <w:tab/>
      </w:r>
      <w:r w:rsidR="00DA26E6" w:rsidRPr="0093287B">
        <w:rPr>
          <w:b w:val="0"/>
          <w:sz w:val="20"/>
        </w:rPr>
        <w:t>35</w:t>
      </w:r>
    </w:p>
    <w:p w14:paraId="0B038159" w14:textId="70C36BA5" w:rsidR="003350B8" w:rsidRPr="0093287B" w:rsidRDefault="003350B8" w:rsidP="00602ACB">
      <w:pPr>
        <w:pStyle w:val="Spistreci2"/>
        <w:tabs>
          <w:tab w:val="clear" w:pos="7371"/>
          <w:tab w:val="left" w:pos="1418"/>
          <w:tab w:val="right" w:leader="dot" w:pos="9639"/>
        </w:tabs>
        <w:rPr>
          <w:b w:val="0"/>
          <w:sz w:val="20"/>
        </w:rPr>
      </w:pPr>
      <w:r w:rsidRPr="0093287B">
        <w:rPr>
          <w:b w:val="0"/>
          <w:sz w:val="20"/>
        </w:rPr>
        <w:t>D.04.04.02.</w:t>
      </w:r>
      <w:r w:rsidR="00602ACB" w:rsidRPr="0093287B">
        <w:rPr>
          <w:b w:val="0"/>
          <w:sz w:val="20"/>
        </w:rPr>
        <w:tab/>
      </w:r>
      <w:r w:rsidRPr="0093287B">
        <w:rPr>
          <w:b w:val="0"/>
          <w:sz w:val="20"/>
        </w:rPr>
        <w:t>PODBUDOWA ZASADNICZA Z MIESZANKI KRUSZYWA NIEZWIĄZANEGO</w:t>
      </w:r>
      <w:r w:rsidR="009725EF" w:rsidRPr="0093287B">
        <w:rPr>
          <w:b w:val="0"/>
          <w:sz w:val="20"/>
        </w:rPr>
        <w:tab/>
      </w:r>
      <w:r w:rsidR="00DA26E6" w:rsidRPr="0093287B">
        <w:rPr>
          <w:b w:val="0"/>
          <w:sz w:val="20"/>
        </w:rPr>
        <w:t>43</w:t>
      </w:r>
    </w:p>
    <w:p w14:paraId="4CBABBF2" w14:textId="77564021" w:rsidR="003350B8" w:rsidRPr="0093287B" w:rsidRDefault="003350B8" w:rsidP="00602ACB">
      <w:pPr>
        <w:pStyle w:val="Spistreci2"/>
        <w:tabs>
          <w:tab w:val="clear" w:pos="7371"/>
          <w:tab w:val="left" w:pos="1418"/>
          <w:tab w:val="right" w:leader="dot" w:pos="9639"/>
        </w:tabs>
        <w:rPr>
          <w:b w:val="0"/>
          <w:sz w:val="20"/>
        </w:rPr>
      </w:pPr>
      <w:r w:rsidRPr="0093287B">
        <w:rPr>
          <w:b w:val="0"/>
          <w:sz w:val="20"/>
        </w:rPr>
        <w:t xml:space="preserve">D.04.07.01. </w:t>
      </w:r>
      <w:r w:rsidR="00602ACB" w:rsidRPr="0093287B">
        <w:rPr>
          <w:b w:val="0"/>
          <w:sz w:val="20"/>
        </w:rPr>
        <w:tab/>
      </w:r>
      <w:r w:rsidRPr="0093287B">
        <w:rPr>
          <w:b w:val="0"/>
          <w:sz w:val="20"/>
        </w:rPr>
        <w:t>PODBUDOWA Z BETONU ASFALTOWEGO</w:t>
      </w:r>
      <w:r w:rsidR="009725EF" w:rsidRPr="0093287B">
        <w:rPr>
          <w:b w:val="0"/>
          <w:sz w:val="20"/>
        </w:rPr>
        <w:tab/>
      </w:r>
      <w:r w:rsidR="00AA1A92">
        <w:rPr>
          <w:b w:val="0"/>
          <w:sz w:val="20"/>
        </w:rPr>
        <w:t>49</w:t>
      </w:r>
    </w:p>
    <w:p w14:paraId="30551944" w14:textId="3971FFA7" w:rsidR="003A7332" w:rsidRPr="0093287B" w:rsidRDefault="003A7332" w:rsidP="00602ACB">
      <w:pPr>
        <w:pStyle w:val="Spistreci2"/>
        <w:tabs>
          <w:tab w:val="clear" w:pos="7371"/>
          <w:tab w:val="left" w:pos="1418"/>
          <w:tab w:val="right" w:leader="dot" w:pos="9639"/>
        </w:tabs>
        <w:rPr>
          <w:b w:val="0"/>
          <w:sz w:val="20"/>
        </w:rPr>
      </w:pPr>
      <w:r w:rsidRPr="0093287B">
        <w:rPr>
          <w:b w:val="0"/>
          <w:sz w:val="20"/>
        </w:rPr>
        <w:t>D.05.03.05A.</w:t>
      </w:r>
      <w:r w:rsidR="00602ACB" w:rsidRPr="0093287B">
        <w:rPr>
          <w:b w:val="0"/>
          <w:sz w:val="20"/>
        </w:rPr>
        <w:tab/>
      </w:r>
      <w:r w:rsidRPr="0093287B">
        <w:rPr>
          <w:b w:val="0"/>
          <w:sz w:val="20"/>
        </w:rPr>
        <w:t>NAWIERZCHNIA Z BETONU ASFALTOWEGO. WARSTWA ŚCIERALNA WG PN–EN</w:t>
      </w:r>
      <w:r w:rsidR="009725EF" w:rsidRPr="0093287B">
        <w:rPr>
          <w:b w:val="0"/>
          <w:sz w:val="20"/>
        </w:rPr>
        <w:tab/>
      </w:r>
      <w:r w:rsidR="00AA1A92">
        <w:rPr>
          <w:b w:val="0"/>
          <w:sz w:val="20"/>
        </w:rPr>
        <w:t>69</w:t>
      </w:r>
    </w:p>
    <w:p w14:paraId="4648546F" w14:textId="181E2F7C" w:rsidR="003350B8" w:rsidRPr="0093287B" w:rsidRDefault="003350B8" w:rsidP="00602ACB">
      <w:pPr>
        <w:pStyle w:val="Spistreci2"/>
        <w:tabs>
          <w:tab w:val="clear" w:pos="7371"/>
          <w:tab w:val="left" w:pos="1418"/>
          <w:tab w:val="right" w:leader="dot" w:pos="9639"/>
        </w:tabs>
        <w:rPr>
          <w:b w:val="0"/>
          <w:sz w:val="20"/>
        </w:rPr>
      </w:pPr>
      <w:r w:rsidRPr="0093287B">
        <w:rPr>
          <w:b w:val="0"/>
          <w:sz w:val="20"/>
        </w:rPr>
        <w:t>D.05.03.05B.</w:t>
      </w:r>
      <w:r w:rsidR="00602ACB" w:rsidRPr="0093287B">
        <w:rPr>
          <w:b w:val="0"/>
          <w:sz w:val="20"/>
        </w:rPr>
        <w:tab/>
      </w:r>
      <w:r w:rsidRPr="0093287B">
        <w:rPr>
          <w:b w:val="0"/>
          <w:sz w:val="20"/>
        </w:rPr>
        <w:t>NAWIERZCHNIA Z BETONU ASFALTOWEGO. WARSTWA WIĄŻĄCA WG PN–EN</w:t>
      </w:r>
      <w:r w:rsidR="009725EF" w:rsidRPr="0093287B">
        <w:rPr>
          <w:b w:val="0"/>
          <w:sz w:val="20"/>
        </w:rPr>
        <w:tab/>
      </w:r>
      <w:r w:rsidR="00AA1A92">
        <w:rPr>
          <w:b w:val="0"/>
          <w:sz w:val="20"/>
        </w:rPr>
        <w:t>81</w:t>
      </w:r>
    </w:p>
    <w:p w14:paraId="3EAD57D5" w14:textId="7C2012F9" w:rsidR="00DF3F27" w:rsidRPr="0093287B" w:rsidRDefault="00DF3F27" w:rsidP="00602ACB">
      <w:pPr>
        <w:pStyle w:val="Spistreci2"/>
        <w:tabs>
          <w:tab w:val="clear" w:pos="7371"/>
          <w:tab w:val="left" w:pos="1418"/>
          <w:tab w:val="right" w:leader="dot" w:pos="9639"/>
        </w:tabs>
        <w:rPr>
          <w:b w:val="0"/>
          <w:sz w:val="20"/>
        </w:rPr>
      </w:pPr>
      <w:r w:rsidRPr="0093287B">
        <w:rPr>
          <w:b w:val="0"/>
          <w:sz w:val="20"/>
        </w:rPr>
        <w:t>M.03.01.02</w:t>
      </w:r>
      <w:r w:rsidR="00602ACB" w:rsidRPr="0093287B">
        <w:rPr>
          <w:b w:val="0"/>
          <w:sz w:val="20"/>
        </w:rPr>
        <w:t>.</w:t>
      </w:r>
      <w:r w:rsidR="00602ACB" w:rsidRPr="0093287B">
        <w:rPr>
          <w:b w:val="0"/>
          <w:sz w:val="20"/>
        </w:rPr>
        <w:tab/>
      </w:r>
      <w:r w:rsidRPr="0093287B">
        <w:rPr>
          <w:b w:val="0"/>
          <w:sz w:val="20"/>
        </w:rPr>
        <w:t>PRZEPUSTY Z BLACHY FALISTEJ</w:t>
      </w:r>
      <w:r w:rsidR="009725EF" w:rsidRPr="0093287B">
        <w:rPr>
          <w:b w:val="0"/>
          <w:sz w:val="20"/>
        </w:rPr>
        <w:tab/>
      </w:r>
      <w:r w:rsidR="0010230A">
        <w:rPr>
          <w:b w:val="0"/>
          <w:sz w:val="20"/>
        </w:rPr>
        <w:t>9</w:t>
      </w:r>
      <w:r w:rsidR="00AA1A92">
        <w:rPr>
          <w:b w:val="0"/>
          <w:sz w:val="20"/>
        </w:rPr>
        <w:t>3</w:t>
      </w:r>
    </w:p>
    <w:p w14:paraId="261CF5D4" w14:textId="0307CB1E" w:rsidR="00DF3F27" w:rsidRPr="0093287B" w:rsidRDefault="00DF3F27" w:rsidP="00602ACB">
      <w:pPr>
        <w:pStyle w:val="Spistreci2"/>
        <w:tabs>
          <w:tab w:val="clear" w:pos="7371"/>
          <w:tab w:val="left" w:pos="1418"/>
          <w:tab w:val="right" w:leader="dot" w:pos="9639"/>
        </w:tabs>
        <w:rPr>
          <w:b w:val="0"/>
          <w:sz w:val="20"/>
        </w:rPr>
      </w:pPr>
      <w:r w:rsidRPr="0093287B">
        <w:rPr>
          <w:b w:val="0"/>
          <w:sz w:val="20"/>
        </w:rPr>
        <w:t>M.11.01.00.</w:t>
      </w:r>
      <w:r w:rsidR="00602ACB" w:rsidRPr="0093287B">
        <w:rPr>
          <w:b w:val="0"/>
          <w:sz w:val="20"/>
        </w:rPr>
        <w:tab/>
      </w:r>
      <w:r w:rsidRPr="0093287B">
        <w:rPr>
          <w:b w:val="0"/>
          <w:sz w:val="20"/>
        </w:rPr>
        <w:t xml:space="preserve">ROBOTY ZIEMNE (WYKOPY) </w:t>
      </w:r>
      <w:r w:rsidR="009725EF" w:rsidRPr="0093287B">
        <w:rPr>
          <w:b w:val="0"/>
          <w:sz w:val="20"/>
        </w:rPr>
        <w:tab/>
      </w:r>
      <w:r w:rsidR="0010230A">
        <w:rPr>
          <w:b w:val="0"/>
          <w:sz w:val="20"/>
        </w:rPr>
        <w:t>9</w:t>
      </w:r>
      <w:r w:rsidR="00AA1A92">
        <w:rPr>
          <w:b w:val="0"/>
          <w:sz w:val="20"/>
        </w:rPr>
        <w:t>9</w:t>
      </w:r>
    </w:p>
    <w:p w14:paraId="2DC5BC29" w14:textId="12B2D959" w:rsidR="00DF3F27" w:rsidRPr="0093287B" w:rsidRDefault="00DF3F27" w:rsidP="00602ACB">
      <w:pPr>
        <w:pStyle w:val="Spistreci2"/>
        <w:tabs>
          <w:tab w:val="clear" w:pos="7371"/>
          <w:tab w:val="left" w:pos="1418"/>
          <w:tab w:val="right" w:leader="dot" w:pos="9639"/>
        </w:tabs>
        <w:rPr>
          <w:b w:val="0"/>
          <w:sz w:val="20"/>
        </w:rPr>
      </w:pPr>
      <w:r w:rsidRPr="0093287B">
        <w:rPr>
          <w:b w:val="0"/>
          <w:sz w:val="20"/>
        </w:rPr>
        <w:t>M.11.01.04.</w:t>
      </w:r>
      <w:r w:rsidR="00602ACB" w:rsidRPr="0093287B">
        <w:rPr>
          <w:b w:val="0"/>
          <w:sz w:val="20"/>
        </w:rPr>
        <w:tab/>
      </w:r>
      <w:r w:rsidRPr="0093287B">
        <w:rPr>
          <w:b w:val="0"/>
          <w:sz w:val="20"/>
        </w:rPr>
        <w:t>ZASYPANIE WYKOPÓW WRAZ Z ZAGĘSZCZENIEM</w:t>
      </w:r>
      <w:r w:rsidR="009725EF" w:rsidRPr="0093287B">
        <w:rPr>
          <w:b w:val="0"/>
          <w:sz w:val="20"/>
        </w:rPr>
        <w:tab/>
      </w:r>
      <w:r w:rsidR="0010230A">
        <w:rPr>
          <w:b w:val="0"/>
          <w:sz w:val="20"/>
        </w:rPr>
        <w:t>10</w:t>
      </w:r>
      <w:r w:rsidR="00AA1A92">
        <w:rPr>
          <w:b w:val="0"/>
          <w:sz w:val="20"/>
        </w:rPr>
        <w:t>3</w:t>
      </w:r>
    </w:p>
    <w:p w14:paraId="57F57154" w14:textId="72A0C576" w:rsidR="003A7332" w:rsidRPr="0093287B" w:rsidRDefault="003A7332" w:rsidP="00602ACB">
      <w:pPr>
        <w:pStyle w:val="Spistreci2"/>
        <w:tabs>
          <w:tab w:val="clear" w:pos="7371"/>
          <w:tab w:val="left" w:pos="1418"/>
          <w:tab w:val="right" w:leader="dot" w:pos="9639"/>
        </w:tabs>
        <w:rPr>
          <w:b w:val="0"/>
          <w:sz w:val="20"/>
        </w:rPr>
      </w:pPr>
      <w:r w:rsidRPr="0093287B">
        <w:rPr>
          <w:b w:val="0"/>
          <w:sz w:val="20"/>
        </w:rPr>
        <w:t>M.13.01.00</w:t>
      </w:r>
      <w:r w:rsidR="00602ACB" w:rsidRPr="0093287B">
        <w:rPr>
          <w:b w:val="0"/>
          <w:sz w:val="20"/>
        </w:rPr>
        <w:t>.</w:t>
      </w:r>
      <w:r w:rsidR="00602ACB" w:rsidRPr="0093287B">
        <w:rPr>
          <w:b w:val="0"/>
          <w:sz w:val="20"/>
        </w:rPr>
        <w:tab/>
      </w:r>
      <w:r w:rsidRPr="0093287B">
        <w:rPr>
          <w:b w:val="0"/>
          <w:sz w:val="20"/>
        </w:rPr>
        <w:t>BETON KONSTRUKCYJNY</w:t>
      </w:r>
      <w:r w:rsidR="009725EF" w:rsidRPr="0093287B">
        <w:rPr>
          <w:b w:val="0"/>
          <w:sz w:val="20"/>
        </w:rPr>
        <w:tab/>
      </w:r>
      <w:r w:rsidR="0010230A">
        <w:rPr>
          <w:b w:val="0"/>
          <w:sz w:val="20"/>
        </w:rPr>
        <w:t>10</w:t>
      </w:r>
      <w:r w:rsidR="00AA1A92">
        <w:rPr>
          <w:b w:val="0"/>
          <w:sz w:val="20"/>
        </w:rPr>
        <w:t>5</w:t>
      </w:r>
    </w:p>
    <w:p w14:paraId="6731116A" w14:textId="2D3FE24A" w:rsidR="003A7332" w:rsidRPr="0093287B" w:rsidRDefault="003A7332" w:rsidP="00602ACB">
      <w:pPr>
        <w:pStyle w:val="Spistreci2"/>
        <w:tabs>
          <w:tab w:val="clear" w:pos="7371"/>
          <w:tab w:val="left" w:pos="1418"/>
          <w:tab w:val="right" w:leader="dot" w:pos="9639"/>
        </w:tabs>
        <w:rPr>
          <w:b w:val="0"/>
          <w:sz w:val="20"/>
        </w:rPr>
      </w:pPr>
      <w:r w:rsidRPr="0093287B">
        <w:rPr>
          <w:b w:val="0"/>
          <w:sz w:val="20"/>
        </w:rPr>
        <w:t>M.13.02.00.</w:t>
      </w:r>
      <w:r w:rsidR="00602ACB" w:rsidRPr="0093287B">
        <w:rPr>
          <w:b w:val="0"/>
          <w:sz w:val="20"/>
        </w:rPr>
        <w:tab/>
      </w:r>
      <w:r w:rsidRPr="0093287B">
        <w:rPr>
          <w:b w:val="0"/>
          <w:sz w:val="20"/>
        </w:rPr>
        <w:t>BETON NIEKONSTRUKCYJNY KLASY C16/20 I NIŻSZEJ</w:t>
      </w:r>
      <w:r w:rsidR="009725EF" w:rsidRPr="0093287B">
        <w:rPr>
          <w:b w:val="0"/>
          <w:sz w:val="20"/>
        </w:rPr>
        <w:tab/>
      </w:r>
      <w:r w:rsidR="0010230A">
        <w:rPr>
          <w:b w:val="0"/>
          <w:sz w:val="20"/>
        </w:rPr>
        <w:t>12</w:t>
      </w:r>
      <w:r w:rsidR="00AA1A92">
        <w:rPr>
          <w:b w:val="0"/>
          <w:sz w:val="20"/>
        </w:rPr>
        <w:t>3</w:t>
      </w:r>
    </w:p>
    <w:p w14:paraId="503FF40B" w14:textId="427AE3CD" w:rsidR="003A7332" w:rsidRPr="0093287B" w:rsidRDefault="003A7332" w:rsidP="00602ACB">
      <w:pPr>
        <w:pStyle w:val="Spistreci2"/>
        <w:tabs>
          <w:tab w:val="clear" w:pos="7371"/>
          <w:tab w:val="left" w:pos="1418"/>
          <w:tab w:val="right" w:leader="dot" w:pos="9639"/>
        </w:tabs>
        <w:rPr>
          <w:b w:val="0"/>
          <w:sz w:val="20"/>
        </w:rPr>
      </w:pPr>
      <w:r w:rsidRPr="0093287B">
        <w:rPr>
          <w:b w:val="0"/>
          <w:sz w:val="20"/>
        </w:rPr>
        <w:t>M.13.02.02.</w:t>
      </w:r>
      <w:r w:rsidR="00602ACB" w:rsidRPr="0093287B">
        <w:rPr>
          <w:b w:val="0"/>
          <w:sz w:val="20"/>
        </w:rPr>
        <w:tab/>
      </w:r>
      <w:r w:rsidRPr="0093287B">
        <w:rPr>
          <w:b w:val="0"/>
          <w:sz w:val="20"/>
        </w:rPr>
        <w:t>BETON NIEKONSTRUKCYJNY BEZ DESKOWANIA</w:t>
      </w:r>
      <w:r w:rsidR="009725EF" w:rsidRPr="0093287B">
        <w:rPr>
          <w:b w:val="0"/>
          <w:sz w:val="20"/>
        </w:rPr>
        <w:tab/>
      </w:r>
      <w:r w:rsidR="0010230A">
        <w:rPr>
          <w:b w:val="0"/>
          <w:sz w:val="20"/>
        </w:rPr>
        <w:t>127</w:t>
      </w:r>
    </w:p>
    <w:p w14:paraId="4CDBA093" w14:textId="37715EB8" w:rsidR="003A7332" w:rsidRPr="0093287B" w:rsidRDefault="003A7332" w:rsidP="00602ACB">
      <w:pPr>
        <w:pStyle w:val="Spistreci2"/>
        <w:tabs>
          <w:tab w:val="clear" w:pos="7371"/>
          <w:tab w:val="left" w:pos="1418"/>
          <w:tab w:val="right" w:leader="dot" w:pos="9639"/>
        </w:tabs>
        <w:rPr>
          <w:b w:val="0"/>
          <w:sz w:val="20"/>
        </w:rPr>
      </w:pPr>
      <w:r w:rsidRPr="0093287B">
        <w:rPr>
          <w:b w:val="0"/>
          <w:sz w:val="20"/>
        </w:rPr>
        <w:t>M.14.02.00</w:t>
      </w:r>
      <w:r w:rsidR="00602ACB" w:rsidRPr="0093287B">
        <w:rPr>
          <w:b w:val="0"/>
          <w:sz w:val="20"/>
        </w:rPr>
        <w:t>.</w:t>
      </w:r>
      <w:r w:rsidR="00602ACB" w:rsidRPr="0093287B">
        <w:rPr>
          <w:b w:val="0"/>
          <w:sz w:val="20"/>
        </w:rPr>
        <w:tab/>
      </w:r>
      <w:r w:rsidRPr="0093287B">
        <w:rPr>
          <w:b w:val="0"/>
          <w:sz w:val="20"/>
        </w:rPr>
        <w:t>ZBROJENIE KONSTRUKCJI</w:t>
      </w:r>
      <w:r w:rsidR="009725EF" w:rsidRPr="0093287B">
        <w:rPr>
          <w:b w:val="0"/>
          <w:sz w:val="20"/>
        </w:rPr>
        <w:tab/>
      </w:r>
      <w:r w:rsidR="0010230A">
        <w:rPr>
          <w:b w:val="0"/>
          <w:sz w:val="20"/>
        </w:rPr>
        <w:t>129</w:t>
      </w:r>
    </w:p>
    <w:p w14:paraId="0611065F" w14:textId="548C3DA7" w:rsidR="00DF3F27" w:rsidRPr="0093287B" w:rsidRDefault="00DF3F27" w:rsidP="00602ACB">
      <w:pPr>
        <w:pStyle w:val="Spistreci2"/>
        <w:tabs>
          <w:tab w:val="clear" w:pos="7371"/>
          <w:tab w:val="left" w:pos="1418"/>
          <w:tab w:val="right" w:leader="dot" w:pos="9639"/>
        </w:tabs>
        <w:rPr>
          <w:b w:val="0"/>
          <w:sz w:val="20"/>
        </w:rPr>
      </w:pPr>
      <w:r w:rsidRPr="0093287B">
        <w:rPr>
          <w:b w:val="0"/>
          <w:sz w:val="20"/>
        </w:rPr>
        <w:t>M.15.01.01.</w:t>
      </w:r>
      <w:r w:rsidR="00602ACB" w:rsidRPr="0093287B">
        <w:rPr>
          <w:b w:val="0"/>
          <w:sz w:val="20"/>
        </w:rPr>
        <w:tab/>
      </w:r>
      <w:r w:rsidRPr="0093287B">
        <w:rPr>
          <w:b w:val="0"/>
          <w:sz w:val="20"/>
        </w:rPr>
        <w:t>IZOLACJA POWŁOKOWA UKŁADANA NA ZIMNO</w:t>
      </w:r>
      <w:r w:rsidR="009725EF" w:rsidRPr="0093287B">
        <w:rPr>
          <w:b w:val="0"/>
          <w:sz w:val="20"/>
        </w:rPr>
        <w:tab/>
      </w:r>
      <w:r w:rsidR="0010230A">
        <w:rPr>
          <w:b w:val="0"/>
          <w:sz w:val="20"/>
        </w:rPr>
        <w:t>135</w:t>
      </w:r>
    </w:p>
    <w:p w14:paraId="1763F8C0" w14:textId="2F94C996" w:rsidR="00DF3F27" w:rsidRPr="0093287B" w:rsidRDefault="00DF3F27" w:rsidP="00602ACB">
      <w:pPr>
        <w:pStyle w:val="Spistreci2"/>
        <w:tabs>
          <w:tab w:val="clear" w:pos="7371"/>
          <w:tab w:val="left" w:pos="1418"/>
          <w:tab w:val="right" w:leader="dot" w:pos="9639"/>
        </w:tabs>
        <w:rPr>
          <w:b w:val="0"/>
          <w:sz w:val="20"/>
        </w:rPr>
      </w:pPr>
      <w:r w:rsidRPr="0093287B">
        <w:rPr>
          <w:b w:val="0"/>
          <w:sz w:val="20"/>
        </w:rPr>
        <w:t>M.20.01.08.</w:t>
      </w:r>
      <w:r w:rsidR="00602ACB" w:rsidRPr="0093287B">
        <w:rPr>
          <w:b w:val="0"/>
          <w:sz w:val="20"/>
        </w:rPr>
        <w:tab/>
      </w:r>
      <w:r w:rsidRPr="0093287B">
        <w:rPr>
          <w:b w:val="0"/>
          <w:sz w:val="20"/>
        </w:rPr>
        <w:t>POWIERZCHNIOWE ZABEZPIECZENIE BETONU</w:t>
      </w:r>
      <w:r w:rsidR="009725EF" w:rsidRPr="0093287B">
        <w:rPr>
          <w:b w:val="0"/>
          <w:sz w:val="20"/>
        </w:rPr>
        <w:tab/>
      </w:r>
      <w:r w:rsidR="0010230A">
        <w:rPr>
          <w:b w:val="0"/>
          <w:sz w:val="20"/>
        </w:rPr>
        <w:t>137</w:t>
      </w:r>
    </w:p>
    <w:p w14:paraId="58FF1E36" w14:textId="5E08C14B" w:rsidR="00DF3F27" w:rsidRPr="0093287B" w:rsidRDefault="00DF3F27" w:rsidP="00602ACB">
      <w:pPr>
        <w:pStyle w:val="Spistreci2"/>
        <w:tabs>
          <w:tab w:val="clear" w:pos="7371"/>
          <w:tab w:val="left" w:pos="1418"/>
          <w:tab w:val="right" w:leader="dot" w:pos="9639"/>
        </w:tabs>
        <w:rPr>
          <w:b w:val="0"/>
          <w:sz w:val="20"/>
        </w:rPr>
      </w:pPr>
      <w:r w:rsidRPr="0093287B">
        <w:rPr>
          <w:b w:val="0"/>
          <w:sz w:val="20"/>
        </w:rPr>
        <w:t>M.20.01.20</w:t>
      </w:r>
      <w:r w:rsidR="00602ACB" w:rsidRPr="0093287B">
        <w:rPr>
          <w:b w:val="0"/>
          <w:sz w:val="20"/>
        </w:rPr>
        <w:t>.</w:t>
      </w:r>
      <w:r w:rsidR="00602ACB" w:rsidRPr="0093287B">
        <w:rPr>
          <w:b w:val="0"/>
          <w:sz w:val="20"/>
        </w:rPr>
        <w:tab/>
      </w:r>
      <w:r w:rsidRPr="0093287B">
        <w:rPr>
          <w:b w:val="0"/>
          <w:sz w:val="20"/>
        </w:rPr>
        <w:t>REGULACJA I UMOCNIENIE CIEKU</w:t>
      </w:r>
      <w:r w:rsidR="009725EF" w:rsidRPr="0093287B">
        <w:rPr>
          <w:b w:val="0"/>
          <w:sz w:val="20"/>
        </w:rPr>
        <w:tab/>
      </w:r>
      <w:r w:rsidR="0010230A">
        <w:rPr>
          <w:b w:val="0"/>
          <w:sz w:val="20"/>
        </w:rPr>
        <w:t>141</w:t>
      </w:r>
    </w:p>
    <w:p w14:paraId="28143F44" w14:textId="549653A0" w:rsidR="00DF3F27" w:rsidRPr="0093287B" w:rsidRDefault="00DF3F27" w:rsidP="00602ACB">
      <w:pPr>
        <w:pStyle w:val="Spistreci2"/>
        <w:tabs>
          <w:tab w:val="clear" w:pos="7371"/>
          <w:tab w:val="left" w:pos="1418"/>
          <w:tab w:val="right" w:leader="dot" w:pos="9639"/>
        </w:tabs>
        <w:rPr>
          <w:b w:val="0"/>
          <w:sz w:val="20"/>
        </w:rPr>
      </w:pPr>
      <w:r w:rsidRPr="0093287B">
        <w:rPr>
          <w:b w:val="0"/>
          <w:sz w:val="20"/>
        </w:rPr>
        <w:t>M.20.04.01.</w:t>
      </w:r>
      <w:r w:rsidR="00602ACB" w:rsidRPr="0093287B">
        <w:rPr>
          <w:b w:val="0"/>
          <w:sz w:val="20"/>
        </w:rPr>
        <w:tab/>
      </w:r>
      <w:r w:rsidRPr="0093287B">
        <w:rPr>
          <w:b w:val="0"/>
          <w:sz w:val="20"/>
        </w:rPr>
        <w:t xml:space="preserve">UMOCNIENIE BRZEGÓW RZEKI PALISADĄ DREWNIANĄ </w:t>
      </w:r>
      <w:r w:rsidR="009725EF" w:rsidRPr="0093287B">
        <w:rPr>
          <w:b w:val="0"/>
          <w:sz w:val="20"/>
        </w:rPr>
        <w:tab/>
      </w:r>
      <w:r w:rsidR="00AA1A92">
        <w:rPr>
          <w:b w:val="0"/>
          <w:sz w:val="20"/>
        </w:rPr>
        <w:t>1</w:t>
      </w:r>
      <w:r w:rsidR="0010230A">
        <w:rPr>
          <w:b w:val="0"/>
          <w:sz w:val="20"/>
        </w:rPr>
        <w:t>45</w:t>
      </w:r>
    </w:p>
    <w:p w14:paraId="5EB223C4" w14:textId="4F8B2E05" w:rsidR="0093287B" w:rsidRDefault="0093287B" w:rsidP="0093287B">
      <w:pPr>
        <w:pStyle w:val="Spistreci2"/>
        <w:tabs>
          <w:tab w:val="clear" w:pos="7371"/>
          <w:tab w:val="left" w:pos="1418"/>
          <w:tab w:val="right" w:leader="dot" w:pos="9639"/>
        </w:tabs>
        <w:rPr>
          <w:b w:val="0"/>
          <w:sz w:val="20"/>
        </w:rPr>
      </w:pPr>
      <w:r w:rsidRPr="0093287B">
        <w:rPr>
          <w:b w:val="0"/>
          <w:sz w:val="20"/>
        </w:rPr>
        <w:t>M.28.03.05.</w:t>
      </w:r>
      <w:r w:rsidRPr="0093287B">
        <w:rPr>
          <w:b w:val="0"/>
          <w:sz w:val="20"/>
        </w:rPr>
        <w:tab/>
      </w:r>
      <w:r w:rsidRPr="0093287B">
        <w:rPr>
          <w:b w:val="0"/>
          <w:bCs/>
          <w:kern w:val="32"/>
          <w:sz w:val="20"/>
        </w:rPr>
        <w:t>BARIEROPORĘCZE MOSTOWE</w:t>
      </w:r>
      <w:r w:rsidR="00AA1A92">
        <w:rPr>
          <w:b w:val="0"/>
          <w:sz w:val="20"/>
        </w:rPr>
        <w:tab/>
        <w:t>1</w:t>
      </w:r>
      <w:r w:rsidR="0010230A">
        <w:rPr>
          <w:b w:val="0"/>
          <w:sz w:val="20"/>
        </w:rPr>
        <w:t>47</w:t>
      </w:r>
    </w:p>
    <w:p w14:paraId="2752D409" w14:textId="142FB5D7" w:rsidR="00DF3F27" w:rsidRPr="0093287B" w:rsidRDefault="00DF3F27" w:rsidP="00602ACB">
      <w:pPr>
        <w:pStyle w:val="Spistreci2"/>
        <w:tabs>
          <w:tab w:val="clear" w:pos="7371"/>
          <w:tab w:val="left" w:pos="1418"/>
          <w:tab w:val="right" w:leader="dot" w:pos="9639"/>
        </w:tabs>
        <w:rPr>
          <w:b w:val="0"/>
          <w:sz w:val="20"/>
        </w:rPr>
      </w:pPr>
      <w:r w:rsidRPr="0093287B">
        <w:rPr>
          <w:b w:val="0"/>
          <w:sz w:val="20"/>
        </w:rPr>
        <w:t>GG.00.12.01.</w:t>
      </w:r>
      <w:r w:rsidR="00602ACB" w:rsidRPr="0093287B">
        <w:rPr>
          <w:b w:val="0"/>
          <w:sz w:val="20"/>
        </w:rPr>
        <w:tab/>
      </w:r>
      <w:r w:rsidRPr="0093287B">
        <w:rPr>
          <w:b w:val="0"/>
          <w:sz w:val="20"/>
        </w:rPr>
        <w:t>GEODEZYJNY POMIAR POWYKONAWCZY</w:t>
      </w:r>
      <w:r w:rsidR="009725EF" w:rsidRPr="0093287B">
        <w:rPr>
          <w:b w:val="0"/>
          <w:sz w:val="20"/>
        </w:rPr>
        <w:tab/>
      </w:r>
      <w:r w:rsidR="00AA1A92">
        <w:rPr>
          <w:b w:val="0"/>
          <w:sz w:val="20"/>
        </w:rPr>
        <w:t>1</w:t>
      </w:r>
      <w:r w:rsidR="0010230A">
        <w:rPr>
          <w:b w:val="0"/>
          <w:sz w:val="20"/>
        </w:rPr>
        <w:t>51</w:t>
      </w:r>
    </w:p>
    <w:p w14:paraId="4ECD6777" w14:textId="77777777" w:rsidR="00F220A2" w:rsidRDefault="00F220A2" w:rsidP="000559E6">
      <w:pPr>
        <w:overflowPunct/>
        <w:autoSpaceDE/>
        <w:autoSpaceDN/>
        <w:adjustRightInd/>
        <w:jc w:val="left"/>
        <w:textAlignment w:val="auto"/>
        <w:rPr>
          <w:rFonts w:ascii="Calibri" w:eastAsia="Calibri" w:hAnsi="Calibri"/>
          <w:lang w:eastAsia="en-US"/>
        </w:rPr>
      </w:pPr>
    </w:p>
    <w:p w14:paraId="5D3D4D09" w14:textId="27E1612D" w:rsidR="0093287B" w:rsidRDefault="0093287B">
      <w:pPr>
        <w:overflowPunct/>
        <w:autoSpaceDE/>
        <w:autoSpaceDN/>
        <w:adjustRightInd/>
        <w:jc w:val="left"/>
        <w:textAlignment w:val="auto"/>
        <w:rPr>
          <w:rFonts w:ascii="Calibri" w:eastAsia="Calibri" w:hAnsi="Calibri"/>
          <w:lang w:eastAsia="en-US"/>
        </w:rPr>
      </w:pPr>
      <w:r>
        <w:rPr>
          <w:rFonts w:ascii="Calibri" w:eastAsia="Calibri" w:hAnsi="Calibri"/>
          <w:lang w:eastAsia="en-US"/>
        </w:rPr>
        <w:br w:type="page"/>
      </w:r>
    </w:p>
    <w:p w14:paraId="433C421D" w14:textId="77777777" w:rsidR="0069696B" w:rsidRPr="001C0768" w:rsidRDefault="0069696B" w:rsidP="001C0768">
      <w:pPr>
        <w:pStyle w:val="Standardowytekst"/>
        <w:rPr>
          <w:rFonts w:asciiTheme="minorHAnsi" w:hAnsiTheme="minorHAnsi"/>
          <w:b/>
        </w:rPr>
      </w:pPr>
      <w:r w:rsidRPr="001C0768">
        <w:rPr>
          <w:rFonts w:asciiTheme="minorHAnsi" w:hAnsiTheme="minorHAnsi"/>
          <w:b/>
        </w:rPr>
        <w:lastRenderedPageBreak/>
        <w:t>DM-00.00.00.    WYMAGANIA OGÓLNE</w:t>
      </w:r>
      <w:bookmarkEnd w:id="0"/>
      <w:bookmarkEnd w:id="1"/>
    </w:p>
    <w:p w14:paraId="79C138BC" w14:textId="77777777" w:rsidR="0069696B" w:rsidRPr="000F4E25" w:rsidRDefault="0069696B" w:rsidP="0069696B">
      <w:pPr>
        <w:outlineLvl w:val="2"/>
        <w:rPr>
          <w:rFonts w:asciiTheme="minorHAnsi" w:hAnsiTheme="minorHAnsi"/>
          <w:b/>
          <w:sz w:val="18"/>
          <w:lang w:val="x-none" w:eastAsia="x-none"/>
        </w:rPr>
      </w:pPr>
      <w:bookmarkStart w:id="2" w:name="_Toc435184578"/>
      <w:bookmarkStart w:id="3" w:name="_Toc435695562"/>
      <w:r w:rsidRPr="000F4E25">
        <w:rPr>
          <w:rFonts w:asciiTheme="minorHAnsi" w:hAnsiTheme="minorHAnsi"/>
          <w:b/>
          <w:sz w:val="18"/>
          <w:lang w:eastAsia="x-none"/>
        </w:rPr>
        <w:t>1.</w:t>
      </w:r>
      <w:r w:rsidRPr="000F4E25">
        <w:rPr>
          <w:rFonts w:asciiTheme="minorHAnsi" w:hAnsiTheme="minorHAnsi"/>
          <w:b/>
          <w:sz w:val="18"/>
          <w:lang w:val="x-none" w:eastAsia="x-none"/>
        </w:rPr>
        <w:t>WSTĘP</w:t>
      </w:r>
      <w:bookmarkEnd w:id="2"/>
      <w:bookmarkEnd w:id="3"/>
    </w:p>
    <w:p w14:paraId="04AA7B36" w14:textId="77777777" w:rsidR="0069696B" w:rsidRPr="000F4E25" w:rsidRDefault="0069696B" w:rsidP="0069696B">
      <w:pPr>
        <w:outlineLvl w:val="2"/>
        <w:rPr>
          <w:rFonts w:asciiTheme="minorHAnsi" w:hAnsiTheme="minorHAnsi"/>
          <w:b/>
          <w:sz w:val="18"/>
          <w:lang w:val="x-none" w:eastAsia="x-none"/>
        </w:rPr>
      </w:pPr>
      <w:bookmarkStart w:id="4" w:name="_Toc435184579"/>
      <w:bookmarkStart w:id="5" w:name="_Toc435695563"/>
      <w:r w:rsidRPr="000F4E25">
        <w:rPr>
          <w:rFonts w:asciiTheme="minorHAnsi" w:hAnsiTheme="minorHAnsi"/>
          <w:b/>
          <w:sz w:val="18"/>
          <w:lang w:eastAsia="x-none"/>
        </w:rPr>
        <w:t>1.1.</w:t>
      </w:r>
      <w:r w:rsidRPr="000F4E25">
        <w:rPr>
          <w:rFonts w:asciiTheme="minorHAnsi" w:hAnsiTheme="minorHAnsi"/>
          <w:b/>
          <w:sz w:val="18"/>
          <w:lang w:val="x-none" w:eastAsia="x-none"/>
        </w:rPr>
        <w:t xml:space="preserve">Przedmiot </w:t>
      </w:r>
      <w:r w:rsidR="001C0768">
        <w:rPr>
          <w:rFonts w:asciiTheme="minorHAnsi" w:hAnsiTheme="minorHAnsi"/>
          <w:b/>
          <w:sz w:val="18"/>
          <w:lang w:val="x-none" w:eastAsia="x-none"/>
        </w:rPr>
        <w:t>STWIORB</w:t>
      </w:r>
      <w:bookmarkEnd w:id="4"/>
      <w:bookmarkEnd w:id="5"/>
    </w:p>
    <w:p w14:paraId="17351131" w14:textId="628B6D4A" w:rsidR="0064255D" w:rsidRPr="008F3C62" w:rsidRDefault="0064255D" w:rsidP="00482CFE">
      <w:pPr>
        <w:pStyle w:val="Nagwek"/>
        <w:jc w:val="both"/>
        <w:rPr>
          <w:rFonts w:asciiTheme="minorHAnsi" w:hAnsiTheme="minorHAnsi" w:cs="Calibri"/>
          <w:sz w:val="18"/>
          <w:szCs w:val="18"/>
          <w:lang w:val="x-none" w:eastAsia="x-none"/>
        </w:rPr>
      </w:pPr>
      <w:r w:rsidRPr="00482CFE">
        <w:rPr>
          <w:rFonts w:asciiTheme="minorHAnsi" w:hAnsiTheme="minorHAnsi"/>
          <w:sz w:val="18"/>
          <w:szCs w:val="18"/>
        </w:rPr>
        <w:t xml:space="preserve">Specyfikacja Techniczna DM- 00.00.00 „Wymagania ogólne" zawiera informacje oraz wymagania wspólne dotyczące wykonania i odbioru </w:t>
      </w:r>
      <w:r w:rsidRPr="008F3C62">
        <w:rPr>
          <w:rFonts w:asciiTheme="minorHAnsi" w:hAnsiTheme="minorHAnsi"/>
          <w:sz w:val="18"/>
          <w:szCs w:val="18"/>
        </w:rPr>
        <w:t>Robót, które zostaną zrealizowane w ramach inwestycji pn.:</w:t>
      </w:r>
      <w:r w:rsidR="008F3C62">
        <w:rPr>
          <w:rFonts w:asciiTheme="minorHAnsi" w:hAnsiTheme="minorHAnsi"/>
          <w:sz w:val="18"/>
          <w:szCs w:val="18"/>
        </w:rPr>
        <w:t xml:space="preserve"> </w:t>
      </w:r>
      <w:r w:rsidR="00972D50">
        <w:rPr>
          <w:rFonts w:ascii="Calibri" w:hAnsi="Calibri"/>
          <w:b/>
          <w:sz w:val="18"/>
          <w:szCs w:val="18"/>
        </w:rPr>
        <w:t>Przebudowa przepustu w ciągu drogi powiatowej 1713C Książki - Kruszyny w km 2+001</w:t>
      </w:r>
      <w:r w:rsidR="00482CFE" w:rsidRPr="008F3C62">
        <w:rPr>
          <w:rFonts w:asciiTheme="minorHAnsi" w:hAnsiTheme="minorHAnsi"/>
          <w:b/>
          <w:sz w:val="18"/>
          <w:szCs w:val="18"/>
        </w:rPr>
        <w:t>.</w:t>
      </w:r>
    </w:p>
    <w:p w14:paraId="2FD562D9" w14:textId="77777777" w:rsidR="0069696B" w:rsidRPr="008F3C62" w:rsidRDefault="0069696B" w:rsidP="0069696B">
      <w:pPr>
        <w:outlineLvl w:val="2"/>
        <w:rPr>
          <w:rFonts w:asciiTheme="minorHAnsi" w:hAnsiTheme="minorHAnsi"/>
          <w:b/>
          <w:sz w:val="18"/>
          <w:szCs w:val="18"/>
          <w:lang w:val="x-none" w:eastAsia="x-none"/>
        </w:rPr>
      </w:pPr>
      <w:bookmarkStart w:id="6" w:name="_Toc435184580"/>
      <w:bookmarkStart w:id="7" w:name="_Toc435695564"/>
      <w:r w:rsidRPr="008F3C62">
        <w:rPr>
          <w:rFonts w:asciiTheme="minorHAnsi" w:hAnsiTheme="minorHAnsi"/>
          <w:b/>
          <w:sz w:val="18"/>
          <w:szCs w:val="18"/>
          <w:lang w:eastAsia="x-none"/>
        </w:rPr>
        <w:t>1.2.</w:t>
      </w:r>
      <w:r w:rsidRPr="008F3C62">
        <w:rPr>
          <w:rFonts w:asciiTheme="minorHAnsi" w:hAnsiTheme="minorHAnsi"/>
          <w:b/>
          <w:sz w:val="18"/>
          <w:szCs w:val="18"/>
          <w:lang w:val="x-none" w:eastAsia="x-none"/>
        </w:rPr>
        <w:t xml:space="preserve">Zakres stosowania </w:t>
      </w:r>
      <w:r w:rsidR="001C0768" w:rsidRPr="008F3C62">
        <w:rPr>
          <w:rFonts w:asciiTheme="minorHAnsi" w:hAnsiTheme="minorHAnsi"/>
          <w:b/>
          <w:sz w:val="18"/>
          <w:szCs w:val="18"/>
          <w:lang w:val="x-none" w:eastAsia="x-none"/>
        </w:rPr>
        <w:t>STWIORB</w:t>
      </w:r>
      <w:bookmarkEnd w:id="6"/>
      <w:bookmarkEnd w:id="7"/>
    </w:p>
    <w:p w14:paraId="283DF9A6" w14:textId="77777777" w:rsidR="0069696B" w:rsidRPr="008F3C62" w:rsidRDefault="0069696B" w:rsidP="0069696B">
      <w:pPr>
        <w:outlineLvl w:val="3"/>
        <w:rPr>
          <w:rFonts w:asciiTheme="minorHAnsi" w:hAnsiTheme="minorHAnsi"/>
          <w:sz w:val="18"/>
          <w:szCs w:val="18"/>
          <w:lang w:val="x-none" w:eastAsia="x-none"/>
        </w:rPr>
      </w:pPr>
      <w:r w:rsidRPr="008F3C62">
        <w:rPr>
          <w:rFonts w:asciiTheme="minorHAnsi" w:hAnsiTheme="minorHAnsi"/>
          <w:sz w:val="18"/>
          <w:szCs w:val="18"/>
          <w:lang w:val="x-none" w:eastAsia="x-none"/>
        </w:rPr>
        <w:t>Szczegółowa Specyfikacja Techniczna stanowi dokument przetargowy i kontraktowy przy zlecaniu i realizacji robót opisanych w pkt.1.1.</w:t>
      </w:r>
    </w:p>
    <w:p w14:paraId="6C9F0E79" w14:textId="77777777" w:rsidR="0069696B" w:rsidRPr="008F3C62" w:rsidRDefault="00F50D76" w:rsidP="0069696B">
      <w:pPr>
        <w:outlineLvl w:val="2"/>
        <w:rPr>
          <w:rFonts w:asciiTheme="minorHAnsi" w:hAnsiTheme="minorHAnsi"/>
          <w:b/>
          <w:sz w:val="18"/>
          <w:szCs w:val="18"/>
          <w:lang w:val="x-none" w:eastAsia="x-none"/>
        </w:rPr>
      </w:pPr>
      <w:bookmarkStart w:id="8" w:name="_Toc435184581"/>
      <w:bookmarkStart w:id="9" w:name="_Toc435695565"/>
      <w:r w:rsidRPr="008F3C62">
        <w:rPr>
          <w:rFonts w:asciiTheme="minorHAnsi" w:hAnsiTheme="minorHAnsi"/>
          <w:b/>
          <w:sz w:val="18"/>
          <w:szCs w:val="18"/>
          <w:lang w:eastAsia="x-none"/>
        </w:rPr>
        <w:t xml:space="preserve">1.3. </w:t>
      </w:r>
      <w:r w:rsidR="0069696B" w:rsidRPr="008F3C62">
        <w:rPr>
          <w:rFonts w:asciiTheme="minorHAnsi" w:hAnsiTheme="minorHAnsi"/>
          <w:b/>
          <w:sz w:val="18"/>
          <w:szCs w:val="18"/>
          <w:lang w:val="x-none" w:eastAsia="x-none"/>
        </w:rPr>
        <w:t xml:space="preserve">Zakres robót objętych </w:t>
      </w:r>
      <w:r w:rsidR="001C0768" w:rsidRPr="008F3C62">
        <w:rPr>
          <w:rFonts w:asciiTheme="minorHAnsi" w:hAnsiTheme="minorHAnsi"/>
          <w:b/>
          <w:sz w:val="18"/>
          <w:szCs w:val="18"/>
          <w:lang w:val="x-none" w:eastAsia="x-none"/>
        </w:rPr>
        <w:t>STWIORB</w:t>
      </w:r>
      <w:bookmarkEnd w:id="8"/>
      <w:bookmarkEnd w:id="9"/>
    </w:p>
    <w:p w14:paraId="2CFB2880" w14:textId="76113F9B" w:rsidR="0069696B" w:rsidRPr="008F3C62" w:rsidRDefault="0069696B" w:rsidP="00184B1C">
      <w:pPr>
        <w:numPr>
          <w:ilvl w:val="2"/>
          <w:numId w:val="34"/>
        </w:numPr>
        <w:ind w:left="720"/>
        <w:outlineLvl w:val="3"/>
        <w:rPr>
          <w:rFonts w:asciiTheme="minorHAnsi" w:hAnsiTheme="minorHAnsi"/>
          <w:sz w:val="18"/>
          <w:szCs w:val="18"/>
          <w:lang w:val="x-none" w:eastAsia="x-none"/>
        </w:rPr>
      </w:pPr>
      <w:r w:rsidRPr="008F3C62">
        <w:rPr>
          <w:rFonts w:asciiTheme="minorHAnsi" w:hAnsiTheme="minorHAnsi"/>
          <w:sz w:val="18"/>
          <w:szCs w:val="18"/>
          <w:lang w:val="x-none" w:eastAsia="x-none"/>
        </w:rPr>
        <w:t>Ustalenia zawarte w niniejszym rozdziale (DM.00.00.00.) obejmują wymagania ogólne dla robót objętych powyższym zadaniem.</w:t>
      </w:r>
    </w:p>
    <w:p w14:paraId="3A4D89BF" w14:textId="77777777" w:rsidR="0069696B" w:rsidRPr="008F3C62" w:rsidRDefault="0069696B" w:rsidP="0069696B">
      <w:pPr>
        <w:outlineLvl w:val="2"/>
        <w:rPr>
          <w:rFonts w:asciiTheme="minorHAnsi" w:hAnsiTheme="minorHAnsi"/>
          <w:b/>
          <w:sz w:val="18"/>
          <w:szCs w:val="18"/>
          <w:lang w:val="x-none" w:eastAsia="x-none"/>
        </w:rPr>
      </w:pPr>
      <w:bookmarkStart w:id="10" w:name="_Toc435184582"/>
      <w:bookmarkStart w:id="11" w:name="_Toc435695566"/>
      <w:r w:rsidRPr="008F3C62">
        <w:rPr>
          <w:rFonts w:asciiTheme="minorHAnsi" w:hAnsiTheme="minorHAnsi"/>
          <w:b/>
          <w:sz w:val="18"/>
          <w:szCs w:val="18"/>
          <w:lang w:val="x-none" w:eastAsia="x-none"/>
        </w:rPr>
        <w:t>Określenia podstawowe</w:t>
      </w:r>
      <w:bookmarkEnd w:id="10"/>
      <w:bookmarkEnd w:id="11"/>
    </w:p>
    <w:p w14:paraId="4BAA36A8" w14:textId="77777777" w:rsidR="0069696B" w:rsidRPr="0064255D" w:rsidRDefault="0069696B" w:rsidP="0069696B">
      <w:pPr>
        <w:outlineLvl w:val="3"/>
        <w:rPr>
          <w:rFonts w:asciiTheme="minorHAnsi" w:hAnsiTheme="minorHAnsi"/>
          <w:sz w:val="18"/>
          <w:szCs w:val="18"/>
          <w:lang w:val="x-none" w:eastAsia="x-none"/>
        </w:rPr>
      </w:pPr>
      <w:r w:rsidRPr="0064255D">
        <w:rPr>
          <w:rFonts w:asciiTheme="minorHAnsi" w:hAnsiTheme="minorHAnsi"/>
          <w:sz w:val="18"/>
          <w:szCs w:val="18"/>
          <w:lang w:val="x-none" w:eastAsia="x-none"/>
        </w:rPr>
        <w:t>Użyte w specyfikacjach, a wymienione poniżej określenia należy rozumieć w każdym przypadku następująco:</w:t>
      </w:r>
    </w:p>
    <w:p w14:paraId="5BFFB5CD" w14:textId="77777777" w:rsidR="0069696B" w:rsidRPr="000F4E25" w:rsidRDefault="0069696B" w:rsidP="00184B1C">
      <w:pPr>
        <w:numPr>
          <w:ilvl w:val="2"/>
          <w:numId w:val="34"/>
        </w:numPr>
        <w:ind w:left="720"/>
        <w:outlineLvl w:val="3"/>
        <w:rPr>
          <w:rFonts w:asciiTheme="minorHAnsi" w:hAnsiTheme="minorHAnsi"/>
          <w:sz w:val="18"/>
          <w:szCs w:val="18"/>
          <w:lang w:val="x-none" w:eastAsia="x-none"/>
        </w:rPr>
      </w:pPr>
      <w:bookmarkStart w:id="12" w:name="_Toc435695567"/>
      <w:r w:rsidRPr="000F4E25">
        <w:rPr>
          <w:rFonts w:asciiTheme="minorHAnsi" w:hAnsiTheme="minorHAnsi"/>
          <w:b/>
          <w:sz w:val="18"/>
          <w:szCs w:val="18"/>
          <w:lang w:val="x-none" w:eastAsia="x-none"/>
        </w:rPr>
        <w:t>Budowla drogowa</w:t>
      </w:r>
      <w:bookmarkEnd w:id="12"/>
      <w:r w:rsidRPr="000F4E25">
        <w:rPr>
          <w:rFonts w:asciiTheme="minorHAnsi" w:hAnsiTheme="minorHAnsi"/>
          <w:b/>
          <w:sz w:val="18"/>
          <w:szCs w:val="18"/>
          <w:lang w:val="x-none" w:eastAsia="x-none"/>
        </w:rPr>
        <w:t xml:space="preserve"> </w:t>
      </w:r>
      <w:r w:rsidRPr="000F4E25">
        <w:rPr>
          <w:rFonts w:asciiTheme="minorHAnsi" w:hAnsiTheme="minorHAnsi"/>
          <w:sz w:val="18"/>
          <w:szCs w:val="18"/>
          <w:lang w:val="x-none" w:eastAsia="x-none"/>
        </w:rPr>
        <w:t>– obiekt budowlany, nie będący budynkiem, stanowiący całość techniczno-użytkową (droga) albo jego część stanowiącą odrębny element konstrukcyjny lub technologiczny (obiekt mostowy, korpus ziemny, węzeł).</w:t>
      </w:r>
    </w:p>
    <w:p w14:paraId="7BEE7374" w14:textId="77777777" w:rsidR="0069696B" w:rsidRPr="000F4E25" w:rsidRDefault="0069696B" w:rsidP="00184B1C">
      <w:pPr>
        <w:numPr>
          <w:ilvl w:val="2"/>
          <w:numId w:val="34"/>
        </w:numPr>
        <w:ind w:left="720"/>
        <w:outlineLvl w:val="3"/>
        <w:rPr>
          <w:rFonts w:asciiTheme="minorHAnsi" w:hAnsiTheme="minorHAnsi"/>
          <w:sz w:val="18"/>
          <w:szCs w:val="18"/>
          <w:lang w:val="x-none" w:eastAsia="x-none"/>
        </w:rPr>
      </w:pPr>
      <w:bookmarkStart w:id="13" w:name="_Toc435695568"/>
      <w:r w:rsidRPr="000F4E25">
        <w:rPr>
          <w:rFonts w:asciiTheme="minorHAnsi" w:hAnsiTheme="minorHAnsi"/>
          <w:b/>
          <w:sz w:val="18"/>
          <w:szCs w:val="18"/>
          <w:lang w:val="x-none" w:eastAsia="x-none"/>
        </w:rPr>
        <w:t>Chodnik</w:t>
      </w:r>
      <w:bookmarkEnd w:id="13"/>
      <w:r w:rsidRPr="000F4E25">
        <w:rPr>
          <w:rFonts w:asciiTheme="minorHAnsi" w:hAnsiTheme="minorHAnsi"/>
          <w:b/>
          <w:sz w:val="18"/>
          <w:szCs w:val="18"/>
          <w:lang w:val="x-none" w:eastAsia="x-none"/>
        </w:rPr>
        <w:t xml:space="preserve"> </w:t>
      </w:r>
      <w:r w:rsidRPr="000F4E25">
        <w:rPr>
          <w:rFonts w:asciiTheme="minorHAnsi" w:hAnsiTheme="minorHAnsi"/>
          <w:sz w:val="18"/>
          <w:szCs w:val="18"/>
          <w:lang w:val="x-none" w:eastAsia="x-none"/>
        </w:rPr>
        <w:t>– wyznaczony pas terenu przy jezdni lub odsunięty od jezdni, przeznaczony do ruchu pieszych.</w:t>
      </w:r>
    </w:p>
    <w:p w14:paraId="05D01E42" w14:textId="77777777" w:rsidR="0069696B" w:rsidRPr="000F4E25" w:rsidRDefault="0069696B" w:rsidP="00184B1C">
      <w:pPr>
        <w:numPr>
          <w:ilvl w:val="2"/>
          <w:numId w:val="34"/>
        </w:numPr>
        <w:ind w:left="720"/>
        <w:outlineLvl w:val="3"/>
        <w:rPr>
          <w:rFonts w:asciiTheme="minorHAnsi" w:hAnsiTheme="minorHAnsi"/>
          <w:sz w:val="18"/>
          <w:szCs w:val="18"/>
          <w:lang w:val="x-none" w:eastAsia="x-none"/>
        </w:rPr>
      </w:pPr>
      <w:bookmarkStart w:id="14" w:name="_Toc435695569"/>
      <w:r w:rsidRPr="000F4E25">
        <w:rPr>
          <w:rFonts w:asciiTheme="minorHAnsi" w:hAnsiTheme="minorHAnsi"/>
          <w:b/>
          <w:sz w:val="18"/>
          <w:szCs w:val="18"/>
          <w:lang w:val="x-none" w:eastAsia="x-none"/>
        </w:rPr>
        <w:t>Długość obiektu mostowego</w:t>
      </w:r>
      <w:bookmarkEnd w:id="14"/>
      <w:r w:rsidRPr="000F4E25">
        <w:rPr>
          <w:rFonts w:asciiTheme="minorHAnsi" w:hAnsiTheme="minorHAnsi"/>
          <w:sz w:val="18"/>
          <w:szCs w:val="18"/>
          <w:lang w:val="x-none" w:eastAsia="x-none"/>
        </w:rPr>
        <w:t xml:space="preserve"> – odległość między zewnętrznymi krawędziami pomostu, a w przypadku mostów łukowych z </w:t>
      </w:r>
      <w:proofErr w:type="spellStart"/>
      <w:r w:rsidRPr="000F4E25">
        <w:rPr>
          <w:rFonts w:asciiTheme="minorHAnsi" w:hAnsiTheme="minorHAnsi"/>
          <w:sz w:val="18"/>
          <w:szCs w:val="18"/>
          <w:lang w:val="x-none" w:eastAsia="x-none"/>
        </w:rPr>
        <w:t>nadsypką</w:t>
      </w:r>
      <w:proofErr w:type="spellEnd"/>
      <w:r w:rsidRPr="000F4E25">
        <w:rPr>
          <w:rFonts w:asciiTheme="minorHAnsi" w:hAnsiTheme="minorHAnsi"/>
          <w:sz w:val="18"/>
          <w:szCs w:val="18"/>
          <w:lang w:val="x-none" w:eastAsia="x-none"/>
        </w:rPr>
        <w:t xml:space="preserve"> – odległość w świetle podstaw sklepienia mierzona w osi jezdni drogowej.</w:t>
      </w:r>
    </w:p>
    <w:p w14:paraId="1C2579DC" w14:textId="77777777" w:rsidR="0069696B" w:rsidRPr="000F4E25" w:rsidRDefault="0069696B" w:rsidP="00184B1C">
      <w:pPr>
        <w:numPr>
          <w:ilvl w:val="2"/>
          <w:numId w:val="34"/>
        </w:numPr>
        <w:ind w:left="720"/>
        <w:outlineLvl w:val="3"/>
        <w:rPr>
          <w:rFonts w:asciiTheme="minorHAnsi" w:hAnsiTheme="minorHAnsi"/>
          <w:sz w:val="18"/>
          <w:szCs w:val="18"/>
          <w:lang w:val="x-none" w:eastAsia="x-none"/>
        </w:rPr>
      </w:pPr>
      <w:bookmarkStart w:id="15" w:name="_Toc435695570"/>
      <w:r w:rsidRPr="000F4E25">
        <w:rPr>
          <w:rFonts w:asciiTheme="minorHAnsi" w:hAnsiTheme="minorHAnsi"/>
          <w:b/>
          <w:sz w:val="18"/>
          <w:szCs w:val="18"/>
          <w:lang w:val="x-none" w:eastAsia="x-none"/>
        </w:rPr>
        <w:t>Droga</w:t>
      </w:r>
      <w:bookmarkEnd w:id="15"/>
      <w:r w:rsidRPr="000F4E25">
        <w:rPr>
          <w:rFonts w:asciiTheme="minorHAnsi" w:hAnsiTheme="minorHAnsi"/>
          <w:sz w:val="18"/>
          <w:szCs w:val="18"/>
          <w:lang w:val="x-none" w:eastAsia="x-none"/>
        </w:rPr>
        <w:t xml:space="preserve"> – wydzielony pas terenu przeznaczony do ruchu lub postoju pojazdów oraz ruchu pieszych wraz z wszelkimi urządzeniami technicznymi związanymi z prowadzeniem i zabezpieczeniem ruchu.</w:t>
      </w:r>
    </w:p>
    <w:p w14:paraId="64C0A305" w14:textId="77777777" w:rsidR="0069696B" w:rsidRPr="000F4E25" w:rsidRDefault="0069696B" w:rsidP="00184B1C">
      <w:pPr>
        <w:numPr>
          <w:ilvl w:val="2"/>
          <w:numId w:val="34"/>
        </w:numPr>
        <w:ind w:left="720"/>
        <w:outlineLvl w:val="3"/>
        <w:rPr>
          <w:rFonts w:asciiTheme="minorHAnsi" w:hAnsiTheme="minorHAnsi"/>
          <w:sz w:val="18"/>
          <w:szCs w:val="18"/>
          <w:lang w:val="x-none" w:eastAsia="x-none"/>
        </w:rPr>
      </w:pPr>
      <w:bookmarkStart w:id="16" w:name="_Toc435695571"/>
      <w:r w:rsidRPr="000F4E25">
        <w:rPr>
          <w:rFonts w:asciiTheme="minorHAnsi" w:hAnsiTheme="minorHAnsi"/>
          <w:b/>
          <w:sz w:val="18"/>
          <w:szCs w:val="18"/>
          <w:lang w:val="x-none" w:eastAsia="x-none"/>
        </w:rPr>
        <w:t>Droga tymczasowa</w:t>
      </w:r>
      <w:bookmarkEnd w:id="16"/>
      <w:r w:rsidRPr="000F4E25">
        <w:rPr>
          <w:rFonts w:asciiTheme="minorHAnsi" w:hAnsiTheme="minorHAnsi"/>
          <w:sz w:val="18"/>
          <w:szCs w:val="18"/>
          <w:lang w:val="x-none" w:eastAsia="x-none"/>
        </w:rPr>
        <w:t xml:space="preserve"> (montażowa) – droga specjalnie przygotowana, przeznaczona do ruchu pojazdów obsługujących zadanie budowlane na czas jego wykonania, przewidziana do usunięcia po jego zakończeniu.</w:t>
      </w:r>
    </w:p>
    <w:p w14:paraId="4D3AD633" w14:textId="77777777" w:rsidR="0069696B" w:rsidRPr="000F4E25" w:rsidRDefault="0069696B" w:rsidP="00184B1C">
      <w:pPr>
        <w:numPr>
          <w:ilvl w:val="2"/>
          <w:numId w:val="34"/>
        </w:numPr>
        <w:ind w:left="720"/>
        <w:outlineLvl w:val="3"/>
        <w:rPr>
          <w:rFonts w:asciiTheme="minorHAnsi" w:hAnsiTheme="minorHAnsi"/>
          <w:sz w:val="18"/>
          <w:szCs w:val="18"/>
          <w:lang w:val="x-none" w:eastAsia="x-none"/>
        </w:rPr>
      </w:pPr>
      <w:bookmarkStart w:id="17" w:name="_Toc435695572"/>
      <w:r w:rsidRPr="000F4E25">
        <w:rPr>
          <w:rFonts w:asciiTheme="minorHAnsi" w:hAnsiTheme="minorHAnsi"/>
          <w:b/>
          <w:sz w:val="18"/>
          <w:szCs w:val="18"/>
          <w:lang w:val="x-none" w:eastAsia="x-none"/>
        </w:rPr>
        <w:t>Dziennik budowy</w:t>
      </w:r>
      <w:bookmarkEnd w:id="17"/>
      <w:r w:rsidRPr="000F4E25">
        <w:rPr>
          <w:rFonts w:asciiTheme="minorHAnsi" w:hAnsiTheme="minorHAnsi"/>
          <w:sz w:val="18"/>
          <w:szCs w:val="18"/>
          <w:lang w:val="x-none" w:eastAsia="x-none"/>
        </w:rPr>
        <w:t xml:space="preserve"> – zeszyt z ponumerowanymi stronami, opatrzony pieczęcią organu w</w:t>
      </w:r>
      <w:r w:rsidR="004558EB">
        <w:rPr>
          <w:rFonts w:asciiTheme="minorHAnsi" w:hAnsiTheme="minorHAnsi"/>
          <w:sz w:val="18"/>
          <w:szCs w:val="18"/>
          <w:lang w:val="x-none" w:eastAsia="x-none"/>
        </w:rPr>
        <w:t>ydającego, wydany zgodnie z </w:t>
      </w:r>
      <w:r w:rsidRPr="000F4E25">
        <w:rPr>
          <w:rFonts w:asciiTheme="minorHAnsi" w:hAnsiTheme="minorHAnsi"/>
          <w:sz w:val="18"/>
          <w:szCs w:val="18"/>
          <w:lang w:val="x-none" w:eastAsia="x-none"/>
        </w:rPr>
        <w:t>obowiązującymi przepisami, stanowiący urzędowy dokument przebiegu robót budowlanych, służący do notowana</w:t>
      </w:r>
      <w:r w:rsidRPr="000F4E25">
        <w:rPr>
          <w:rFonts w:asciiTheme="minorHAnsi" w:hAnsiTheme="minorHAnsi"/>
          <w:sz w:val="18"/>
          <w:szCs w:val="18"/>
          <w:lang w:eastAsia="x-none"/>
        </w:rPr>
        <w:t xml:space="preserve"> </w:t>
      </w:r>
      <w:r w:rsidRPr="000F4E25">
        <w:rPr>
          <w:rFonts w:asciiTheme="minorHAnsi" w:hAnsiTheme="minorHAnsi"/>
          <w:sz w:val="18"/>
          <w:szCs w:val="18"/>
          <w:lang w:val="x-none" w:eastAsia="x-none"/>
        </w:rPr>
        <w:t>zdarzeń i okoliczności zachodzących w toku wykonywania robót, rejestrowania dokonywanych odbiorów robót, przekazywania poleceń</w:t>
      </w:r>
      <w:r w:rsidRPr="000F4E25">
        <w:rPr>
          <w:rFonts w:asciiTheme="minorHAnsi" w:hAnsiTheme="minorHAnsi"/>
          <w:sz w:val="18"/>
          <w:szCs w:val="18"/>
          <w:lang w:eastAsia="x-none"/>
        </w:rPr>
        <w:t xml:space="preserve"> </w:t>
      </w:r>
      <w:r w:rsidRPr="000F4E25">
        <w:rPr>
          <w:rFonts w:asciiTheme="minorHAnsi" w:hAnsiTheme="minorHAnsi"/>
          <w:sz w:val="18"/>
          <w:szCs w:val="18"/>
          <w:lang w:val="x-none" w:eastAsia="x-none"/>
        </w:rPr>
        <w:t>i innej korespondencji technicznej pomiędzy Inżynierem/ Kie</w:t>
      </w:r>
      <w:r w:rsidR="004558EB">
        <w:rPr>
          <w:rFonts w:asciiTheme="minorHAnsi" w:hAnsiTheme="minorHAnsi"/>
          <w:sz w:val="18"/>
          <w:szCs w:val="18"/>
          <w:lang w:val="x-none" w:eastAsia="x-none"/>
        </w:rPr>
        <w:t>rownikiem projektu, Wykonawcą i </w:t>
      </w:r>
      <w:r w:rsidRPr="000F4E25">
        <w:rPr>
          <w:rFonts w:asciiTheme="minorHAnsi" w:hAnsiTheme="minorHAnsi"/>
          <w:sz w:val="18"/>
          <w:szCs w:val="18"/>
          <w:lang w:val="x-none" w:eastAsia="x-none"/>
        </w:rPr>
        <w:t>projektantem.</w:t>
      </w:r>
    </w:p>
    <w:p w14:paraId="65384522" w14:textId="77777777" w:rsidR="0069696B" w:rsidRPr="000F4E25" w:rsidRDefault="0069696B" w:rsidP="00184B1C">
      <w:pPr>
        <w:numPr>
          <w:ilvl w:val="2"/>
          <w:numId w:val="34"/>
        </w:numPr>
        <w:ind w:left="680"/>
        <w:outlineLvl w:val="3"/>
        <w:rPr>
          <w:rFonts w:asciiTheme="minorHAnsi" w:eastAsia="Calibri" w:hAnsiTheme="minorHAnsi"/>
          <w:sz w:val="18"/>
          <w:szCs w:val="18"/>
          <w:lang w:val="x-none" w:eastAsia="x-none"/>
        </w:rPr>
      </w:pPr>
      <w:bookmarkStart w:id="18" w:name="_Toc435695573"/>
      <w:r w:rsidRPr="000F4E25">
        <w:rPr>
          <w:rFonts w:asciiTheme="minorHAnsi" w:eastAsia="Calibri" w:hAnsiTheme="minorHAnsi"/>
          <w:b/>
          <w:sz w:val="18"/>
          <w:szCs w:val="18"/>
          <w:lang w:val="x-none" w:eastAsia="x-none"/>
        </w:rPr>
        <w:t>Dokumentacja Projektowa</w:t>
      </w:r>
      <w:bookmarkEnd w:id="18"/>
      <w:r w:rsidRPr="000F4E25">
        <w:rPr>
          <w:rFonts w:asciiTheme="minorHAnsi" w:eastAsia="Calibri" w:hAnsiTheme="minorHAnsi"/>
          <w:sz w:val="18"/>
          <w:szCs w:val="18"/>
          <w:lang w:val="x-none" w:eastAsia="x-none"/>
        </w:rPr>
        <w:t xml:space="preserve"> – wszelkie opisy, obliczenia, dane techniczne, oraz rysunki dostarczone Wykonawcy przez Zamawiającego w ramach Umowy, jak również wszelkie opisy, obliczenia, dane techniczne, rysunki, próbki, wzory, modele, instrukcje obsługi sporządzone przez Wykonawcę i zatwierdzone przez Inżyniera.</w:t>
      </w:r>
    </w:p>
    <w:p w14:paraId="3AC104B1" w14:textId="77777777" w:rsidR="0069696B" w:rsidRPr="000F4E25" w:rsidRDefault="0069696B" w:rsidP="00184B1C">
      <w:pPr>
        <w:numPr>
          <w:ilvl w:val="2"/>
          <w:numId w:val="34"/>
        </w:numPr>
        <w:ind w:left="680"/>
        <w:outlineLvl w:val="3"/>
        <w:rPr>
          <w:rFonts w:asciiTheme="minorHAnsi" w:hAnsiTheme="minorHAnsi"/>
          <w:sz w:val="18"/>
          <w:szCs w:val="18"/>
          <w:lang w:val="x-none" w:eastAsia="x-none"/>
        </w:rPr>
      </w:pPr>
      <w:bookmarkStart w:id="19" w:name="_Toc435695574"/>
      <w:r w:rsidRPr="000F4E25">
        <w:rPr>
          <w:rFonts w:asciiTheme="minorHAnsi" w:hAnsiTheme="minorHAnsi"/>
          <w:b/>
          <w:sz w:val="18"/>
          <w:szCs w:val="18"/>
          <w:lang w:val="x-none" w:eastAsia="x-none"/>
        </w:rPr>
        <w:t>Inżynier/Kierownik projektu</w:t>
      </w:r>
      <w:bookmarkEnd w:id="19"/>
      <w:r w:rsidRPr="000F4E25">
        <w:rPr>
          <w:rFonts w:asciiTheme="minorHAnsi" w:hAnsiTheme="minorHAnsi"/>
          <w:sz w:val="18"/>
          <w:szCs w:val="18"/>
          <w:lang w:val="x-none" w:eastAsia="x-none"/>
        </w:rPr>
        <w:t xml:space="preserve"> – osoba wymieniona w danych kontraktowych (wyznaczona przez Zamawiającego, o której wyznaczeniu poinformowany jest Wykonawca), odpowiedzialna za nadzorowanie robót i administrowanie kontraktem.</w:t>
      </w:r>
    </w:p>
    <w:p w14:paraId="19DDBDE4" w14:textId="77777777" w:rsidR="0069696B" w:rsidRPr="000F4E25" w:rsidRDefault="0069696B" w:rsidP="00184B1C">
      <w:pPr>
        <w:numPr>
          <w:ilvl w:val="2"/>
          <w:numId w:val="34"/>
        </w:numPr>
        <w:ind w:left="680"/>
        <w:outlineLvl w:val="3"/>
        <w:rPr>
          <w:rFonts w:asciiTheme="minorHAnsi" w:hAnsiTheme="minorHAnsi"/>
          <w:sz w:val="18"/>
          <w:szCs w:val="18"/>
          <w:lang w:val="x-none" w:eastAsia="x-none"/>
        </w:rPr>
      </w:pPr>
      <w:bookmarkStart w:id="20" w:name="_Toc435695575"/>
      <w:r w:rsidRPr="000F4E25">
        <w:rPr>
          <w:rFonts w:asciiTheme="minorHAnsi" w:hAnsiTheme="minorHAnsi"/>
          <w:b/>
          <w:sz w:val="18"/>
          <w:szCs w:val="18"/>
          <w:lang w:val="x-none" w:eastAsia="x-none"/>
        </w:rPr>
        <w:t>Jezdnia</w:t>
      </w:r>
      <w:bookmarkEnd w:id="20"/>
      <w:r w:rsidRPr="000F4E25">
        <w:rPr>
          <w:rFonts w:asciiTheme="minorHAnsi" w:hAnsiTheme="minorHAnsi"/>
          <w:sz w:val="18"/>
          <w:szCs w:val="18"/>
          <w:lang w:val="x-none" w:eastAsia="x-none"/>
        </w:rPr>
        <w:t xml:space="preserve"> – część korony drogi przeznaczona do ruchu pojazdów.</w:t>
      </w:r>
    </w:p>
    <w:p w14:paraId="6ACA8128" w14:textId="77777777" w:rsidR="0069696B" w:rsidRPr="000F4E25" w:rsidRDefault="0069696B" w:rsidP="00184B1C">
      <w:pPr>
        <w:numPr>
          <w:ilvl w:val="2"/>
          <w:numId w:val="34"/>
        </w:numPr>
        <w:ind w:left="680"/>
        <w:outlineLvl w:val="3"/>
        <w:rPr>
          <w:rFonts w:asciiTheme="minorHAnsi" w:hAnsiTheme="minorHAnsi"/>
          <w:sz w:val="18"/>
          <w:szCs w:val="18"/>
          <w:lang w:val="x-none" w:eastAsia="x-none"/>
        </w:rPr>
      </w:pPr>
      <w:bookmarkStart w:id="21" w:name="_Toc435695576"/>
      <w:r w:rsidRPr="000F4E25">
        <w:rPr>
          <w:rFonts w:asciiTheme="minorHAnsi" w:hAnsiTheme="minorHAnsi"/>
          <w:b/>
          <w:sz w:val="18"/>
          <w:szCs w:val="18"/>
          <w:lang w:val="x-none" w:eastAsia="x-none"/>
        </w:rPr>
        <w:t>Kierownik budowy</w:t>
      </w:r>
      <w:bookmarkEnd w:id="21"/>
      <w:r w:rsidRPr="000F4E25">
        <w:rPr>
          <w:rFonts w:asciiTheme="minorHAnsi" w:hAnsiTheme="minorHAnsi"/>
          <w:sz w:val="18"/>
          <w:szCs w:val="18"/>
          <w:lang w:val="x-none" w:eastAsia="x-none"/>
        </w:rPr>
        <w:t xml:space="preserve"> – osoba wyznaczona przez Wykonawcę, upoważniona do kierowania robotami i do występowania w jego imieniu w sprawach realizacji kontraktu.</w:t>
      </w:r>
    </w:p>
    <w:p w14:paraId="75C9D79C" w14:textId="77777777" w:rsidR="0069696B" w:rsidRPr="000F4E25" w:rsidRDefault="0069696B" w:rsidP="00184B1C">
      <w:pPr>
        <w:numPr>
          <w:ilvl w:val="2"/>
          <w:numId w:val="34"/>
        </w:numPr>
        <w:ind w:left="680"/>
        <w:outlineLvl w:val="3"/>
        <w:rPr>
          <w:rFonts w:asciiTheme="minorHAnsi" w:hAnsiTheme="minorHAnsi"/>
          <w:sz w:val="18"/>
          <w:szCs w:val="18"/>
          <w:lang w:val="x-none" w:eastAsia="x-none"/>
        </w:rPr>
      </w:pPr>
      <w:bookmarkStart w:id="22" w:name="_Toc435695577"/>
      <w:r w:rsidRPr="000F4E25">
        <w:rPr>
          <w:rFonts w:asciiTheme="minorHAnsi" w:hAnsiTheme="minorHAnsi"/>
          <w:b/>
          <w:sz w:val="18"/>
          <w:szCs w:val="18"/>
          <w:lang w:val="x-none" w:eastAsia="x-none"/>
        </w:rPr>
        <w:t>Korona drogi</w:t>
      </w:r>
      <w:bookmarkEnd w:id="22"/>
      <w:r w:rsidRPr="000F4E25">
        <w:rPr>
          <w:rFonts w:asciiTheme="minorHAnsi" w:hAnsiTheme="minorHAnsi"/>
          <w:sz w:val="18"/>
          <w:szCs w:val="18"/>
          <w:lang w:val="x-none" w:eastAsia="x-none"/>
        </w:rPr>
        <w:t xml:space="preserve"> – jezdnia (jezdnie) z poboczami lub chodnikami, zatokami, pasami awaryjnego postoju i pasami dzielącymi jezdnie.</w:t>
      </w:r>
    </w:p>
    <w:p w14:paraId="5B617415" w14:textId="77777777" w:rsidR="0069696B" w:rsidRPr="000F4E25" w:rsidRDefault="0069696B" w:rsidP="00184B1C">
      <w:pPr>
        <w:numPr>
          <w:ilvl w:val="2"/>
          <w:numId w:val="34"/>
        </w:numPr>
        <w:ind w:left="680"/>
        <w:outlineLvl w:val="3"/>
        <w:rPr>
          <w:rFonts w:asciiTheme="minorHAnsi" w:hAnsiTheme="minorHAnsi"/>
          <w:sz w:val="18"/>
          <w:szCs w:val="18"/>
          <w:lang w:val="x-none" w:eastAsia="x-none"/>
        </w:rPr>
      </w:pPr>
      <w:bookmarkStart w:id="23" w:name="_Toc435695578"/>
      <w:r w:rsidRPr="000F4E25">
        <w:rPr>
          <w:rFonts w:asciiTheme="minorHAnsi" w:hAnsiTheme="minorHAnsi"/>
          <w:b/>
          <w:sz w:val="18"/>
          <w:szCs w:val="18"/>
          <w:lang w:val="x-none" w:eastAsia="x-none"/>
        </w:rPr>
        <w:t>Konstrukcja nawierzchni</w:t>
      </w:r>
      <w:bookmarkEnd w:id="23"/>
      <w:r w:rsidRPr="000F4E25">
        <w:rPr>
          <w:rFonts w:asciiTheme="minorHAnsi" w:hAnsiTheme="minorHAnsi"/>
          <w:sz w:val="18"/>
          <w:szCs w:val="18"/>
          <w:lang w:val="x-none" w:eastAsia="x-none"/>
        </w:rPr>
        <w:t xml:space="preserve"> – układ warstw nawierzchni wraz ze sposobem ich połączenia.</w:t>
      </w:r>
    </w:p>
    <w:p w14:paraId="44AF1F92" w14:textId="77777777" w:rsidR="0069696B" w:rsidRPr="000F4E25" w:rsidRDefault="0069696B" w:rsidP="00184B1C">
      <w:pPr>
        <w:numPr>
          <w:ilvl w:val="2"/>
          <w:numId w:val="34"/>
        </w:numPr>
        <w:ind w:left="680"/>
        <w:outlineLvl w:val="3"/>
        <w:rPr>
          <w:rFonts w:asciiTheme="minorHAnsi" w:hAnsiTheme="minorHAnsi"/>
          <w:sz w:val="18"/>
          <w:szCs w:val="18"/>
          <w:lang w:val="x-none" w:eastAsia="x-none"/>
        </w:rPr>
      </w:pPr>
      <w:bookmarkStart w:id="24" w:name="_Toc435695579"/>
      <w:r w:rsidRPr="000F4E25">
        <w:rPr>
          <w:rFonts w:asciiTheme="minorHAnsi" w:hAnsiTheme="minorHAnsi"/>
          <w:b/>
          <w:sz w:val="18"/>
          <w:szCs w:val="18"/>
          <w:lang w:val="x-none" w:eastAsia="x-none"/>
        </w:rPr>
        <w:t>Konstrukcja nośna</w:t>
      </w:r>
      <w:bookmarkEnd w:id="24"/>
      <w:r w:rsidRPr="000F4E25">
        <w:rPr>
          <w:rFonts w:asciiTheme="minorHAnsi" w:hAnsiTheme="minorHAnsi"/>
          <w:sz w:val="18"/>
          <w:szCs w:val="18"/>
          <w:lang w:val="x-none" w:eastAsia="x-none"/>
        </w:rPr>
        <w:t xml:space="preserve"> (przęsło lub przęsła obiektu mostowego) – część obiektu oparta na podporach mostowych, tworząca ustrój niosący dla przeniesienia ruchu pojazdów lub pieszych.</w:t>
      </w:r>
    </w:p>
    <w:p w14:paraId="0D5B0AFE" w14:textId="77777777" w:rsidR="0069696B" w:rsidRPr="000F4E25" w:rsidRDefault="0069696B" w:rsidP="00184B1C">
      <w:pPr>
        <w:numPr>
          <w:ilvl w:val="2"/>
          <w:numId w:val="34"/>
        </w:numPr>
        <w:ind w:left="680"/>
        <w:outlineLvl w:val="3"/>
        <w:rPr>
          <w:rFonts w:asciiTheme="minorHAnsi" w:hAnsiTheme="minorHAnsi"/>
          <w:sz w:val="18"/>
          <w:szCs w:val="18"/>
          <w:lang w:val="x-none" w:eastAsia="x-none"/>
        </w:rPr>
      </w:pPr>
      <w:bookmarkStart w:id="25" w:name="_Toc435695580"/>
      <w:r w:rsidRPr="000F4E25">
        <w:rPr>
          <w:rFonts w:asciiTheme="minorHAnsi" w:hAnsiTheme="minorHAnsi"/>
          <w:b/>
          <w:sz w:val="18"/>
          <w:szCs w:val="18"/>
          <w:lang w:val="x-none" w:eastAsia="x-none"/>
        </w:rPr>
        <w:t>Korpus drogowy</w:t>
      </w:r>
      <w:bookmarkEnd w:id="25"/>
      <w:r w:rsidRPr="000F4E25">
        <w:rPr>
          <w:rFonts w:asciiTheme="minorHAnsi" w:hAnsiTheme="minorHAnsi"/>
          <w:sz w:val="18"/>
          <w:szCs w:val="18"/>
          <w:lang w:val="x-none" w:eastAsia="x-none"/>
        </w:rPr>
        <w:t xml:space="preserve"> – nasyp lub ta część wykopu, która jest ograniczona koroną drogi i skarpami rowów.</w:t>
      </w:r>
    </w:p>
    <w:p w14:paraId="78C17BC6"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26" w:name="_Toc435695581"/>
      <w:r w:rsidRPr="000F4E25">
        <w:rPr>
          <w:rFonts w:asciiTheme="minorHAnsi" w:hAnsiTheme="minorHAnsi"/>
          <w:b/>
          <w:sz w:val="18"/>
          <w:szCs w:val="18"/>
          <w:lang w:val="x-none" w:eastAsia="x-none"/>
        </w:rPr>
        <w:t>Koryto</w:t>
      </w:r>
      <w:bookmarkEnd w:id="26"/>
      <w:r w:rsidRPr="000F4E25">
        <w:rPr>
          <w:rFonts w:asciiTheme="minorHAnsi" w:hAnsiTheme="minorHAnsi" w:cs="Calibri"/>
          <w:sz w:val="18"/>
          <w:szCs w:val="18"/>
          <w:lang w:val="x-none" w:eastAsia="x-none"/>
        </w:rPr>
        <w:t xml:space="preserve"> – element uformowany w korpusie drogowym w celu ułożenia w nim konstrukcji nawierzchni.</w:t>
      </w:r>
    </w:p>
    <w:p w14:paraId="31B66267"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27" w:name="_Toc435695582"/>
      <w:r w:rsidRPr="000F4E25">
        <w:rPr>
          <w:rFonts w:asciiTheme="minorHAnsi" w:hAnsiTheme="minorHAnsi"/>
          <w:b/>
          <w:sz w:val="18"/>
          <w:szCs w:val="18"/>
          <w:lang w:val="x-none" w:eastAsia="x-none"/>
        </w:rPr>
        <w:t>Książka obmiarów</w:t>
      </w:r>
      <w:bookmarkEnd w:id="27"/>
      <w:r w:rsidRPr="000F4E25">
        <w:rPr>
          <w:rFonts w:asciiTheme="minorHAnsi" w:hAnsiTheme="minorHAnsi" w:cs="Calibri"/>
          <w:sz w:val="18"/>
          <w:szCs w:val="18"/>
          <w:lang w:val="x-none" w:eastAsia="x-none"/>
        </w:rPr>
        <w:t xml:space="preserve"> – akceptowany przez Inżyniera/Kierownika projektu zeszyt z ponumerowanymi stronami, służący</w:t>
      </w:r>
      <w:r w:rsidRPr="000F4E25">
        <w:rPr>
          <w:rFonts w:asciiTheme="minorHAnsi" w:hAnsiTheme="minorHAnsi" w:cs="Calibri"/>
          <w:sz w:val="18"/>
          <w:szCs w:val="18"/>
          <w:lang w:eastAsia="x-none"/>
        </w:rPr>
        <w:t> </w:t>
      </w:r>
      <w:r w:rsidRPr="000F4E25">
        <w:rPr>
          <w:rFonts w:asciiTheme="minorHAnsi" w:hAnsiTheme="minorHAnsi" w:cs="Calibri"/>
          <w:sz w:val="18"/>
          <w:szCs w:val="18"/>
          <w:lang w:val="x-none" w:eastAsia="x-none"/>
        </w:rPr>
        <w:t>do wpisywania przez Wykonawcę obmiaru dokonywanych robót w formie wyliczeń, szkiców i ewentualnych dodatkowych załączników. Wpisy w książce obmiarów podlegają potwierdzeniu przez Inżyniera/Kierownika projektu.</w:t>
      </w:r>
    </w:p>
    <w:p w14:paraId="3CE9CC7B" w14:textId="77777777" w:rsidR="0069696B" w:rsidRPr="000F4E25" w:rsidRDefault="0069696B" w:rsidP="00184B1C">
      <w:pPr>
        <w:numPr>
          <w:ilvl w:val="2"/>
          <w:numId w:val="34"/>
        </w:numPr>
        <w:ind w:left="680"/>
        <w:outlineLvl w:val="3"/>
        <w:rPr>
          <w:rFonts w:asciiTheme="minorHAnsi" w:hAnsiTheme="minorHAnsi"/>
          <w:sz w:val="18"/>
          <w:szCs w:val="18"/>
          <w:lang w:val="x-none" w:eastAsia="x-none"/>
        </w:rPr>
      </w:pPr>
      <w:bookmarkStart w:id="28" w:name="_Toc435695583"/>
      <w:r w:rsidRPr="000F4E25">
        <w:rPr>
          <w:rFonts w:asciiTheme="minorHAnsi" w:hAnsiTheme="minorHAnsi"/>
          <w:b/>
          <w:sz w:val="18"/>
          <w:szCs w:val="18"/>
          <w:lang w:val="x-none" w:eastAsia="x-none"/>
        </w:rPr>
        <w:t>Laboratorium</w:t>
      </w:r>
      <w:bookmarkEnd w:id="28"/>
      <w:r w:rsidRPr="000F4E25">
        <w:rPr>
          <w:rFonts w:asciiTheme="minorHAnsi" w:hAnsiTheme="minorHAnsi"/>
          <w:sz w:val="18"/>
          <w:szCs w:val="18"/>
          <w:lang w:val="x-none" w:eastAsia="x-none"/>
        </w:rPr>
        <w:t xml:space="preserve"> – drogowe lub inne laboratorium badawcze, zaakceptowane przez Zamawiającego, niezbędne do przeprowadzenia wszelkich badań i prób związanych z oceną jakości materiałów oraz robót.</w:t>
      </w:r>
    </w:p>
    <w:p w14:paraId="705653F6" w14:textId="77777777" w:rsidR="0069696B" w:rsidRPr="000F4E25" w:rsidRDefault="0069696B" w:rsidP="00184B1C">
      <w:pPr>
        <w:numPr>
          <w:ilvl w:val="2"/>
          <w:numId w:val="34"/>
        </w:numPr>
        <w:ind w:left="680"/>
        <w:outlineLvl w:val="3"/>
        <w:rPr>
          <w:rFonts w:asciiTheme="minorHAnsi" w:hAnsiTheme="minorHAnsi"/>
          <w:sz w:val="18"/>
          <w:szCs w:val="18"/>
          <w:lang w:val="x-none" w:eastAsia="x-none"/>
        </w:rPr>
      </w:pPr>
      <w:bookmarkStart w:id="29" w:name="_Toc435695584"/>
      <w:r w:rsidRPr="000F4E25">
        <w:rPr>
          <w:rFonts w:asciiTheme="minorHAnsi" w:hAnsiTheme="minorHAnsi"/>
          <w:b/>
          <w:sz w:val="18"/>
          <w:szCs w:val="18"/>
          <w:lang w:val="x-none" w:eastAsia="x-none"/>
        </w:rPr>
        <w:t>Materiały</w:t>
      </w:r>
      <w:bookmarkEnd w:id="29"/>
      <w:r w:rsidRPr="000F4E25">
        <w:rPr>
          <w:rFonts w:asciiTheme="minorHAnsi" w:hAnsiTheme="minorHAnsi"/>
          <w:sz w:val="18"/>
          <w:szCs w:val="18"/>
          <w:lang w:val="x-none" w:eastAsia="x-none"/>
        </w:rPr>
        <w:t xml:space="preserve"> – wszelkie tworzywa niezbędne do wykonania robót, zgodne z dokumentacją projektową i specyfikacjami technicznymi, zaakceptowane przez Inżyniera/ Kierownika projektu.</w:t>
      </w:r>
    </w:p>
    <w:p w14:paraId="3ADFF6EF" w14:textId="77777777" w:rsidR="0069696B" w:rsidRPr="000F4E25" w:rsidRDefault="0069696B" w:rsidP="00184B1C">
      <w:pPr>
        <w:numPr>
          <w:ilvl w:val="2"/>
          <w:numId w:val="34"/>
        </w:numPr>
        <w:ind w:left="680"/>
        <w:outlineLvl w:val="3"/>
        <w:rPr>
          <w:rFonts w:asciiTheme="minorHAnsi" w:hAnsiTheme="minorHAnsi"/>
          <w:sz w:val="18"/>
          <w:szCs w:val="18"/>
          <w:lang w:val="x-none" w:eastAsia="x-none"/>
        </w:rPr>
      </w:pPr>
      <w:bookmarkStart w:id="30" w:name="_Toc435695585"/>
      <w:r w:rsidRPr="000F4E25">
        <w:rPr>
          <w:rFonts w:asciiTheme="minorHAnsi" w:hAnsiTheme="minorHAnsi"/>
          <w:b/>
          <w:sz w:val="18"/>
          <w:szCs w:val="18"/>
          <w:lang w:val="x-none" w:eastAsia="x-none"/>
        </w:rPr>
        <w:t>Most</w:t>
      </w:r>
      <w:bookmarkEnd w:id="30"/>
      <w:r w:rsidRPr="000F4E25">
        <w:rPr>
          <w:rFonts w:asciiTheme="minorHAnsi" w:hAnsiTheme="minorHAnsi"/>
          <w:sz w:val="18"/>
          <w:szCs w:val="18"/>
          <w:lang w:val="x-none" w:eastAsia="x-none"/>
        </w:rPr>
        <w:t xml:space="preserve"> – obiekt zbudowany nad przeszkodą wodną dla zapewnienia komunikacji drogowej i ruchu pieszego.</w:t>
      </w:r>
    </w:p>
    <w:p w14:paraId="3D10FE53" w14:textId="77777777" w:rsidR="0069696B" w:rsidRPr="000F4E25" w:rsidRDefault="0069696B" w:rsidP="00184B1C">
      <w:pPr>
        <w:numPr>
          <w:ilvl w:val="2"/>
          <w:numId w:val="34"/>
        </w:numPr>
        <w:ind w:left="680"/>
        <w:outlineLvl w:val="3"/>
        <w:rPr>
          <w:rFonts w:asciiTheme="minorHAnsi" w:hAnsiTheme="minorHAnsi"/>
          <w:sz w:val="18"/>
          <w:szCs w:val="18"/>
          <w:lang w:val="x-none" w:eastAsia="x-none"/>
        </w:rPr>
      </w:pPr>
      <w:bookmarkStart w:id="31" w:name="_Toc435695586"/>
      <w:r w:rsidRPr="000F4E25">
        <w:rPr>
          <w:rFonts w:asciiTheme="minorHAnsi" w:hAnsiTheme="minorHAnsi"/>
          <w:b/>
          <w:sz w:val="18"/>
          <w:szCs w:val="18"/>
          <w:lang w:val="x-none" w:eastAsia="x-none"/>
        </w:rPr>
        <w:t>Nawierzchnia</w:t>
      </w:r>
      <w:bookmarkEnd w:id="31"/>
      <w:r w:rsidRPr="000F4E25">
        <w:rPr>
          <w:rFonts w:asciiTheme="minorHAnsi" w:hAnsiTheme="minorHAnsi"/>
          <w:sz w:val="18"/>
          <w:szCs w:val="18"/>
          <w:lang w:val="x-none" w:eastAsia="x-none"/>
        </w:rPr>
        <w:t xml:space="preserve"> – warstwa lub zespół warstw służących do przejmowania i rozkładania </w:t>
      </w:r>
      <w:r w:rsidR="004558EB">
        <w:rPr>
          <w:rFonts w:asciiTheme="minorHAnsi" w:hAnsiTheme="minorHAnsi"/>
          <w:sz w:val="18"/>
          <w:szCs w:val="18"/>
          <w:lang w:val="x-none" w:eastAsia="x-none"/>
        </w:rPr>
        <w:t>obciążeń od ruchu na podłoże i </w:t>
      </w:r>
      <w:r w:rsidRPr="000F4E25">
        <w:rPr>
          <w:rFonts w:asciiTheme="minorHAnsi" w:hAnsiTheme="minorHAnsi"/>
          <w:sz w:val="18"/>
          <w:szCs w:val="18"/>
          <w:lang w:val="x-none" w:eastAsia="x-none"/>
        </w:rPr>
        <w:t>zapewniających dogodne warunki dla ruchu.</w:t>
      </w:r>
    </w:p>
    <w:p w14:paraId="4FF98547" w14:textId="77777777" w:rsidR="0069696B" w:rsidRPr="000F4E25" w:rsidRDefault="0069696B" w:rsidP="00184B1C">
      <w:pPr>
        <w:numPr>
          <w:ilvl w:val="3"/>
          <w:numId w:val="34"/>
        </w:numPr>
        <w:ind w:left="680"/>
        <w:outlineLvl w:val="3"/>
        <w:rPr>
          <w:rFonts w:asciiTheme="minorHAnsi" w:hAnsiTheme="minorHAnsi"/>
          <w:sz w:val="18"/>
          <w:szCs w:val="18"/>
          <w:lang w:val="x-none" w:eastAsia="x-none"/>
        </w:rPr>
      </w:pPr>
      <w:r w:rsidRPr="000F4E25">
        <w:rPr>
          <w:rFonts w:asciiTheme="minorHAnsi" w:hAnsiTheme="minorHAnsi"/>
          <w:b/>
          <w:sz w:val="18"/>
          <w:szCs w:val="18"/>
          <w:lang w:val="x-none" w:eastAsia="x-none"/>
        </w:rPr>
        <w:t>Warstwa ścieralna</w:t>
      </w:r>
      <w:r w:rsidRPr="000F4E25">
        <w:rPr>
          <w:rFonts w:asciiTheme="minorHAnsi" w:hAnsiTheme="minorHAnsi"/>
          <w:sz w:val="18"/>
          <w:szCs w:val="18"/>
          <w:lang w:val="x-none" w:eastAsia="x-none"/>
        </w:rPr>
        <w:t xml:space="preserve"> – górna warstwa nawierzchni poddana bezpośrednio oddziaływaniu ruchu i czynników atmosferycznych.</w:t>
      </w:r>
    </w:p>
    <w:p w14:paraId="327AC771" w14:textId="77777777" w:rsidR="0069696B" w:rsidRPr="000F4E25" w:rsidRDefault="0069696B" w:rsidP="00184B1C">
      <w:pPr>
        <w:numPr>
          <w:ilvl w:val="3"/>
          <w:numId w:val="34"/>
        </w:numPr>
        <w:ind w:left="680"/>
        <w:outlineLvl w:val="3"/>
        <w:rPr>
          <w:rFonts w:asciiTheme="minorHAnsi" w:hAnsiTheme="minorHAnsi"/>
          <w:sz w:val="18"/>
          <w:szCs w:val="18"/>
          <w:lang w:val="x-none" w:eastAsia="x-none"/>
        </w:rPr>
      </w:pPr>
      <w:r w:rsidRPr="000F4E25">
        <w:rPr>
          <w:rFonts w:asciiTheme="minorHAnsi" w:hAnsiTheme="minorHAnsi"/>
          <w:b/>
          <w:sz w:val="18"/>
          <w:szCs w:val="18"/>
          <w:lang w:val="x-none" w:eastAsia="x-none"/>
        </w:rPr>
        <w:t>Warstwa wiążąca</w:t>
      </w:r>
      <w:r w:rsidRPr="000F4E25">
        <w:rPr>
          <w:rFonts w:asciiTheme="minorHAnsi" w:hAnsiTheme="minorHAnsi"/>
          <w:sz w:val="18"/>
          <w:szCs w:val="18"/>
          <w:lang w:val="x-none" w:eastAsia="x-none"/>
        </w:rPr>
        <w:t xml:space="preserve"> – warstwa znajdująca się między warstwą ścieralną a podbudową, zapewniająca lepsze rozłożenie </w:t>
      </w:r>
      <w:proofErr w:type="spellStart"/>
      <w:r w:rsidRPr="000F4E25">
        <w:rPr>
          <w:rFonts w:asciiTheme="minorHAnsi" w:hAnsiTheme="minorHAnsi"/>
          <w:sz w:val="18"/>
          <w:szCs w:val="18"/>
          <w:lang w:val="x-none" w:eastAsia="x-none"/>
        </w:rPr>
        <w:t>naprężeń</w:t>
      </w:r>
      <w:proofErr w:type="spellEnd"/>
      <w:r w:rsidRPr="000F4E25">
        <w:rPr>
          <w:rFonts w:asciiTheme="minorHAnsi" w:hAnsiTheme="minorHAnsi"/>
          <w:sz w:val="18"/>
          <w:szCs w:val="18"/>
          <w:lang w:val="x-none" w:eastAsia="x-none"/>
        </w:rPr>
        <w:t xml:space="preserve"> w nawierzchni i przekazywanie ich na podłoże.</w:t>
      </w:r>
    </w:p>
    <w:p w14:paraId="2B41FAF1" w14:textId="77777777" w:rsidR="0069696B" w:rsidRPr="000F4E25" w:rsidRDefault="0069696B" w:rsidP="00184B1C">
      <w:pPr>
        <w:numPr>
          <w:ilvl w:val="3"/>
          <w:numId w:val="34"/>
        </w:numPr>
        <w:ind w:left="680"/>
        <w:outlineLvl w:val="3"/>
        <w:rPr>
          <w:rFonts w:asciiTheme="minorHAnsi" w:hAnsiTheme="minorHAnsi"/>
          <w:sz w:val="18"/>
          <w:szCs w:val="18"/>
          <w:lang w:val="x-none" w:eastAsia="x-none"/>
        </w:rPr>
      </w:pPr>
      <w:r w:rsidRPr="000F4E25">
        <w:rPr>
          <w:rFonts w:asciiTheme="minorHAnsi" w:hAnsiTheme="minorHAnsi"/>
          <w:b/>
          <w:sz w:val="18"/>
          <w:szCs w:val="18"/>
          <w:lang w:val="x-none" w:eastAsia="x-none"/>
        </w:rPr>
        <w:t>Warstwa wyrównawcza</w:t>
      </w:r>
      <w:r w:rsidRPr="000F4E25">
        <w:rPr>
          <w:rFonts w:asciiTheme="minorHAnsi" w:hAnsiTheme="minorHAnsi"/>
          <w:sz w:val="18"/>
          <w:szCs w:val="18"/>
          <w:lang w:val="x-none" w:eastAsia="x-none"/>
        </w:rPr>
        <w:t xml:space="preserve"> – warstwa służąca do wyrównania nierówności podbudowy lub profilu istniejącej nawierzchni.</w:t>
      </w:r>
    </w:p>
    <w:p w14:paraId="1D44AE91" w14:textId="77777777" w:rsidR="0069696B" w:rsidRPr="000F4E25" w:rsidRDefault="0069696B" w:rsidP="00184B1C">
      <w:pPr>
        <w:numPr>
          <w:ilvl w:val="3"/>
          <w:numId w:val="34"/>
        </w:numPr>
        <w:ind w:left="680"/>
        <w:outlineLvl w:val="3"/>
        <w:rPr>
          <w:rFonts w:asciiTheme="minorHAnsi" w:hAnsiTheme="minorHAnsi"/>
          <w:sz w:val="18"/>
          <w:szCs w:val="18"/>
          <w:lang w:val="x-none" w:eastAsia="x-none"/>
        </w:rPr>
      </w:pPr>
      <w:r w:rsidRPr="000F4E25">
        <w:rPr>
          <w:rFonts w:asciiTheme="minorHAnsi" w:hAnsiTheme="minorHAnsi"/>
          <w:b/>
          <w:sz w:val="18"/>
          <w:szCs w:val="18"/>
          <w:lang w:val="x-none" w:eastAsia="x-none"/>
        </w:rPr>
        <w:t>Podbudowa</w:t>
      </w:r>
      <w:r w:rsidRPr="000F4E25">
        <w:rPr>
          <w:rFonts w:asciiTheme="minorHAnsi" w:hAnsiTheme="minorHAnsi"/>
          <w:sz w:val="18"/>
          <w:szCs w:val="18"/>
          <w:lang w:val="x-none" w:eastAsia="x-none"/>
        </w:rPr>
        <w:t xml:space="preserve"> – dolna część nawierzchni służąca do przenoszenia obciążeń od ruchu na podłoże. Podbudowa może składać się z podbudowy zasadniczej i podbudowy pomocniczej.</w:t>
      </w:r>
    </w:p>
    <w:p w14:paraId="6EE9C14C" w14:textId="77777777" w:rsidR="0069696B" w:rsidRPr="000F4E25" w:rsidRDefault="0069696B" w:rsidP="00184B1C">
      <w:pPr>
        <w:numPr>
          <w:ilvl w:val="3"/>
          <w:numId w:val="34"/>
        </w:numPr>
        <w:ind w:left="680"/>
        <w:outlineLvl w:val="3"/>
        <w:rPr>
          <w:rFonts w:asciiTheme="minorHAnsi" w:hAnsiTheme="minorHAnsi"/>
          <w:sz w:val="18"/>
          <w:szCs w:val="18"/>
          <w:lang w:val="x-none" w:eastAsia="x-none"/>
        </w:rPr>
      </w:pPr>
      <w:r w:rsidRPr="000F4E25">
        <w:rPr>
          <w:rFonts w:asciiTheme="minorHAnsi" w:hAnsiTheme="minorHAnsi"/>
          <w:b/>
          <w:sz w:val="18"/>
          <w:szCs w:val="18"/>
          <w:lang w:val="x-none" w:eastAsia="x-none"/>
        </w:rPr>
        <w:t>Podbudowa zasadnicza</w:t>
      </w:r>
      <w:r w:rsidRPr="000F4E25">
        <w:rPr>
          <w:rFonts w:asciiTheme="minorHAnsi" w:hAnsiTheme="minorHAnsi"/>
          <w:sz w:val="18"/>
          <w:szCs w:val="18"/>
          <w:lang w:val="x-none" w:eastAsia="x-none"/>
        </w:rPr>
        <w:t xml:space="preserve"> – górna część podbudowy spełniająca funkcje nośne w konstrukcji nawierzchni. Może ona składać się z jednej lub dwóch warstw.</w:t>
      </w:r>
    </w:p>
    <w:p w14:paraId="18A96B89" w14:textId="77777777" w:rsidR="0069696B" w:rsidRPr="000F4E25" w:rsidRDefault="0069696B" w:rsidP="00184B1C">
      <w:pPr>
        <w:numPr>
          <w:ilvl w:val="3"/>
          <w:numId w:val="34"/>
        </w:numPr>
        <w:ind w:left="680"/>
        <w:outlineLvl w:val="3"/>
        <w:rPr>
          <w:rFonts w:asciiTheme="minorHAnsi" w:hAnsiTheme="minorHAnsi"/>
          <w:sz w:val="18"/>
          <w:szCs w:val="18"/>
          <w:lang w:val="x-none" w:eastAsia="x-none"/>
        </w:rPr>
      </w:pPr>
      <w:r w:rsidRPr="000F4E25">
        <w:rPr>
          <w:rFonts w:asciiTheme="minorHAnsi" w:hAnsiTheme="minorHAnsi"/>
          <w:b/>
          <w:sz w:val="18"/>
          <w:szCs w:val="18"/>
          <w:lang w:val="x-none" w:eastAsia="x-none"/>
        </w:rPr>
        <w:t>Podbudowa pomocnicza</w:t>
      </w:r>
      <w:r w:rsidRPr="000F4E25">
        <w:rPr>
          <w:rFonts w:asciiTheme="minorHAnsi" w:hAnsiTheme="minorHAnsi"/>
          <w:sz w:val="18"/>
          <w:szCs w:val="18"/>
          <w:lang w:val="x-none" w:eastAsia="x-none"/>
        </w:rPr>
        <w:t xml:space="preserve"> – dolna część podbudowy spełniająca, obok funkcji nośnych, funkcje zabezpieczenia nawierzchni przed działaniem wody, mrozu i przenikaniem cząstek podłoża. Może zawierać warstwę </w:t>
      </w:r>
      <w:proofErr w:type="spellStart"/>
      <w:r w:rsidRPr="000F4E25">
        <w:rPr>
          <w:rFonts w:asciiTheme="minorHAnsi" w:hAnsiTheme="minorHAnsi"/>
          <w:sz w:val="18"/>
          <w:szCs w:val="18"/>
          <w:lang w:val="x-none" w:eastAsia="x-none"/>
        </w:rPr>
        <w:t>mrozoochronną</w:t>
      </w:r>
      <w:proofErr w:type="spellEnd"/>
      <w:r w:rsidRPr="000F4E25">
        <w:rPr>
          <w:rFonts w:asciiTheme="minorHAnsi" w:hAnsiTheme="minorHAnsi"/>
          <w:sz w:val="18"/>
          <w:szCs w:val="18"/>
          <w:lang w:val="x-none" w:eastAsia="x-none"/>
        </w:rPr>
        <w:t>, odsączającą lub odcinającą.</w:t>
      </w:r>
    </w:p>
    <w:p w14:paraId="368F220A" w14:textId="77777777" w:rsidR="0069696B" w:rsidRPr="000F4E25" w:rsidRDefault="0069696B" w:rsidP="00184B1C">
      <w:pPr>
        <w:numPr>
          <w:ilvl w:val="3"/>
          <w:numId w:val="34"/>
        </w:numPr>
        <w:ind w:left="680"/>
        <w:outlineLvl w:val="3"/>
        <w:rPr>
          <w:rFonts w:asciiTheme="minorHAnsi" w:hAnsiTheme="minorHAnsi"/>
          <w:sz w:val="18"/>
          <w:szCs w:val="18"/>
          <w:lang w:val="x-none" w:eastAsia="x-none"/>
        </w:rPr>
      </w:pPr>
      <w:r w:rsidRPr="000F4E25">
        <w:rPr>
          <w:rFonts w:asciiTheme="minorHAnsi" w:hAnsiTheme="minorHAnsi"/>
          <w:b/>
          <w:sz w:val="18"/>
          <w:szCs w:val="18"/>
          <w:lang w:val="x-none" w:eastAsia="x-none"/>
        </w:rPr>
        <w:t xml:space="preserve">Warstwa </w:t>
      </w:r>
      <w:proofErr w:type="spellStart"/>
      <w:r w:rsidRPr="000F4E25">
        <w:rPr>
          <w:rFonts w:asciiTheme="minorHAnsi" w:hAnsiTheme="minorHAnsi"/>
          <w:b/>
          <w:sz w:val="18"/>
          <w:szCs w:val="18"/>
          <w:lang w:val="x-none" w:eastAsia="x-none"/>
        </w:rPr>
        <w:t>mrozoochronna</w:t>
      </w:r>
      <w:proofErr w:type="spellEnd"/>
      <w:r w:rsidRPr="000F4E25">
        <w:rPr>
          <w:rFonts w:asciiTheme="minorHAnsi" w:hAnsiTheme="minorHAnsi"/>
          <w:sz w:val="18"/>
          <w:szCs w:val="18"/>
          <w:lang w:val="x-none" w:eastAsia="x-none"/>
        </w:rPr>
        <w:t xml:space="preserve"> – warstwa, której głównym zadaniem jest ochrona nawierzchni przed skutkami działania mrozu.</w:t>
      </w:r>
    </w:p>
    <w:p w14:paraId="2C19A71C" w14:textId="77777777" w:rsidR="0069696B" w:rsidRPr="000F4E25" w:rsidRDefault="0069696B" w:rsidP="00184B1C">
      <w:pPr>
        <w:numPr>
          <w:ilvl w:val="3"/>
          <w:numId w:val="34"/>
        </w:numPr>
        <w:ind w:left="680"/>
        <w:outlineLvl w:val="3"/>
        <w:rPr>
          <w:rFonts w:asciiTheme="minorHAnsi" w:hAnsiTheme="minorHAnsi"/>
          <w:sz w:val="18"/>
          <w:szCs w:val="18"/>
          <w:lang w:val="x-none" w:eastAsia="x-none"/>
        </w:rPr>
      </w:pPr>
      <w:r w:rsidRPr="000F4E25">
        <w:rPr>
          <w:rFonts w:asciiTheme="minorHAnsi" w:hAnsiTheme="minorHAnsi"/>
          <w:b/>
          <w:sz w:val="18"/>
          <w:szCs w:val="18"/>
          <w:lang w:val="x-none" w:eastAsia="x-none"/>
        </w:rPr>
        <w:t>Warstwa odcinająca</w:t>
      </w:r>
      <w:r w:rsidRPr="000F4E25">
        <w:rPr>
          <w:rFonts w:asciiTheme="minorHAnsi" w:hAnsiTheme="minorHAnsi"/>
          <w:sz w:val="18"/>
          <w:szCs w:val="18"/>
          <w:lang w:val="x-none" w:eastAsia="x-none"/>
        </w:rPr>
        <w:t xml:space="preserve"> – warstwa stosowana w celu uniemożliwienia przenikania cząstek drobnych gruntu do warstwy nawierzchni leżącej powyżej.</w:t>
      </w:r>
    </w:p>
    <w:p w14:paraId="6F2CAFF7" w14:textId="77777777" w:rsidR="0069696B" w:rsidRPr="000F4E25" w:rsidRDefault="0069696B" w:rsidP="00184B1C">
      <w:pPr>
        <w:numPr>
          <w:ilvl w:val="3"/>
          <w:numId w:val="34"/>
        </w:numPr>
        <w:ind w:left="680"/>
        <w:outlineLvl w:val="3"/>
        <w:rPr>
          <w:rFonts w:asciiTheme="minorHAnsi" w:hAnsiTheme="minorHAnsi" w:cs="Calibri"/>
          <w:sz w:val="18"/>
          <w:szCs w:val="18"/>
          <w:lang w:val="x-none" w:eastAsia="x-none"/>
        </w:rPr>
      </w:pPr>
      <w:r w:rsidRPr="000F4E25">
        <w:rPr>
          <w:rFonts w:asciiTheme="minorHAnsi" w:hAnsiTheme="minorHAnsi" w:cs="Calibri"/>
          <w:b/>
          <w:sz w:val="18"/>
          <w:szCs w:val="18"/>
          <w:lang w:val="x-none" w:eastAsia="x-none"/>
        </w:rPr>
        <w:t>Warstwa odsączająca</w:t>
      </w:r>
      <w:r w:rsidRPr="000F4E25">
        <w:rPr>
          <w:rFonts w:asciiTheme="minorHAnsi" w:hAnsiTheme="minorHAnsi" w:cs="Calibri"/>
          <w:sz w:val="18"/>
          <w:szCs w:val="18"/>
          <w:lang w:val="x-none" w:eastAsia="x-none"/>
        </w:rPr>
        <w:t xml:space="preserve"> – warstwa służąca do odprowadzenia wody przedostającej się do nawierzchni.</w:t>
      </w:r>
    </w:p>
    <w:p w14:paraId="20678BEC"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32" w:name="_Toc435695587"/>
      <w:r w:rsidRPr="000F4E25">
        <w:rPr>
          <w:rFonts w:asciiTheme="minorHAnsi" w:hAnsiTheme="minorHAnsi"/>
          <w:b/>
          <w:sz w:val="18"/>
          <w:szCs w:val="18"/>
          <w:lang w:val="x-none" w:eastAsia="x-none"/>
        </w:rPr>
        <w:t>Niweleta</w:t>
      </w:r>
      <w:bookmarkEnd w:id="32"/>
      <w:r w:rsidRPr="000F4E25">
        <w:rPr>
          <w:rFonts w:asciiTheme="minorHAnsi" w:hAnsiTheme="minorHAnsi" w:cs="Calibri"/>
          <w:sz w:val="18"/>
          <w:szCs w:val="18"/>
          <w:lang w:val="x-none" w:eastAsia="x-none"/>
        </w:rPr>
        <w:t xml:space="preserve"> – wysokościowe i geometryczne rozwinięcie na płaszczyźnie pionowego przekroju w osi drogi lub obiektu mostowego.</w:t>
      </w:r>
    </w:p>
    <w:p w14:paraId="3F6F9382"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33" w:name="_Toc435695588"/>
      <w:r w:rsidRPr="000F4E25">
        <w:rPr>
          <w:rFonts w:asciiTheme="minorHAnsi" w:hAnsiTheme="minorHAnsi"/>
          <w:b/>
          <w:sz w:val="18"/>
          <w:szCs w:val="18"/>
          <w:lang w:val="x-none" w:eastAsia="x-none"/>
        </w:rPr>
        <w:t>Obiekt mostowy</w:t>
      </w:r>
      <w:bookmarkEnd w:id="33"/>
      <w:r w:rsidRPr="000F4E25">
        <w:rPr>
          <w:rFonts w:asciiTheme="minorHAnsi" w:hAnsiTheme="minorHAnsi" w:cs="Calibri"/>
          <w:sz w:val="18"/>
          <w:szCs w:val="18"/>
          <w:lang w:val="x-none" w:eastAsia="x-none"/>
        </w:rPr>
        <w:t xml:space="preserve"> – most, wiadukt, estakada, tunel, kładka dla pieszych i przepust.</w:t>
      </w:r>
    </w:p>
    <w:p w14:paraId="367AB399"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34" w:name="_Toc435695589"/>
      <w:r w:rsidRPr="000F4E25">
        <w:rPr>
          <w:rFonts w:asciiTheme="minorHAnsi" w:hAnsiTheme="minorHAnsi"/>
          <w:b/>
          <w:sz w:val="18"/>
          <w:szCs w:val="18"/>
          <w:lang w:val="x-none" w:eastAsia="x-none"/>
        </w:rPr>
        <w:lastRenderedPageBreak/>
        <w:t>Objazd tymczasowy</w:t>
      </w:r>
      <w:bookmarkEnd w:id="34"/>
      <w:r w:rsidRPr="000F4E25">
        <w:rPr>
          <w:rFonts w:asciiTheme="minorHAnsi" w:hAnsiTheme="minorHAnsi" w:cs="Calibri"/>
          <w:sz w:val="18"/>
          <w:szCs w:val="18"/>
          <w:lang w:val="x-none" w:eastAsia="x-none"/>
        </w:rPr>
        <w:t xml:space="preserve"> – droga specjalnie przygotowana i odpowiednio utrzymana do przeprowadzenia ruchu publicznego na okres budowy.</w:t>
      </w:r>
    </w:p>
    <w:p w14:paraId="1C48D877"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35" w:name="_Toc435695590"/>
      <w:r w:rsidRPr="000F4E25">
        <w:rPr>
          <w:rFonts w:asciiTheme="minorHAnsi" w:hAnsiTheme="minorHAnsi"/>
          <w:b/>
          <w:sz w:val="18"/>
          <w:szCs w:val="18"/>
          <w:lang w:val="x-none" w:eastAsia="x-none"/>
        </w:rPr>
        <w:t>Odpowiednia (bliska) zgodność</w:t>
      </w:r>
      <w:bookmarkEnd w:id="35"/>
      <w:r w:rsidRPr="000F4E25">
        <w:rPr>
          <w:rFonts w:asciiTheme="minorHAnsi" w:hAnsiTheme="minorHAnsi" w:cs="Calibri"/>
          <w:sz w:val="18"/>
          <w:szCs w:val="18"/>
          <w:lang w:val="x-none" w:eastAsia="x-none"/>
        </w:rPr>
        <w:t xml:space="preserve"> – zgodność wykonywanych robót z dopuszczonymi tolerancjami, a jeśli przedział tolerancji nie został określony – z przeciętnymi tolerancjami, przyjmowanymi zwyczajowo dla danego rodzaju robót budowlanych.</w:t>
      </w:r>
    </w:p>
    <w:p w14:paraId="31A50594"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36" w:name="_Toc435695591"/>
      <w:r w:rsidRPr="000F4E25">
        <w:rPr>
          <w:rFonts w:asciiTheme="minorHAnsi" w:hAnsiTheme="minorHAnsi"/>
          <w:b/>
          <w:sz w:val="18"/>
          <w:szCs w:val="18"/>
          <w:lang w:val="x-none" w:eastAsia="x-none"/>
        </w:rPr>
        <w:t>Pas drogowy</w:t>
      </w:r>
      <w:bookmarkEnd w:id="36"/>
      <w:r w:rsidRPr="000F4E25">
        <w:rPr>
          <w:rFonts w:asciiTheme="minorHAnsi" w:hAnsiTheme="minorHAnsi" w:cs="Calibri"/>
          <w:sz w:val="18"/>
          <w:szCs w:val="18"/>
          <w:lang w:val="x-none" w:eastAsia="x-none"/>
        </w:rPr>
        <w:t xml:space="preserve"> – wydzielony liniami granicznymi pas terenu przeznaczony do umieszczania w nim drogi i związanych z nią urządzeń oraz drzew i krzewów. Pas drogowy może również obejmować teren przewidziany do</w:t>
      </w:r>
      <w:r>
        <w:rPr>
          <w:rFonts w:asciiTheme="minorHAnsi" w:hAnsiTheme="minorHAnsi" w:cs="Calibri"/>
          <w:sz w:val="18"/>
          <w:szCs w:val="18"/>
          <w:lang w:val="x-none" w:eastAsia="x-none"/>
        </w:rPr>
        <w:t xml:space="preserve"> rozbudowy drogi i </w:t>
      </w:r>
      <w:r w:rsidRPr="000F4E25">
        <w:rPr>
          <w:rFonts w:asciiTheme="minorHAnsi" w:hAnsiTheme="minorHAnsi" w:cs="Calibri"/>
          <w:sz w:val="18"/>
          <w:szCs w:val="18"/>
          <w:lang w:val="x-none" w:eastAsia="x-none"/>
        </w:rPr>
        <w:t>budowy urządzeń chroniących ludzi i środowisko przed uciążliwościami powodowanymi przez ruch na drodze.</w:t>
      </w:r>
    </w:p>
    <w:p w14:paraId="22D3C906"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37" w:name="_Toc435695592"/>
      <w:r w:rsidRPr="000F4E25">
        <w:rPr>
          <w:rFonts w:asciiTheme="minorHAnsi" w:hAnsiTheme="minorHAnsi"/>
          <w:b/>
          <w:sz w:val="18"/>
          <w:szCs w:val="18"/>
          <w:lang w:val="x-none" w:eastAsia="x-none"/>
        </w:rPr>
        <w:t>Pobocze</w:t>
      </w:r>
      <w:bookmarkEnd w:id="37"/>
      <w:r w:rsidRPr="000F4E25">
        <w:rPr>
          <w:rFonts w:asciiTheme="minorHAnsi" w:hAnsiTheme="minorHAnsi" w:cs="Calibri"/>
          <w:sz w:val="18"/>
          <w:szCs w:val="18"/>
          <w:lang w:val="x-none" w:eastAsia="x-none"/>
        </w:rPr>
        <w:t xml:space="preserve"> – część korony drogi przeznaczona do chwilowego postoju pojazdów, umieszczenia urządzeń organizacji </w:t>
      </w:r>
      <w:r w:rsidRPr="000F4E25">
        <w:rPr>
          <w:rFonts w:asciiTheme="minorHAnsi" w:hAnsiTheme="minorHAnsi" w:cs="Calibri"/>
          <w:sz w:val="18"/>
          <w:szCs w:val="18"/>
          <w:lang w:val="x-none" w:eastAsia="x-none"/>
        </w:rPr>
        <w:br/>
        <w:t>i bezpieczeństwa ruchu oraz do ruchu pieszych, służąca jednocześnie do bocznego oparcia konstrukcji nawierzchni.</w:t>
      </w:r>
    </w:p>
    <w:p w14:paraId="31D39EE2"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38" w:name="_Toc435695593"/>
      <w:r w:rsidRPr="000F4E25">
        <w:rPr>
          <w:rFonts w:asciiTheme="minorHAnsi" w:hAnsiTheme="minorHAnsi"/>
          <w:b/>
          <w:sz w:val="18"/>
          <w:szCs w:val="18"/>
          <w:lang w:val="x-none" w:eastAsia="x-none"/>
        </w:rPr>
        <w:t>Podłoże nawierzchni</w:t>
      </w:r>
      <w:bookmarkEnd w:id="38"/>
      <w:r w:rsidRPr="000F4E25">
        <w:rPr>
          <w:rFonts w:asciiTheme="minorHAnsi" w:hAnsiTheme="minorHAnsi" w:cs="Calibri"/>
          <w:sz w:val="18"/>
          <w:szCs w:val="18"/>
          <w:lang w:val="x-none" w:eastAsia="x-none"/>
        </w:rPr>
        <w:t xml:space="preserve"> – grunt rodzimy lub nasypowy, leżący pod nawierzchnią do głębokości przemarzania.</w:t>
      </w:r>
    </w:p>
    <w:p w14:paraId="1E830451"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39" w:name="_Toc435695594"/>
      <w:r w:rsidRPr="000F4E25">
        <w:rPr>
          <w:rFonts w:asciiTheme="minorHAnsi" w:hAnsiTheme="minorHAnsi"/>
          <w:b/>
          <w:sz w:val="18"/>
          <w:szCs w:val="18"/>
          <w:lang w:val="x-none" w:eastAsia="x-none"/>
        </w:rPr>
        <w:t>Podłoże ulepszone nawierzchni</w:t>
      </w:r>
      <w:bookmarkEnd w:id="39"/>
      <w:r w:rsidRPr="000F4E25">
        <w:rPr>
          <w:rFonts w:asciiTheme="minorHAnsi" w:hAnsiTheme="minorHAnsi" w:cs="Calibri"/>
          <w:sz w:val="18"/>
          <w:szCs w:val="18"/>
          <w:lang w:val="x-none" w:eastAsia="x-none"/>
        </w:rPr>
        <w:t xml:space="preserve"> – górna warstwa podłoża, leżąca bezpośrednio pod nawierzchnią, ulepszona w celu umożliwienia przejęcia ruchu budowlanego i właściwego wykonania nawierzchni.</w:t>
      </w:r>
    </w:p>
    <w:p w14:paraId="23496474"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40" w:name="_Toc435695595"/>
      <w:r w:rsidRPr="000F4E25">
        <w:rPr>
          <w:rFonts w:asciiTheme="minorHAnsi" w:hAnsiTheme="minorHAnsi"/>
          <w:b/>
          <w:sz w:val="18"/>
          <w:szCs w:val="18"/>
          <w:lang w:val="x-none" w:eastAsia="x-none"/>
        </w:rPr>
        <w:t>Polecenie Inżyniera/Kierownika projektu</w:t>
      </w:r>
      <w:bookmarkEnd w:id="40"/>
      <w:r w:rsidRPr="000F4E25">
        <w:rPr>
          <w:rFonts w:asciiTheme="minorHAnsi" w:hAnsiTheme="minorHAnsi" w:cs="Calibri"/>
          <w:sz w:val="18"/>
          <w:szCs w:val="18"/>
          <w:lang w:val="x-none" w:eastAsia="x-none"/>
        </w:rPr>
        <w:t xml:space="preserve"> – wszelkie polecenia przekazane Wykonawcy przez Inżyniera/Kierownika projektu, w formie pisemnej, dotyczące sposobu realizacji robót lub innych spraw związanych z prowadzeniem budowy.</w:t>
      </w:r>
    </w:p>
    <w:p w14:paraId="519F857D"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41" w:name="_Toc435695596"/>
      <w:r w:rsidRPr="000F4E25">
        <w:rPr>
          <w:rFonts w:asciiTheme="minorHAnsi" w:hAnsiTheme="minorHAnsi"/>
          <w:b/>
          <w:sz w:val="18"/>
          <w:szCs w:val="18"/>
          <w:lang w:val="x-none" w:eastAsia="x-none"/>
        </w:rPr>
        <w:t>Projektant</w:t>
      </w:r>
      <w:bookmarkEnd w:id="41"/>
      <w:r w:rsidRPr="000F4E25">
        <w:rPr>
          <w:rFonts w:asciiTheme="minorHAnsi" w:hAnsiTheme="minorHAnsi" w:cs="Calibri"/>
          <w:sz w:val="18"/>
          <w:szCs w:val="18"/>
          <w:lang w:val="x-none" w:eastAsia="x-none"/>
        </w:rPr>
        <w:t xml:space="preserve"> – uprawniona osoba prawna lub fizyczna będąca autorem dokumentacji projektowej.</w:t>
      </w:r>
    </w:p>
    <w:p w14:paraId="6FD0F3F5"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42" w:name="_Toc435695597"/>
      <w:r w:rsidRPr="000F4E25">
        <w:rPr>
          <w:rFonts w:asciiTheme="minorHAnsi" w:hAnsiTheme="minorHAnsi"/>
          <w:b/>
          <w:sz w:val="18"/>
          <w:szCs w:val="18"/>
          <w:lang w:val="x-none" w:eastAsia="x-none"/>
        </w:rPr>
        <w:t>Przedsięwzięcie budowlane</w:t>
      </w:r>
      <w:bookmarkEnd w:id="42"/>
      <w:r w:rsidRPr="000F4E25">
        <w:rPr>
          <w:rFonts w:asciiTheme="minorHAnsi" w:hAnsiTheme="minorHAnsi" w:cs="Calibri"/>
          <w:sz w:val="18"/>
          <w:szCs w:val="18"/>
          <w:lang w:val="x-none" w:eastAsia="x-none"/>
        </w:rPr>
        <w:t xml:space="preserve"> – kompleksowa realizacja nowego połączenia drogowego lub całkowita modernizacja/przebudowa (zmiana parametrów geometrycznych trasy w planie i przekroju podłużnym) istniejącego połączenia.</w:t>
      </w:r>
    </w:p>
    <w:p w14:paraId="3E2BFF41"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43" w:name="_Toc435695598"/>
      <w:r w:rsidRPr="000F4E25">
        <w:rPr>
          <w:rFonts w:asciiTheme="minorHAnsi" w:hAnsiTheme="minorHAnsi"/>
          <w:b/>
          <w:sz w:val="18"/>
          <w:szCs w:val="18"/>
          <w:lang w:val="x-none" w:eastAsia="x-none"/>
        </w:rPr>
        <w:t>Przeszkoda sztuczna</w:t>
      </w:r>
      <w:bookmarkEnd w:id="43"/>
      <w:r w:rsidRPr="000F4E25">
        <w:rPr>
          <w:rFonts w:asciiTheme="minorHAnsi" w:hAnsiTheme="minorHAnsi" w:cs="Calibri"/>
          <w:sz w:val="18"/>
          <w:szCs w:val="18"/>
          <w:lang w:val="x-none" w:eastAsia="x-none"/>
        </w:rPr>
        <w:t xml:space="preserve"> – dzieło ludzkie, stanowiące utrudnienie w realizacji zadania budowlanego, na przykład droga, kolej, rurociąg, kanał, ciąg pieszy lub rowerowy itp.</w:t>
      </w:r>
    </w:p>
    <w:p w14:paraId="38EC4731"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44" w:name="_Toc435695599"/>
      <w:r w:rsidRPr="000F4E25">
        <w:rPr>
          <w:rFonts w:asciiTheme="minorHAnsi" w:hAnsiTheme="minorHAnsi"/>
          <w:b/>
          <w:sz w:val="18"/>
          <w:szCs w:val="18"/>
          <w:lang w:val="x-none" w:eastAsia="x-none"/>
        </w:rPr>
        <w:t>Przetargowa dokumentacja projektowa</w:t>
      </w:r>
      <w:bookmarkEnd w:id="44"/>
      <w:r w:rsidRPr="000F4E25">
        <w:rPr>
          <w:rFonts w:asciiTheme="minorHAnsi" w:hAnsiTheme="minorHAnsi" w:cs="Calibri"/>
          <w:sz w:val="18"/>
          <w:szCs w:val="18"/>
          <w:lang w:val="x-none" w:eastAsia="x-none"/>
        </w:rPr>
        <w:t xml:space="preserve"> – część dokumentacji projektowej, która wskazuje lokalizację, charakterystykę i wymiary obiektu będącego przedmiotem robót.</w:t>
      </w:r>
    </w:p>
    <w:p w14:paraId="5B73EFD3"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45" w:name="_Toc435695600"/>
      <w:r w:rsidRPr="000F4E25">
        <w:rPr>
          <w:rFonts w:asciiTheme="minorHAnsi" w:hAnsiTheme="minorHAnsi"/>
          <w:b/>
          <w:sz w:val="18"/>
          <w:szCs w:val="18"/>
          <w:lang w:val="x-none" w:eastAsia="x-none"/>
        </w:rPr>
        <w:t>Przyczółek</w:t>
      </w:r>
      <w:bookmarkEnd w:id="45"/>
      <w:r w:rsidRPr="000F4E25">
        <w:rPr>
          <w:rFonts w:asciiTheme="minorHAnsi" w:hAnsiTheme="minorHAnsi" w:cs="Calibri"/>
          <w:sz w:val="18"/>
          <w:szCs w:val="18"/>
          <w:lang w:val="x-none" w:eastAsia="x-none"/>
        </w:rPr>
        <w:t xml:space="preserve"> – skrajna podpora obiektu mostowego. Może składać się z pełnej ściany, słupów lub innych form konstrukcyjnych, np. skrzyń, komór.</w:t>
      </w:r>
    </w:p>
    <w:p w14:paraId="09C4675E"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46" w:name="_Toc435695601"/>
      <w:r w:rsidRPr="000F4E25">
        <w:rPr>
          <w:rFonts w:asciiTheme="minorHAnsi" w:hAnsiTheme="minorHAnsi"/>
          <w:b/>
          <w:sz w:val="18"/>
          <w:szCs w:val="18"/>
          <w:lang w:val="x-none" w:eastAsia="x-none"/>
        </w:rPr>
        <w:t>Rekultywacja</w:t>
      </w:r>
      <w:bookmarkEnd w:id="46"/>
      <w:r w:rsidRPr="000F4E25">
        <w:rPr>
          <w:rFonts w:asciiTheme="minorHAnsi" w:hAnsiTheme="minorHAnsi" w:cs="Calibri"/>
          <w:sz w:val="18"/>
          <w:szCs w:val="18"/>
          <w:lang w:val="x-none" w:eastAsia="x-none"/>
        </w:rPr>
        <w:t xml:space="preserve"> – roboty mające na celu uporządkowanie i przywrócenie pierwotny</w:t>
      </w:r>
      <w:r>
        <w:rPr>
          <w:rFonts w:asciiTheme="minorHAnsi" w:hAnsiTheme="minorHAnsi" w:cs="Calibri"/>
          <w:sz w:val="18"/>
          <w:szCs w:val="18"/>
          <w:lang w:val="x-none" w:eastAsia="x-none"/>
        </w:rPr>
        <w:t>ch funkcji terenom naruszonym w </w:t>
      </w:r>
      <w:r w:rsidRPr="000F4E25">
        <w:rPr>
          <w:rFonts w:asciiTheme="minorHAnsi" w:hAnsiTheme="minorHAnsi" w:cs="Calibri"/>
          <w:sz w:val="18"/>
          <w:szCs w:val="18"/>
          <w:lang w:val="x-none" w:eastAsia="x-none"/>
        </w:rPr>
        <w:t>czasie realizacji zadania budowlanego.</w:t>
      </w:r>
    </w:p>
    <w:p w14:paraId="4EBE4256"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47" w:name="_Toc435695602"/>
      <w:r w:rsidRPr="000F4E25">
        <w:rPr>
          <w:rFonts w:asciiTheme="minorHAnsi" w:hAnsiTheme="minorHAnsi"/>
          <w:b/>
          <w:sz w:val="18"/>
          <w:szCs w:val="18"/>
          <w:lang w:val="x-none" w:eastAsia="x-none"/>
        </w:rPr>
        <w:t>Rozpiętość teoretyczna</w:t>
      </w:r>
      <w:bookmarkEnd w:id="47"/>
      <w:r w:rsidRPr="000F4E25">
        <w:rPr>
          <w:rFonts w:asciiTheme="minorHAnsi" w:hAnsiTheme="minorHAnsi" w:cs="Calibri"/>
          <w:sz w:val="18"/>
          <w:szCs w:val="18"/>
          <w:lang w:val="x-none" w:eastAsia="x-none"/>
        </w:rPr>
        <w:t xml:space="preserve"> – odległość między punktami podparcia (łożyskami), przęsła mostowego.</w:t>
      </w:r>
    </w:p>
    <w:p w14:paraId="7403B821"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48" w:name="_Toc435695603"/>
      <w:r w:rsidRPr="000F4E25">
        <w:rPr>
          <w:rFonts w:asciiTheme="minorHAnsi" w:hAnsiTheme="minorHAnsi"/>
          <w:b/>
          <w:sz w:val="18"/>
          <w:szCs w:val="18"/>
          <w:lang w:val="x-none" w:eastAsia="x-none"/>
        </w:rPr>
        <w:t>Szerokość całkowita obiektu (mostu / wiaduktu</w:t>
      </w:r>
      <w:bookmarkEnd w:id="48"/>
      <w:r w:rsidRPr="000F4E25">
        <w:rPr>
          <w:rFonts w:asciiTheme="minorHAnsi" w:hAnsiTheme="minorHAnsi" w:cs="Calibri"/>
          <w:sz w:val="18"/>
          <w:szCs w:val="18"/>
          <w:lang w:val="x-none" w:eastAsia="x-none"/>
        </w:rPr>
        <w:t>) – odległość między zewnętrznymi krawędziami konstrukcji obiektu, mierzona w linii prostopadłej do osi podłużnej, obejmuje całkowitą szerokość konstrukcyjną ustroju niosącego.</w:t>
      </w:r>
    </w:p>
    <w:p w14:paraId="4DBBB07D"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49" w:name="_Toc435695604"/>
      <w:r w:rsidRPr="000F4E25">
        <w:rPr>
          <w:rFonts w:asciiTheme="minorHAnsi" w:hAnsiTheme="minorHAnsi"/>
          <w:b/>
          <w:sz w:val="18"/>
          <w:szCs w:val="18"/>
          <w:lang w:val="x-none" w:eastAsia="x-none"/>
        </w:rPr>
        <w:t>Szerokość użytkowa obiektu</w:t>
      </w:r>
      <w:bookmarkEnd w:id="49"/>
      <w:r w:rsidRPr="000F4E25">
        <w:rPr>
          <w:rFonts w:asciiTheme="minorHAnsi" w:hAnsiTheme="minorHAnsi" w:cs="Calibri"/>
          <w:sz w:val="18"/>
          <w:szCs w:val="18"/>
          <w:lang w:val="x-none" w:eastAsia="x-none"/>
        </w:rPr>
        <w:t xml:space="preserve"> – szerokość jezdni (nawierzchni) przeznaczona dla poszczególnych rodzajów ruchu oraz szerokość chodników mierzona w świetle poręczy mostowych z wyłączeniem konstrukcji przy jezdni dołem oddzielającej ruch kołowy od ruchu pieszego.</w:t>
      </w:r>
    </w:p>
    <w:p w14:paraId="346E97D5"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50" w:name="_Toc435695605"/>
      <w:r w:rsidRPr="000F4E25">
        <w:rPr>
          <w:rFonts w:asciiTheme="minorHAnsi" w:hAnsiTheme="minorHAnsi"/>
          <w:b/>
          <w:sz w:val="18"/>
          <w:szCs w:val="18"/>
          <w:lang w:val="x-none" w:eastAsia="x-none"/>
        </w:rPr>
        <w:t>Ślepy kosztorys</w:t>
      </w:r>
      <w:bookmarkEnd w:id="50"/>
      <w:r w:rsidRPr="000F4E25">
        <w:rPr>
          <w:rFonts w:asciiTheme="minorHAnsi" w:hAnsiTheme="minorHAnsi" w:cs="Calibri"/>
          <w:sz w:val="18"/>
          <w:szCs w:val="18"/>
          <w:lang w:val="x-none" w:eastAsia="x-none"/>
        </w:rPr>
        <w:t xml:space="preserve"> – wykaz robót z podaniem ich ilości (przedmiarem) w kolejności technologicznej ich wykonania.</w:t>
      </w:r>
    </w:p>
    <w:p w14:paraId="11C399DA"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51" w:name="_Toc435695606"/>
      <w:r w:rsidRPr="000F4E25">
        <w:rPr>
          <w:rFonts w:asciiTheme="minorHAnsi" w:hAnsiTheme="minorHAnsi"/>
          <w:b/>
          <w:sz w:val="18"/>
          <w:szCs w:val="18"/>
          <w:lang w:val="x-none" w:eastAsia="x-none"/>
        </w:rPr>
        <w:t>Teren budowy</w:t>
      </w:r>
      <w:bookmarkEnd w:id="51"/>
      <w:r w:rsidRPr="000F4E25">
        <w:rPr>
          <w:rFonts w:asciiTheme="minorHAnsi" w:hAnsiTheme="minorHAnsi" w:cs="Calibri"/>
          <w:sz w:val="18"/>
          <w:szCs w:val="18"/>
          <w:lang w:val="x-none" w:eastAsia="x-none"/>
        </w:rPr>
        <w:t xml:space="preserve"> – teren udostępniony przez Zamawiającego dla wykonania na nim robót oraz inne miejsca wymienione w kontrakcie jako tworzące część terenu budowy.</w:t>
      </w:r>
    </w:p>
    <w:p w14:paraId="17F20103"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52" w:name="_Toc435695607"/>
      <w:r w:rsidRPr="000F4E25">
        <w:rPr>
          <w:rFonts w:asciiTheme="minorHAnsi" w:hAnsiTheme="minorHAnsi"/>
          <w:b/>
          <w:sz w:val="18"/>
          <w:szCs w:val="18"/>
          <w:lang w:val="x-none" w:eastAsia="x-none"/>
        </w:rPr>
        <w:t>Przepust</w:t>
      </w:r>
      <w:bookmarkEnd w:id="52"/>
      <w:r w:rsidRPr="000F4E25">
        <w:rPr>
          <w:rFonts w:asciiTheme="minorHAnsi" w:hAnsiTheme="minorHAnsi" w:cs="Calibri"/>
          <w:sz w:val="18"/>
          <w:szCs w:val="18"/>
          <w:lang w:val="x-none" w:eastAsia="x-none"/>
        </w:rPr>
        <w:t xml:space="preserve"> – obiekt wybudowany w formie zamkniętej obudowy konstrukcyjnej, służący do przepływu małych cieków wodnych pod nasypami korpusu drogowego lub dla ruchu kołowego, pieszego.</w:t>
      </w:r>
    </w:p>
    <w:p w14:paraId="3A1D8823"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53" w:name="_Toc435695608"/>
      <w:r w:rsidRPr="000F4E25">
        <w:rPr>
          <w:rFonts w:asciiTheme="minorHAnsi" w:hAnsiTheme="minorHAnsi"/>
          <w:b/>
          <w:sz w:val="18"/>
          <w:szCs w:val="18"/>
          <w:lang w:val="x-none" w:eastAsia="x-none"/>
        </w:rPr>
        <w:t>Wiadukt</w:t>
      </w:r>
      <w:bookmarkEnd w:id="53"/>
      <w:r w:rsidRPr="000F4E25">
        <w:rPr>
          <w:rFonts w:asciiTheme="minorHAnsi" w:hAnsiTheme="minorHAnsi" w:cs="Calibri"/>
          <w:sz w:val="18"/>
          <w:szCs w:val="18"/>
          <w:lang w:val="x-none" w:eastAsia="x-none"/>
        </w:rPr>
        <w:t xml:space="preserve"> – obiekt zbudowany nad linią kolejową lub inną drogą dla bezkolizyjnego zapewnienia komunikacji drogowej</w:t>
      </w:r>
      <w:r w:rsidRPr="000F4E25">
        <w:rPr>
          <w:rFonts w:asciiTheme="minorHAnsi" w:hAnsiTheme="minorHAnsi" w:cs="Calibri"/>
          <w:sz w:val="18"/>
          <w:szCs w:val="18"/>
          <w:lang w:eastAsia="x-none"/>
        </w:rPr>
        <w:t> </w:t>
      </w:r>
      <w:r>
        <w:rPr>
          <w:rFonts w:asciiTheme="minorHAnsi" w:hAnsiTheme="minorHAnsi" w:cs="Calibri"/>
          <w:sz w:val="18"/>
          <w:szCs w:val="18"/>
          <w:lang w:val="x-none" w:eastAsia="x-none"/>
        </w:rPr>
        <w:t>i </w:t>
      </w:r>
      <w:r w:rsidRPr="000F4E25">
        <w:rPr>
          <w:rFonts w:asciiTheme="minorHAnsi" w:hAnsiTheme="minorHAnsi" w:cs="Calibri"/>
          <w:sz w:val="18"/>
          <w:szCs w:val="18"/>
          <w:lang w:val="x-none" w:eastAsia="x-none"/>
        </w:rPr>
        <w:t>ruchu pieszego.</w:t>
      </w:r>
    </w:p>
    <w:p w14:paraId="19FC7B76" w14:textId="77777777" w:rsidR="0069696B" w:rsidRPr="000F4E25" w:rsidRDefault="0069696B" w:rsidP="00184B1C">
      <w:pPr>
        <w:numPr>
          <w:ilvl w:val="2"/>
          <w:numId w:val="34"/>
        </w:numPr>
        <w:ind w:left="680"/>
        <w:outlineLvl w:val="3"/>
        <w:rPr>
          <w:rFonts w:asciiTheme="minorHAnsi" w:hAnsiTheme="minorHAnsi" w:cs="Calibri"/>
          <w:sz w:val="18"/>
          <w:szCs w:val="18"/>
          <w:lang w:val="x-none" w:eastAsia="x-none"/>
        </w:rPr>
      </w:pPr>
      <w:bookmarkStart w:id="54" w:name="_Toc435695609"/>
      <w:r w:rsidRPr="000F4E25">
        <w:rPr>
          <w:rFonts w:asciiTheme="minorHAnsi" w:hAnsiTheme="minorHAnsi"/>
          <w:b/>
          <w:sz w:val="18"/>
          <w:szCs w:val="18"/>
          <w:lang w:val="x-none" w:eastAsia="x-none"/>
        </w:rPr>
        <w:t>Zadanie budowlane</w:t>
      </w:r>
      <w:bookmarkEnd w:id="54"/>
      <w:r w:rsidRPr="000F4E25">
        <w:rPr>
          <w:rFonts w:asciiTheme="minorHAnsi" w:hAnsiTheme="minorHAnsi" w:cs="Calibri"/>
          <w:sz w:val="18"/>
          <w:szCs w:val="18"/>
          <w:lang w:val="x-none" w:eastAsia="x-none"/>
        </w:rPr>
        <w:t xml:space="preserve"> – część przedsięwzięcia budowlanego, stanowiąca odrębną całość konstrukcyjną lub technologiczną, zdolną do samodzielnego pełnienia funkcji </w:t>
      </w:r>
      <w:proofErr w:type="spellStart"/>
      <w:r w:rsidRPr="000F4E25">
        <w:rPr>
          <w:rFonts w:asciiTheme="minorHAnsi" w:hAnsiTheme="minorHAnsi" w:cs="Calibri"/>
          <w:sz w:val="18"/>
          <w:szCs w:val="18"/>
          <w:lang w:val="x-none" w:eastAsia="x-none"/>
        </w:rPr>
        <w:t>techniczno</w:t>
      </w:r>
      <w:proofErr w:type="spellEnd"/>
      <w:r w:rsidRPr="000F4E25">
        <w:rPr>
          <w:rFonts w:asciiTheme="minorHAnsi" w:hAnsiTheme="minorHAnsi" w:cs="Calibri"/>
          <w:sz w:val="18"/>
          <w:szCs w:val="18"/>
          <w:lang w:val="x-none" w:eastAsia="x-none"/>
        </w:rPr>
        <w:t xml:space="preserve"> – użytkowych. Zadanie może polegać na wykonywaniu robót związanych z budową, modernizacją/ przebudową, utrzymaniem oraz ochroną budowli drogowej lub jej elementu.</w:t>
      </w:r>
    </w:p>
    <w:p w14:paraId="0619220E" w14:textId="77777777" w:rsidR="0069696B" w:rsidRPr="000F4E25" w:rsidRDefault="0069696B" w:rsidP="0069696B">
      <w:pPr>
        <w:outlineLvl w:val="2"/>
        <w:rPr>
          <w:rFonts w:asciiTheme="minorHAnsi" w:hAnsiTheme="minorHAnsi"/>
          <w:b/>
          <w:sz w:val="18"/>
          <w:lang w:val="x-none" w:eastAsia="x-none"/>
        </w:rPr>
      </w:pPr>
      <w:bookmarkStart w:id="55" w:name="_Toc435184583"/>
      <w:bookmarkStart w:id="56" w:name="_Toc435695610"/>
      <w:r w:rsidRPr="000F4E25">
        <w:rPr>
          <w:rFonts w:asciiTheme="minorHAnsi" w:hAnsiTheme="minorHAnsi"/>
          <w:b/>
          <w:sz w:val="18"/>
          <w:lang w:eastAsia="x-none"/>
        </w:rPr>
        <w:t>1.5.</w:t>
      </w:r>
      <w:r w:rsidRPr="000F4E25">
        <w:rPr>
          <w:rFonts w:asciiTheme="minorHAnsi" w:hAnsiTheme="minorHAnsi"/>
          <w:b/>
          <w:sz w:val="18"/>
          <w:lang w:val="x-none" w:eastAsia="x-none"/>
        </w:rPr>
        <w:t>Ogólne wymagania dotyczące robót</w:t>
      </w:r>
      <w:bookmarkEnd w:id="55"/>
      <w:bookmarkEnd w:id="56"/>
    </w:p>
    <w:p w14:paraId="0D3C31CE"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Wykonawca jest odpowiedzialny za jakość wykonanych robót, bezpieczeństwo wszelkich czynności na terenie budowy, metody użyte przy budowie oraz za ich zgodność z dokumentacją projektową,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i poleceniami Inżyniera/Kierownika projektu.</w:t>
      </w:r>
    </w:p>
    <w:p w14:paraId="594F6096" w14:textId="77777777" w:rsidR="0069696B" w:rsidRPr="000F4E25" w:rsidRDefault="0069696B" w:rsidP="0069696B">
      <w:pPr>
        <w:outlineLvl w:val="2"/>
        <w:rPr>
          <w:rFonts w:asciiTheme="minorHAnsi" w:hAnsiTheme="minorHAnsi"/>
          <w:b/>
          <w:sz w:val="18"/>
          <w:lang w:val="x-none" w:eastAsia="x-none"/>
        </w:rPr>
      </w:pPr>
      <w:bookmarkStart w:id="57" w:name="_Toc435184584"/>
      <w:bookmarkStart w:id="58" w:name="_Toc435695611"/>
      <w:r w:rsidRPr="000F4E25">
        <w:rPr>
          <w:rFonts w:asciiTheme="minorHAnsi" w:hAnsiTheme="minorHAnsi"/>
          <w:b/>
          <w:sz w:val="18"/>
          <w:lang w:eastAsia="x-none"/>
        </w:rPr>
        <w:t>1.5.1.</w:t>
      </w:r>
      <w:r w:rsidRPr="000F4E25">
        <w:rPr>
          <w:rFonts w:asciiTheme="minorHAnsi" w:hAnsiTheme="minorHAnsi"/>
          <w:b/>
          <w:sz w:val="18"/>
          <w:lang w:val="x-none" w:eastAsia="x-none"/>
        </w:rPr>
        <w:t>Przekazanie terenu budowy</w:t>
      </w:r>
      <w:bookmarkEnd w:id="57"/>
      <w:bookmarkEnd w:id="58"/>
    </w:p>
    <w:p w14:paraId="55392F89"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Zamawiający w terminie określonym w dokumentach kontraktowych przekaże Wykonawcy teren budowy wraz ze wszystkimi wymaganymi uzgodnieniami prawnymi i administracyjnymi, sposób wytyczenia osi jezdni obiektów oraz reperów, dziennik budowy i dwa egzemplarze dokumentacji projektowej oraz dwa komplety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Na Wykonawcy spoczywa odpowiedzialność</w:t>
      </w:r>
      <w:r w:rsidRPr="000F4E25">
        <w:rPr>
          <w:rFonts w:asciiTheme="minorHAnsi" w:hAnsiTheme="minorHAnsi" w:cs="Calibri"/>
          <w:sz w:val="18"/>
          <w:szCs w:val="18"/>
          <w:lang w:eastAsia="x-none"/>
        </w:rPr>
        <w:t> </w:t>
      </w:r>
      <w:r w:rsidRPr="000F4E25">
        <w:rPr>
          <w:rFonts w:asciiTheme="minorHAnsi" w:hAnsiTheme="minorHAnsi" w:cs="Calibri"/>
          <w:sz w:val="18"/>
          <w:szCs w:val="18"/>
          <w:lang w:val="x-none" w:eastAsia="x-none"/>
        </w:rPr>
        <w:t>za ochronę przekazanych mu punktów pomiarowych do chwili odbioru ostatecznego robót. Uszkodzone lub zniszczone znaki geodezyjne Wykonawca odtworzy i utrwali na własny koszt.</w:t>
      </w:r>
    </w:p>
    <w:p w14:paraId="0DE17AD5" w14:textId="77777777" w:rsidR="0069696B" w:rsidRPr="000F4E25" w:rsidRDefault="0069696B" w:rsidP="0069696B">
      <w:pPr>
        <w:outlineLvl w:val="3"/>
        <w:rPr>
          <w:rFonts w:asciiTheme="minorHAnsi" w:hAnsiTheme="minorHAnsi" w:cs="Calibri"/>
          <w:b/>
          <w:sz w:val="18"/>
          <w:szCs w:val="18"/>
          <w:lang w:val="x-none" w:eastAsia="x-none"/>
        </w:rPr>
      </w:pPr>
      <w:bookmarkStart w:id="59" w:name="_Toc435184585"/>
      <w:r w:rsidRPr="000F4E25">
        <w:rPr>
          <w:rFonts w:asciiTheme="minorHAnsi" w:hAnsiTheme="minorHAnsi" w:cs="Calibri"/>
          <w:b/>
          <w:sz w:val="18"/>
          <w:szCs w:val="18"/>
          <w:lang w:eastAsia="x-none"/>
        </w:rPr>
        <w:t>1.5.2.</w:t>
      </w:r>
      <w:r w:rsidRPr="000F4E25">
        <w:rPr>
          <w:rFonts w:asciiTheme="minorHAnsi" w:hAnsiTheme="minorHAnsi" w:cs="Calibri"/>
          <w:b/>
          <w:sz w:val="18"/>
          <w:szCs w:val="18"/>
          <w:lang w:val="x-none" w:eastAsia="x-none"/>
        </w:rPr>
        <w:t>Dokumentacja projektowa</w:t>
      </w:r>
      <w:bookmarkEnd w:id="59"/>
    </w:p>
    <w:p w14:paraId="1E31EB9D"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Dokumentacja projektowa będzie zawierać rysunki, obliczenia i dokumenty, zgodne z wykazem podanym w szczegółowych warunkach umowy, uwzględniającym podział na dokumentację projektową:</w:t>
      </w:r>
    </w:p>
    <w:p w14:paraId="7C289C48" w14:textId="77777777" w:rsidR="0069696B" w:rsidRPr="000F4E25" w:rsidRDefault="0069696B" w:rsidP="00184B1C">
      <w:pPr>
        <w:numPr>
          <w:ilvl w:val="0"/>
          <w:numId w:val="26"/>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Zamawiającego; wykaz pozycji, które stanowią przetargową dokumentację projektową oraz projektową dokumentację wykonawczą (techniczną) i zostaną przekazane Wykonawcy,</w:t>
      </w:r>
    </w:p>
    <w:p w14:paraId="3D00637A" w14:textId="77777777" w:rsidR="0069696B" w:rsidRPr="000F4E25" w:rsidRDefault="0069696B" w:rsidP="00184B1C">
      <w:pPr>
        <w:numPr>
          <w:ilvl w:val="0"/>
          <w:numId w:val="26"/>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Wykonawcy; wykaz zawierający spis dokumentacji projektowej, którą Wykonawca opracuje w ramach ceny kontraktowej.</w:t>
      </w:r>
    </w:p>
    <w:p w14:paraId="52F519C2" w14:textId="77777777" w:rsidR="0069696B" w:rsidRPr="000F4E25" w:rsidRDefault="0069696B" w:rsidP="0069696B">
      <w:pPr>
        <w:outlineLvl w:val="2"/>
        <w:rPr>
          <w:rFonts w:asciiTheme="minorHAnsi" w:hAnsiTheme="minorHAnsi"/>
          <w:b/>
          <w:sz w:val="18"/>
          <w:lang w:val="x-none" w:eastAsia="x-none"/>
        </w:rPr>
      </w:pPr>
      <w:bookmarkStart w:id="60" w:name="_Toc435184586"/>
      <w:r w:rsidRPr="000F4E25">
        <w:rPr>
          <w:rFonts w:asciiTheme="minorHAnsi" w:hAnsiTheme="minorHAnsi"/>
          <w:b/>
          <w:sz w:val="18"/>
          <w:lang w:eastAsia="x-none"/>
        </w:rPr>
        <w:t>1.5.3.</w:t>
      </w:r>
      <w:r w:rsidRPr="000F4E25">
        <w:rPr>
          <w:rFonts w:asciiTheme="minorHAnsi" w:hAnsiTheme="minorHAnsi"/>
          <w:b/>
          <w:sz w:val="18"/>
          <w:lang w:val="x-none" w:eastAsia="x-none"/>
        </w:rPr>
        <w:t xml:space="preserve"> </w:t>
      </w:r>
      <w:bookmarkStart w:id="61" w:name="_Toc435695612"/>
      <w:r w:rsidRPr="000F4E25">
        <w:rPr>
          <w:rFonts w:asciiTheme="minorHAnsi" w:hAnsiTheme="minorHAnsi"/>
          <w:b/>
          <w:sz w:val="18"/>
          <w:lang w:val="x-none" w:eastAsia="x-none"/>
        </w:rPr>
        <w:t xml:space="preserve">Zgodność robót z dokumentacją projektową i </w:t>
      </w:r>
      <w:r w:rsidR="001C0768">
        <w:rPr>
          <w:rFonts w:asciiTheme="minorHAnsi" w:hAnsiTheme="minorHAnsi"/>
          <w:b/>
          <w:sz w:val="18"/>
          <w:lang w:val="x-none" w:eastAsia="x-none"/>
        </w:rPr>
        <w:t>STWIORB</w:t>
      </w:r>
      <w:bookmarkEnd w:id="60"/>
      <w:bookmarkEnd w:id="61"/>
    </w:p>
    <w:p w14:paraId="1FEA0A89"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Dokumentacja projektowa,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i wszystkie dodatkowe dokumenty przekazane Wykonawcy przez Inżyniera/Kierownika projektu stanowią część umowy, a wymagania określone w choćby jednym z nich są obowiązujące dla Wykonawcy tak jakby zawarte były w całej dokumentacji. W przypadku rozbieżności w ustaleniach poszczególnych dokumentów obowiązuje kolejność ich ważności wymieniona w „Kontraktowych warunkach ogólnych” („Ogólnych warunkach umowy”). Wykonawca nie może wykorzystywać błędów lub </w:t>
      </w:r>
      <w:proofErr w:type="spellStart"/>
      <w:r w:rsidRPr="000F4E25">
        <w:rPr>
          <w:rFonts w:asciiTheme="minorHAnsi" w:hAnsiTheme="minorHAnsi" w:cs="Calibri"/>
          <w:sz w:val="18"/>
          <w:szCs w:val="18"/>
          <w:lang w:val="x-none" w:eastAsia="x-none"/>
        </w:rPr>
        <w:t>opuszczeń</w:t>
      </w:r>
      <w:proofErr w:type="spellEnd"/>
      <w:r w:rsidRPr="000F4E25">
        <w:rPr>
          <w:rFonts w:asciiTheme="minorHAnsi" w:hAnsiTheme="minorHAnsi" w:cs="Calibri"/>
          <w:sz w:val="18"/>
          <w:szCs w:val="18"/>
          <w:lang w:val="x-none" w:eastAsia="x-none"/>
        </w:rPr>
        <w:t xml:space="preserve"> w dokumentach kontraktowych, a o ich wykryciu winien natychmiast powiadomić Inżyniera/Kierownika projektu, który podejmie decyzję o wprowadzeniu odpowiednich zmian i poprawek. W przypadku rozbieżności, wymiary podane na piśmie są ważniejsze od wymiarów określonych na podstawie odczytu ze skali rysunku. Wszystkie wykonane roboty</w:t>
      </w:r>
      <w:r w:rsidRPr="000F4E25">
        <w:rPr>
          <w:rFonts w:asciiTheme="minorHAnsi" w:hAnsiTheme="minorHAnsi" w:cs="Calibri"/>
          <w:sz w:val="18"/>
          <w:szCs w:val="18"/>
          <w:lang w:eastAsia="x-none"/>
        </w:rPr>
        <w:t> </w:t>
      </w:r>
      <w:r w:rsidRPr="000F4E25">
        <w:rPr>
          <w:rFonts w:asciiTheme="minorHAnsi" w:hAnsiTheme="minorHAnsi" w:cs="Calibri"/>
          <w:sz w:val="18"/>
          <w:szCs w:val="18"/>
          <w:lang w:val="x-none" w:eastAsia="x-none"/>
        </w:rPr>
        <w:t xml:space="preserve">i dostarczone materiały będą zgodne z dokumentacją projektową i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Dane określone w dokumentacji projektowej i w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będą uważane za wartości docelowe, od których </w:t>
      </w:r>
      <w:r w:rsidRPr="000F4E25">
        <w:rPr>
          <w:rFonts w:asciiTheme="minorHAnsi" w:hAnsiTheme="minorHAnsi" w:cs="Calibri"/>
          <w:sz w:val="18"/>
          <w:szCs w:val="18"/>
          <w:lang w:val="x-none" w:eastAsia="x-none"/>
        </w:rPr>
        <w:lastRenderedPageBreak/>
        <w:t>dopuszczalne są odchylenia w ramach określonego przedziału tolerancji. Cechy materiałów i elementów budowli muszą wykazywać zgodność z określonymi wymaganiami, a rozrzuty tych cech nie mogą przekraczać dopuszczalnego przedziału tolerancji. W przypadku, gdy materiały lub roboty nie będą w pełni zgodne</w:t>
      </w:r>
      <w:r w:rsidRPr="000F4E25">
        <w:rPr>
          <w:rFonts w:asciiTheme="minorHAnsi" w:hAnsiTheme="minorHAnsi" w:cs="Calibri"/>
          <w:sz w:val="18"/>
          <w:szCs w:val="18"/>
          <w:lang w:eastAsia="x-none"/>
        </w:rPr>
        <w:t> </w:t>
      </w:r>
      <w:r w:rsidRPr="000F4E25">
        <w:rPr>
          <w:rFonts w:asciiTheme="minorHAnsi" w:hAnsiTheme="minorHAnsi" w:cs="Calibri"/>
          <w:sz w:val="18"/>
          <w:szCs w:val="18"/>
          <w:lang w:val="x-none" w:eastAsia="x-none"/>
        </w:rPr>
        <w:t xml:space="preserve">z dokumentacją projektową lub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i wpłynie to na niezadowalającą jakość elementu budowli, to takie materiały zostaną zastąpione innymi, a elementy budowli rozebrane i wykonane ponownie na koszt Wykonawcy.</w:t>
      </w:r>
    </w:p>
    <w:p w14:paraId="70A2E230" w14:textId="77777777" w:rsidR="0069696B" w:rsidRPr="000F4E25" w:rsidRDefault="0069696B" w:rsidP="0069696B">
      <w:pPr>
        <w:outlineLvl w:val="2"/>
        <w:rPr>
          <w:rFonts w:asciiTheme="minorHAnsi" w:hAnsiTheme="minorHAnsi"/>
          <w:b/>
          <w:sz w:val="18"/>
          <w:lang w:val="x-none" w:eastAsia="x-none"/>
        </w:rPr>
      </w:pPr>
      <w:bookmarkStart w:id="62" w:name="_Toc435184587"/>
      <w:r w:rsidRPr="000F4E25">
        <w:rPr>
          <w:rFonts w:asciiTheme="minorHAnsi" w:hAnsiTheme="minorHAnsi"/>
          <w:b/>
          <w:sz w:val="18"/>
          <w:lang w:eastAsia="x-none"/>
        </w:rPr>
        <w:t>1.5.4.</w:t>
      </w:r>
      <w:r w:rsidRPr="000F4E25">
        <w:rPr>
          <w:rFonts w:asciiTheme="minorHAnsi" w:hAnsiTheme="minorHAnsi"/>
          <w:b/>
          <w:sz w:val="18"/>
          <w:lang w:val="x-none" w:eastAsia="x-none"/>
        </w:rPr>
        <w:t xml:space="preserve"> </w:t>
      </w:r>
      <w:bookmarkStart w:id="63" w:name="_Toc435695613"/>
      <w:r w:rsidRPr="000F4E25">
        <w:rPr>
          <w:rFonts w:asciiTheme="minorHAnsi" w:hAnsiTheme="minorHAnsi"/>
          <w:b/>
          <w:sz w:val="18"/>
          <w:lang w:val="x-none" w:eastAsia="x-none"/>
        </w:rPr>
        <w:t>Zabezpieczenie terenu budowy</w:t>
      </w:r>
      <w:bookmarkEnd w:id="62"/>
      <w:bookmarkEnd w:id="63"/>
    </w:p>
    <w:p w14:paraId="33CC4306" w14:textId="77777777" w:rsidR="0069696B" w:rsidRPr="000F4E25" w:rsidRDefault="0069696B" w:rsidP="00184B1C">
      <w:pPr>
        <w:numPr>
          <w:ilvl w:val="0"/>
          <w:numId w:val="27"/>
        </w:num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Roboty modernizacyjne/ przebudowa i remontowe („pod  ruchem”)</w:t>
      </w:r>
    </w:p>
    <w:p w14:paraId="3E34131F"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 Wykonawca otrzyma od Zamawiającego zatwierdzony projekt organizacji. W zależności od potrzeb i postępu robót projekt organizacji ruchu powinien być na bieżąco aktualizowany przez Wykonawcę. Każda zmiana, w stosunku do zatwierdzonego projektu organizacji ruchu, wymaga każdorazowo ponownego zatwierdzenia projektu. W przypadku przyjęcia przez Wykonawcę innej organizacji ruchu w związku z np. posiadanym potencjałem technicznym, Wykonawca opracuje własny projekt wraz z opiniami i zatwierdzeniem. Koszt wykonania projektu</w:t>
      </w:r>
      <w:r w:rsidRPr="000F4E25">
        <w:rPr>
          <w:rFonts w:asciiTheme="minorHAnsi" w:hAnsiTheme="minorHAnsi" w:cs="Calibri"/>
          <w:sz w:val="18"/>
          <w:szCs w:val="18"/>
          <w:lang w:eastAsia="x-none"/>
        </w:rPr>
        <w:t> </w:t>
      </w:r>
      <w:r w:rsidRPr="000F4E25">
        <w:rPr>
          <w:rFonts w:asciiTheme="minorHAnsi" w:hAnsiTheme="minorHAnsi" w:cs="Calibri"/>
          <w:sz w:val="18"/>
          <w:szCs w:val="18"/>
          <w:lang w:val="x-none" w:eastAsia="x-none"/>
        </w:rPr>
        <w:t>i jego wdrożenia zawarty jest w cenie kontraktowej. W czasie wykonywania robót Wykonawca dostarczy, zainstaluje i będzie obsługiwał wszystkie tymczasowe urządzenia zabezpieczające takie jak: zapory, światła ostrzegawcze, sygnały, itp., zapewniając w ten sposób bezpieczeństwo pojazdów i pieszych. Wykonawca zapewni stałe warunki widoczności w dzień i w nocy tych zapór i znaków, dla których jest to nieodzowne ze względów bezpieczeństwa. Wszystkie znaki, zapory i inne urządzenia zabezpieczające będą akceptowane przez Inżyniera/Kierownika projektu. Fakt przystąpienia do robót Wykonawca obwieści publicznie przed ich rozpoczęciem w sposób uzgodniony z Inżynierem/Kierownikiem projektu oraz przez umieszczenie,</w:t>
      </w:r>
      <w:r w:rsidRPr="000F4E25">
        <w:rPr>
          <w:rFonts w:asciiTheme="minorHAnsi" w:hAnsiTheme="minorHAnsi" w:cs="Calibri"/>
          <w:sz w:val="18"/>
          <w:szCs w:val="18"/>
          <w:lang w:eastAsia="x-none"/>
        </w:rPr>
        <w:t> </w:t>
      </w:r>
      <w:r w:rsidRPr="000F4E25">
        <w:rPr>
          <w:rFonts w:asciiTheme="minorHAnsi" w:hAnsiTheme="minorHAnsi" w:cs="Calibri"/>
          <w:sz w:val="18"/>
          <w:szCs w:val="18"/>
          <w:lang w:val="x-none" w:eastAsia="x-none"/>
        </w:rPr>
        <w:t>w miejscach i ilościach określonych przez Inżyniera/Kierownika projektu, tablic informacyjnych, których treść będzie zatwierdzona przez Inżyniera/Kierownika projektu. Tablice informacyjne będą utrzymywane przez Wykonawcę w dobrym stanie przez cały okres realizacji robót. Koszt zabezpieczenia terenu budowy nie podlega odrębnej zapłacie i przyjmuje się, że jest włączony w cenę kontraktową.</w:t>
      </w:r>
    </w:p>
    <w:p w14:paraId="6ECE7336" w14:textId="77777777" w:rsidR="0069696B" w:rsidRPr="000F4E25" w:rsidRDefault="0069696B" w:rsidP="00184B1C">
      <w:pPr>
        <w:numPr>
          <w:ilvl w:val="0"/>
          <w:numId w:val="27"/>
        </w:num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Roboty o charakterze inwestycyjnym</w:t>
      </w:r>
    </w:p>
    <w:p w14:paraId="0126CE7D"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Wykonawca jest zobowiązany do zabezpieczenia terenu budowy w okresie trwania realizacji kontraktu aż do zakończenia i odbioru ostatecznego robót. Wykonawca dostarczy, zainstaluje i będzie utrzymywać tymczasowe urządzenia zabezpieczające, w tym: ogrodzenia, poręcze, oświetlenie, sygnały i znaki ostrzegawcze oraz wszelkie inne środki niezbędne do ochrony robót, wygody społeczności i innych. W miejscach przylegających do dróg otwartych dla ruchu, Wykonawca ogrodzi lub wyraźnie oznakuje teren budowy, w sposób uzgodniony z Inżynierem/Kierownikiem projektu. Wjazdy i wyjazdy z terenu budowy przeznaczone dla pojazdów i maszyn pracujących przy realizacji robót, Wykonawca odpowiednio oznakuje w sposób uzgodniony z Inżynierem/Kierownikiem projektu. 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 Koszt zabezpieczenia terenu budowy nie podlega odrębnej zapłacie i przyjmuje się, że jest włączony w cenę kontraktową.</w:t>
      </w:r>
    </w:p>
    <w:p w14:paraId="48CC4C3B" w14:textId="77777777" w:rsidR="0069696B" w:rsidRPr="000F4E25" w:rsidRDefault="0069696B" w:rsidP="0069696B">
      <w:pPr>
        <w:outlineLvl w:val="2"/>
        <w:rPr>
          <w:rFonts w:asciiTheme="minorHAnsi" w:hAnsiTheme="minorHAnsi"/>
          <w:b/>
          <w:sz w:val="18"/>
          <w:lang w:val="x-none" w:eastAsia="x-none"/>
        </w:rPr>
      </w:pPr>
      <w:bookmarkStart w:id="64" w:name="_Toc435184588"/>
      <w:r w:rsidRPr="000F4E25">
        <w:rPr>
          <w:rFonts w:asciiTheme="minorHAnsi" w:hAnsiTheme="minorHAnsi"/>
          <w:b/>
          <w:sz w:val="18"/>
          <w:lang w:val="x-none" w:eastAsia="x-none"/>
        </w:rPr>
        <w:t xml:space="preserve"> </w:t>
      </w:r>
      <w:bookmarkStart w:id="65" w:name="_Toc435695614"/>
      <w:r w:rsidRPr="000F4E25">
        <w:rPr>
          <w:rFonts w:asciiTheme="minorHAnsi" w:hAnsiTheme="minorHAnsi"/>
          <w:b/>
          <w:sz w:val="18"/>
          <w:lang w:eastAsia="x-none"/>
        </w:rPr>
        <w:t>1.5.5.</w:t>
      </w:r>
      <w:r w:rsidRPr="000F4E25">
        <w:rPr>
          <w:rFonts w:asciiTheme="minorHAnsi" w:hAnsiTheme="minorHAnsi"/>
          <w:b/>
          <w:sz w:val="18"/>
          <w:lang w:val="x-none" w:eastAsia="x-none"/>
        </w:rPr>
        <w:t>Ochrona środowiska w czasie wykonywania robót</w:t>
      </w:r>
      <w:bookmarkEnd w:id="64"/>
      <w:bookmarkEnd w:id="65"/>
    </w:p>
    <w:p w14:paraId="60953D76"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Wykonawca ma obowiązek znać i stosować w czasie prowadzenia robót wszelkie przepisy dotyczące ochrony środowiska naturalnego.</w:t>
      </w:r>
    </w:p>
    <w:p w14:paraId="5863CEDA"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 okresie trwania budowy i wykańczania robót Wykonawca będzie:</w:t>
      </w:r>
    </w:p>
    <w:p w14:paraId="08036C1F" w14:textId="77777777" w:rsidR="0069696B" w:rsidRPr="000F4E25" w:rsidRDefault="0069696B" w:rsidP="00184B1C">
      <w:pPr>
        <w:numPr>
          <w:ilvl w:val="0"/>
          <w:numId w:val="28"/>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utrzymywać teren budowy i wykopy w stanie bez wody stojącej,</w:t>
      </w:r>
    </w:p>
    <w:p w14:paraId="06579C75" w14:textId="77777777" w:rsidR="0069696B" w:rsidRPr="000F4E25" w:rsidRDefault="0069696B" w:rsidP="00184B1C">
      <w:pPr>
        <w:numPr>
          <w:ilvl w:val="0"/>
          <w:numId w:val="28"/>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podejmować wszelkie uzasadnione kroki mające na celu stosowanie się do przepisów i norm dotyczących ochrony środowiska na terenie i wokół terenu budowy oraz będzie unikać uszkodzeń lub uciążliwości dla osób lub dóbr publicznych</w:t>
      </w:r>
      <w:r w:rsidRPr="000F4E25">
        <w:rPr>
          <w:rFonts w:asciiTheme="minorHAnsi" w:hAnsiTheme="minorHAnsi" w:cs="Calibri"/>
          <w:sz w:val="18"/>
          <w:szCs w:val="18"/>
          <w:lang w:eastAsia="x-none"/>
        </w:rPr>
        <w:t> </w:t>
      </w:r>
      <w:r w:rsidRPr="000F4E25">
        <w:rPr>
          <w:rFonts w:asciiTheme="minorHAnsi" w:hAnsiTheme="minorHAnsi" w:cs="Calibri"/>
          <w:sz w:val="18"/>
          <w:szCs w:val="18"/>
          <w:lang w:val="x-none" w:eastAsia="x-none"/>
        </w:rPr>
        <w:t xml:space="preserve">i innych, a wynikających z nadmiernego hałasu, wibracji, zanieczyszczenia lub innych przyczyn powstałych w następstwie jego sposobu działania. </w:t>
      </w:r>
    </w:p>
    <w:p w14:paraId="6A19FB02"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Stosując się do tych wymagań będzie miał szczególny wzgląd na:</w:t>
      </w:r>
    </w:p>
    <w:p w14:paraId="01BF7903" w14:textId="77777777" w:rsidR="0069696B" w:rsidRPr="000F4E25" w:rsidRDefault="0069696B" w:rsidP="00184B1C">
      <w:pPr>
        <w:numPr>
          <w:ilvl w:val="0"/>
          <w:numId w:val="29"/>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lokalizację baz, warsztatów, magazynów, składowisk, ukopów i dróg dojazdowych,</w:t>
      </w:r>
    </w:p>
    <w:p w14:paraId="2992102E" w14:textId="77777777" w:rsidR="0069696B" w:rsidRPr="000F4E25" w:rsidRDefault="0069696B" w:rsidP="00184B1C">
      <w:pPr>
        <w:numPr>
          <w:ilvl w:val="0"/>
          <w:numId w:val="29"/>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środki ostrożności i zabezpieczenia przed:</w:t>
      </w:r>
    </w:p>
    <w:p w14:paraId="63836F01" w14:textId="77777777" w:rsidR="0069696B" w:rsidRPr="000F4E25" w:rsidRDefault="0069696B" w:rsidP="00184B1C">
      <w:pPr>
        <w:numPr>
          <w:ilvl w:val="0"/>
          <w:numId w:val="30"/>
        </w:num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zanieczyszczeniem zbiorników i cieków wodnych pyłami lub substancjami toksycznymi,</w:t>
      </w:r>
    </w:p>
    <w:p w14:paraId="44467658" w14:textId="77777777" w:rsidR="0069696B" w:rsidRPr="000F4E25" w:rsidRDefault="0069696B" w:rsidP="00184B1C">
      <w:pPr>
        <w:numPr>
          <w:ilvl w:val="0"/>
          <w:numId w:val="30"/>
        </w:num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zanieczyszczeniem powietrza pyłami i gazami,</w:t>
      </w:r>
    </w:p>
    <w:p w14:paraId="5E36E6E8" w14:textId="77777777" w:rsidR="0069696B" w:rsidRPr="000F4E25" w:rsidRDefault="0069696B" w:rsidP="00184B1C">
      <w:pPr>
        <w:numPr>
          <w:ilvl w:val="0"/>
          <w:numId w:val="30"/>
        </w:num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możliwością powstania pożaru.</w:t>
      </w:r>
    </w:p>
    <w:p w14:paraId="7B45436B" w14:textId="77777777" w:rsidR="0069696B" w:rsidRPr="000F4E25" w:rsidRDefault="0069696B" w:rsidP="0069696B">
      <w:pPr>
        <w:outlineLvl w:val="2"/>
        <w:rPr>
          <w:rFonts w:asciiTheme="minorHAnsi" w:hAnsiTheme="minorHAnsi"/>
          <w:b/>
          <w:sz w:val="18"/>
          <w:lang w:val="x-none" w:eastAsia="x-none"/>
        </w:rPr>
      </w:pPr>
      <w:bookmarkStart w:id="66" w:name="_Toc435184589"/>
      <w:bookmarkStart w:id="67" w:name="_Toc435695615"/>
      <w:r w:rsidRPr="000F4E25">
        <w:rPr>
          <w:rFonts w:asciiTheme="minorHAnsi" w:hAnsiTheme="minorHAnsi"/>
          <w:b/>
          <w:sz w:val="18"/>
          <w:lang w:eastAsia="x-none"/>
        </w:rPr>
        <w:t>1.5.6.</w:t>
      </w:r>
      <w:r w:rsidRPr="000F4E25">
        <w:rPr>
          <w:rFonts w:asciiTheme="minorHAnsi" w:hAnsiTheme="minorHAnsi"/>
          <w:b/>
          <w:sz w:val="18"/>
          <w:lang w:val="x-none" w:eastAsia="x-none"/>
        </w:rPr>
        <w:t>Ochrona przeciwpożarowa</w:t>
      </w:r>
      <w:bookmarkEnd w:id="66"/>
      <w:bookmarkEnd w:id="67"/>
    </w:p>
    <w:p w14:paraId="2B386AB7"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Wykonawca będzie przestrzegać przepisy ochrony przeciwpożarowej. Wykonawca będzie utrzymywać, wymagany na podstawie odpowiednich przepisów sprawny sprzęt przeciwpożarowy, na terenie baz produkcyjnych, w pomieszczeniach biurowych, mieszkalnych, magazynach oraz w maszynach i pojazdach. Materiały łatwopalne będą składowane w sposób zgodny</w:t>
      </w:r>
      <w:r w:rsidRPr="000F4E25">
        <w:rPr>
          <w:rFonts w:asciiTheme="minorHAnsi" w:hAnsiTheme="minorHAnsi" w:cs="Calibri"/>
          <w:sz w:val="18"/>
          <w:szCs w:val="18"/>
          <w:lang w:eastAsia="x-none"/>
        </w:rPr>
        <w:t> </w:t>
      </w:r>
      <w:r w:rsidRPr="000F4E25">
        <w:rPr>
          <w:rFonts w:asciiTheme="minorHAnsi" w:hAnsiTheme="minorHAnsi" w:cs="Calibri"/>
          <w:sz w:val="18"/>
          <w:szCs w:val="18"/>
          <w:lang w:val="x-none" w:eastAsia="x-none"/>
        </w:rPr>
        <w:t>z odpowiednimi przepisami i zabezpieczone przed dostępem osób trzecich. Wykonawca będzie odpowiedzialny za wszelkie straty spowodowane pożarem wywołanym jako rezultat realizacji robót albo przez personel Wykonawcy.</w:t>
      </w:r>
    </w:p>
    <w:p w14:paraId="2E62B849" w14:textId="77777777" w:rsidR="0069696B" w:rsidRPr="000F4E25" w:rsidRDefault="0069696B" w:rsidP="0069696B">
      <w:pPr>
        <w:outlineLvl w:val="2"/>
        <w:rPr>
          <w:rFonts w:asciiTheme="minorHAnsi" w:hAnsiTheme="minorHAnsi"/>
          <w:b/>
          <w:sz w:val="18"/>
          <w:lang w:val="x-none" w:eastAsia="x-none"/>
        </w:rPr>
      </w:pPr>
      <w:bookmarkStart w:id="68" w:name="_Toc435184590"/>
      <w:bookmarkStart w:id="69" w:name="_Toc435695616"/>
      <w:r w:rsidRPr="000F4E25">
        <w:rPr>
          <w:rFonts w:asciiTheme="minorHAnsi" w:hAnsiTheme="minorHAnsi"/>
          <w:b/>
          <w:sz w:val="18"/>
          <w:lang w:eastAsia="x-none"/>
        </w:rPr>
        <w:t>1.5.7.</w:t>
      </w:r>
      <w:r w:rsidRPr="000F4E25">
        <w:rPr>
          <w:rFonts w:asciiTheme="minorHAnsi" w:hAnsiTheme="minorHAnsi"/>
          <w:b/>
          <w:sz w:val="18"/>
          <w:lang w:val="x-none" w:eastAsia="x-none"/>
        </w:rPr>
        <w:t>Materiały szkodliwe dla otoczenia</w:t>
      </w:r>
      <w:bookmarkEnd w:id="68"/>
      <w:bookmarkEnd w:id="69"/>
    </w:p>
    <w:p w14:paraId="1C449F24"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Materiały, które w sposób trwały są szkodliwe dla otoczenia, nie będą dopuszczone do użycia. Nie dopuszcza się użycia materiałów wywołujących szkodliwe promieniowanie o stężeniu większym od dopuszczalnego, określonego odpowiednimi przepisami. Wszelkie materiały odpadowe użyte do robót będą miały aprobatę techniczną wydaną przez uprawnioną jednostkę, jednoznacznie określającą brak szkodliwego oddziaływania tych materiałów na środowisko. 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 Jeżeli Wykonawca użył materiałów szkodliwych dla otoczenia zgodnie ze specyfikacjami, a ich użycie spowodowało jakiekolwiek zagrożenie środowiska, to konsekwencje tego poniesie Zamawiający.</w:t>
      </w:r>
    </w:p>
    <w:p w14:paraId="0F99DAA8" w14:textId="77777777" w:rsidR="0069696B" w:rsidRPr="000F4E25" w:rsidRDefault="0069696B" w:rsidP="0069696B">
      <w:pPr>
        <w:outlineLvl w:val="2"/>
        <w:rPr>
          <w:rFonts w:asciiTheme="minorHAnsi" w:hAnsiTheme="minorHAnsi"/>
          <w:b/>
          <w:sz w:val="18"/>
          <w:lang w:val="x-none" w:eastAsia="x-none"/>
        </w:rPr>
      </w:pPr>
      <w:bookmarkStart w:id="70" w:name="_Toc435184591"/>
      <w:r w:rsidRPr="000F4E25">
        <w:rPr>
          <w:rFonts w:asciiTheme="minorHAnsi" w:hAnsiTheme="minorHAnsi"/>
          <w:b/>
          <w:sz w:val="18"/>
          <w:lang w:eastAsia="x-none"/>
        </w:rPr>
        <w:t>1.5.8.</w:t>
      </w:r>
      <w:r w:rsidRPr="000F4E25">
        <w:rPr>
          <w:rFonts w:asciiTheme="minorHAnsi" w:hAnsiTheme="minorHAnsi"/>
          <w:b/>
          <w:sz w:val="18"/>
          <w:lang w:val="x-none" w:eastAsia="x-none"/>
        </w:rPr>
        <w:t xml:space="preserve"> </w:t>
      </w:r>
      <w:bookmarkStart w:id="71" w:name="_Toc435695617"/>
      <w:r w:rsidRPr="000F4E25">
        <w:rPr>
          <w:rFonts w:asciiTheme="minorHAnsi" w:hAnsiTheme="minorHAnsi"/>
          <w:b/>
          <w:sz w:val="18"/>
          <w:lang w:val="x-none" w:eastAsia="x-none"/>
        </w:rPr>
        <w:t>Ochrona własności publicznej i prywatnej</w:t>
      </w:r>
      <w:bookmarkEnd w:id="70"/>
      <w:bookmarkEnd w:id="71"/>
    </w:p>
    <w:p w14:paraId="1C6629D0"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Wykonawca odpowiada za ochronę instalacji na powierzchni ziemi i za urządzenia podziemne, takie jak rurociągi, kable itp. oraz uzyska od odpowiednich władz będących właścicielami tych urządzeń potwierdzenie informacji dostarczonych mu przez Zamawiającego w </w:t>
      </w:r>
      <w:r w:rsidRPr="000F4E25">
        <w:rPr>
          <w:rFonts w:asciiTheme="minorHAnsi" w:hAnsiTheme="minorHAnsi" w:cs="Calibri"/>
          <w:sz w:val="18"/>
          <w:szCs w:val="18"/>
          <w:lang w:val="x-none" w:eastAsia="x-none"/>
        </w:rPr>
        <w:lastRenderedPageBreak/>
        <w:t>ramach planu ich lokalizacji. Wykonawca zapewni właściwe oznaczenie i zabezpieczenie przed uszkodzeniem tych instalacji i urządzeń w czasie trwania budowy. 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w:t>
      </w:r>
      <w:r w:rsidRPr="000F4E25">
        <w:rPr>
          <w:rFonts w:asciiTheme="minorHAnsi" w:hAnsiTheme="minorHAnsi" w:cs="Calibri"/>
          <w:sz w:val="18"/>
          <w:szCs w:val="18"/>
          <w:lang w:eastAsia="x-none"/>
        </w:rPr>
        <w:t> </w:t>
      </w:r>
      <w:r w:rsidRPr="000F4E25">
        <w:rPr>
          <w:rFonts w:asciiTheme="minorHAnsi" w:hAnsiTheme="minorHAnsi" w:cs="Calibri"/>
          <w:sz w:val="18"/>
          <w:szCs w:val="18"/>
          <w:lang w:val="x-none" w:eastAsia="x-none"/>
        </w:rPr>
        <w:t>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 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 Inżynier/Kierownik projektu będzie na bieżąco informowany o wszystkich umowach zawartych pomiędzy Wykonawcą a właścicielami nieruchomości i dotyczących korzystania z własności i dróg wewnętrznych. Jednakże, ani Inżynier/Kierownik projektu ani Zamawiający nie będzie ingerował w takie porozumienia, o ile nie będą one sprzeczne z postanowieniami zawartymi w warunkach umowy.</w:t>
      </w:r>
    </w:p>
    <w:p w14:paraId="165ECEAE" w14:textId="77777777" w:rsidR="0069696B" w:rsidRPr="000F4E25" w:rsidRDefault="0069696B" w:rsidP="0069696B">
      <w:pPr>
        <w:outlineLvl w:val="2"/>
        <w:rPr>
          <w:rFonts w:asciiTheme="minorHAnsi" w:hAnsiTheme="minorHAnsi"/>
          <w:b/>
          <w:sz w:val="18"/>
          <w:lang w:val="x-none" w:eastAsia="x-none"/>
        </w:rPr>
      </w:pPr>
      <w:bookmarkStart w:id="72" w:name="_Toc435184592"/>
      <w:bookmarkStart w:id="73" w:name="_Toc435695618"/>
      <w:r w:rsidRPr="000F4E25">
        <w:rPr>
          <w:rFonts w:asciiTheme="minorHAnsi" w:hAnsiTheme="minorHAnsi"/>
          <w:b/>
          <w:sz w:val="18"/>
          <w:lang w:eastAsia="x-none"/>
        </w:rPr>
        <w:t>1.5.9.</w:t>
      </w:r>
      <w:r w:rsidRPr="000F4E25">
        <w:rPr>
          <w:rFonts w:asciiTheme="minorHAnsi" w:hAnsiTheme="minorHAnsi"/>
          <w:b/>
          <w:sz w:val="18"/>
          <w:lang w:val="x-none" w:eastAsia="x-none"/>
        </w:rPr>
        <w:t>Ograniczenie obciążeń osi pojazdów</w:t>
      </w:r>
      <w:bookmarkEnd w:id="72"/>
      <w:bookmarkEnd w:id="73"/>
    </w:p>
    <w:p w14:paraId="4E2BB2F1"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Wykonawca będzie stosować się do ustawowych ograniczeń nacisków osi na drogach publicznych przy transporcie materiałów </w:t>
      </w:r>
      <w:r w:rsidRPr="000F4E25">
        <w:rPr>
          <w:rFonts w:asciiTheme="minorHAnsi" w:hAnsiTheme="minorHAnsi" w:cs="Calibri"/>
          <w:sz w:val="18"/>
          <w:szCs w:val="18"/>
          <w:lang w:val="x-none" w:eastAsia="x-none"/>
        </w:rPr>
        <w:br/>
        <w:t>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14:paraId="7D7C9732" w14:textId="77777777" w:rsidR="0069696B" w:rsidRPr="000F4E25" w:rsidRDefault="0069696B" w:rsidP="0069696B">
      <w:pPr>
        <w:outlineLvl w:val="2"/>
        <w:rPr>
          <w:rFonts w:asciiTheme="minorHAnsi" w:hAnsiTheme="minorHAnsi"/>
          <w:b/>
          <w:sz w:val="18"/>
          <w:lang w:val="x-none" w:eastAsia="x-none"/>
        </w:rPr>
      </w:pPr>
      <w:bookmarkStart w:id="74" w:name="_Toc435184593"/>
      <w:r w:rsidRPr="000F4E25">
        <w:rPr>
          <w:rFonts w:asciiTheme="minorHAnsi" w:hAnsiTheme="minorHAnsi"/>
          <w:b/>
          <w:sz w:val="18"/>
          <w:lang w:val="x-none" w:eastAsia="x-none"/>
        </w:rPr>
        <w:t xml:space="preserve"> </w:t>
      </w:r>
      <w:bookmarkStart w:id="75" w:name="_Toc435695619"/>
      <w:r w:rsidRPr="000F4E25">
        <w:rPr>
          <w:rFonts w:asciiTheme="minorHAnsi" w:hAnsiTheme="minorHAnsi"/>
          <w:b/>
          <w:sz w:val="18"/>
          <w:lang w:eastAsia="x-none"/>
        </w:rPr>
        <w:t>1.5.10.</w:t>
      </w:r>
      <w:r w:rsidRPr="000F4E25">
        <w:rPr>
          <w:rFonts w:asciiTheme="minorHAnsi" w:hAnsiTheme="minorHAnsi"/>
          <w:b/>
          <w:sz w:val="18"/>
          <w:lang w:val="x-none" w:eastAsia="x-none"/>
        </w:rPr>
        <w:t>Bezpieczeństwo i higiena pracy</w:t>
      </w:r>
      <w:bookmarkEnd w:id="74"/>
      <w:bookmarkEnd w:id="75"/>
    </w:p>
    <w:p w14:paraId="2FC15C97"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Podczas realizacji robót Wykonawca będzie przestrzegać przepisów dotyczących bezpieczeństwa i higieny pracy. </w:t>
      </w:r>
      <w:r w:rsidRPr="000F4E25">
        <w:rPr>
          <w:rFonts w:asciiTheme="minorHAnsi" w:hAnsiTheme="minorHAnsi" w:cs="Calibri"/>
          <w:sz w:val="18"/>
          <w:szCs w:val="18"/>
          <w:lang w:val="x-none" w:eastAsia="x-none"/>
        </w:rPr>
        <w:br/>
        <w:t>W szczególności Wykonawca ma obowiązek zadbać, aby personel nie wykonywał pracy w warunkach niebezpiecznych, szkodliwych dla zdrowia oraz nie spełniających odpowiednich wymagań sanitarnych. Wykonawca zapewni i będzie utrzymywał wszelkie urządzenia zabezpieczające, socjalne oraz sprzęt i odpowiednią odzież dla ochrony życia i zdrowia osób zatrudnionych na budowie oraz dla zapewnienia bezpieczeństwa publicznego. Uznaje się, że wszelkie koszty związane z wypełnieniem wymagań określonych powyżej nie podlegają odrębnej zapłacie i są uwzględnione w cenie kontraktowej.</w:t>
      </w:r>
    </w:p>
    <w:p w14:paraId="2809D769" w14:textId="77777777" w:rsidR="0069696B" w:rsidRPr="000F4E25" w:rsidRDefault="0069696B" w:rsidP="0069696B">
      <w:pPr>
        <w:outlineLvl w:val="2"/>
        <w:rPr>
          <w:rFonts w:asciiTheme="minorHAnsi" w:hAnsiTheme="minorHAnsi"/>
          <w:b/>
          <w:sz w:val="18"/>
          <w:lang w:val="x-none" w:eastAsia="x-none"/>
        </w:rPr>
      </w:pPr>
      <w:bookmarkStart w:id="76" w:name="_Toc435184594"/>
      <w:r w:rsidRPr="000F4E25">
        <w:rPr>
          <w:rFonts w:asciiTheme="minorHAnsi" w:hAnsiTheme="minorHAnsi"/>
          <w:b/>
          <w:sz w:val="18"/>
          <w:lang w:val="x-none" w:eastAsia="x-none"/>
        </w:rPr>
        <w:t xml:space="preserve"> </w:t>
      </w:r>
      <w:bookmarkStart w:id="77" w:name="_Toc435695620"/>
      <w:r w:rsidRPr="000F4E25">
        <w:rPr>
          <w:rFonts w:asciiTheme="minorHAnsi" w:hAnsiTheme="minorHAnsi"/>
          <w:b/>
          <w:sz w:val="18"/>
          <w:lang w:eastAsia="x-none"/>
        </w:rPr>
        <w:t>1.5.11.</w:t>
      </w:r>
      <w:r w:rsidRPr="000F4E25">
        <w:rPr>
          <w:rFonts w:asciiTheme="minorHAnsi" w:hAnsiTheme="minorHAnsi"/>
          <w:b/>
          <w:sz w:val="18"/>
          <w:lang w:val="x-none" w:eastAsia="x-none"/>
        </w:rPr>
        <w:t>Ochrona i utrzymanie robót</w:t>
      </w:r>
      <w:bookmarkEnd w:id="76"/>
      <w:bookmarkEnd w:id="77"/>
    </w:p>
    <w:p w14:paraId="1C99A6B9" w14:textId="77777777" w:rsidR="0069696B" w:rsidRPr="000F4E25" w:rsidRDefault="0069696B" w:rsidP="0069696B">
      <w:pPr>
        <w:outlineLvl w:val="3"/>
        <w:rPr>
          <w:rFonts w:asciiTheme="minorHAnsi" w:hAnsiTheme="minorHAnsi"/>
          <w:sz w:val="18"/>
          <w:szCs w:val="18"/>
          <w:lang w:val="x-none" w:eastAsia="x-none"/>
        </w:rPr>
      </w:pPr>
      <w:r w:rsidRPr="000F4E25">
        <w:rPr>
          <w:rFonts w:asciiTheme="minorHAnsi" w:hAnsiTheme="minorHAnsi" w:cs="Calibri"/>
          <w:sz w:val="18"/>
          <w:szCs w:val="18"/>
          <w:lang w:val="x-none" w:eastAsia="x-none"/>
        </w:rPr>
        <w:t>Wykonawca będzie odpowiadał za ochronę robót i za wszelkie materiały i urządzenia używane do robót od daty rozpoczęcia do daty wydania potwierdzenia zakończenia robót przez Inżyniera/Kierownika projekt</w:t>
      </w:r>
    </w:p>
    <w:p w14:paraId="4D9DB6F0"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Wykonawca będzie utrzymywać roboty do czasu odbioru ostatecznego. Utrzymanie powinno być prowadzone w taki sposób, aby budowla drogowa lub jej elementy były w zadowalającym stanie przez cały czas, do momentu odbioru ostatecznego. Jeśli Wykonawca w jakimkolwiek czasie zaniedba utrzymanie, to na polecenie Inżyniera/Kierownika projektu powinien rozpocząć roboty utrzymaniowe nie później niż w 24 godziny po otrzymaniu tego polecenia.</w:t>
      </w:r>
    </w:p>
    <w:p w14:paraId="367FE3B7" w14:textId="77777777" w:rsidR="0069696B" w:rsidRPr="000F4E25" w:rsidRDefault="0069696B" w:rsidP="0069696B">
      <w:pPr>
        <w:outlineLvl w:val="2"/>
        <w:rPr>
          <w:rFonts w:asciiTheme="minorHAnsi" w:hAnsiTheme="minorHAnsi"/>
          <w:b/>
          <w:sz w:val="18"/>
          <w:lang w:val="x-none" w:eastAsia="x-none"/>
        </w:rPr>
      </w:pPr>
      <w:bookmarkStart w:id="78" w:name="_Toc435184595"/>
      <w:bookmarkStart w:id="79" w:name="_Toc435695621"/>
      <w:r w:rsidRPr="000F4E25">
        <w:rPr>
          <w:rFonts w:asciiTheme="minorHAnsi" w:hAnsiTheme="minorHAnsi"/>
          <w:b/>
          <w:sz w:val="18"/>
          <w:lang w:eastAsia="x-none"/>
        </w:rPr>
        <w:t>1.5.12.</w:t>
      </w:r>
      <w:r w:rsidRPr="000F4E25">
        <w:rPr>
          <w:rFonts w:asciiTheme="minorHAnsi" w:hAnsiTheme="minorHAnsi"/>
          <w:b/>
          <w:sz w:val="18"/>
          <w:lang w:val="x-none" w:eastAsia="x-none"/>
        </w:rPr>
        <w:t>Stosowanie się do prawa i innych przepisów</w:t>
      </w:r>
      <w:bookmarkEnd w:id="78"/>
      <w:bookmarkEnd w:id="79"/>
    </w:p>
    <w:p w14:paraId="634FA4BE"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 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14:paraId="016FEEE2" w14:textId="77777777" w:rsidR="0069696B" w:rsidRPr="000F4E25" w:rsidRDefault="0069696B" w:rsidP="0069696B">
      <w:pPr>
        <w:outlineLvl w:val="2"/>
        <w:rPr>
          <w:rFonts w:asciiTheme="minorHAnsi" w:hAnsiTheme="minorHAnsi"/>
          <w:b/>
          <w:sz w:val="18"/>
          <w:lang w:val="x-none" w:eastAsia="x-none"/>
        </w:rPr>
      </w:pPr>
      <w:r w:rsidRPr="000F4E25">
        <w:rPr>
          <w:rFonts w:asciiTheme="minorHAnsi" w:hAnsiTheme="minorHAnsi"/>
          <w:b/>
          <w:sz w:val="18"/>
          <w:lang w:eastAsia="x-none"/>
        </w:rPr>
        <w:t>1.5.13.</w:t>
      </w:r>
      <w:r w:rsidRPr="000F4E25">
        <w:rPr>
          <w:rFonts w:asciiTheme="minorHAnsi" w:hAnsiTheme="minorHAnsi"/>
          <w:b/>
          <w:sz w:val="18"/>
          <w:lang w:val="x-none" w:eastAsia="x-none"/>
        </w:rPr>
        <w:t xml:space="preserve"> </w:t>
      </w:r>
      <w:bookmarkStart w:id="80" w:name="_Toc435695622"/>
      <w:r w:rsidRPr="000F4E25">
        <w:rPr>
          <w:rFonts w:asciiTheme="minorHAnsi" w:hAnsiTheme="minorHAnsi"/>
          <w:b/>
          <w:sz w:val="18"/>
          <w:lang w:val="x-none" w:eastAsia="x-none"/>
        </w:rPr>
        <w:t>Równoważność norm i zbiorów przepisów prawnych</w:t>
      </w:r>
      <w:bookmarkEnd w:id="80"/>
    </w:p>
    <w:p w14:paraId="3E2C101F"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Gdziekolwiek w dokumentach kontraktowych powołane są konkretne normy i przepisy, które spełniać mają materiały, sprzęt</w:t>
      </w:r>
      <w:r w:rsidRPr="000F4E25">
        <w:rPr>
          <w:rFonts w:asciiTheme="minorHAnsi" w:hAnsiTheme="minorHAnsi" w:cs="Calibri"/>
          <w:sz w:val="18"/>
          <w:szCs w:val="18"/>
          <w:lang w:eastAsia="x-none"/>
        </w:rPr>
        <w:t> </w:t>
      </w:r>
      <w:r w:rsidRPr="000F4E25">
        <w:rPr>
          <w:rFonts w:asciiTheme="minorHAnsi" w:hAnsiTheme="minorHAnsi" w:cs="Calibri"/>
          <w:sz w:val="18"/>
          <w:szCs w:val="18"/>
          <w:lang w:val="x-none" w:eastAsia="x-none"/>
        </w:rPr>
        <w:t>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14:paraId="3B733BB2" w14:textId="77777777" w:rsidR="0069696B" w:rsidRPr="000F4E25" w:rsidRDefault="0069696B" w:rsidP="0069696B">
      <w:pPr>
        <w:outlineLvl w:val="2"/>
        <w:rPr>
          <w:rFonts w:asciiTheme="minorHAnsi" w:hAnsiTheme="minorHAnsi"/>
          <w:b/>
          <w:sz w:val="18"/>
          <w:lang w:val="x-none" w:eastAsia="x-none"/>
        </w:rPr>
      </w:pPr>
      <w:bookmarkStart w:id="81" w:name="_Toc435695623"/>
      <w:r w:rsidRPr="000F4E25">
        <w:rPr>
          <w:rFonts w:asciiTheme="minorHAnsi" w:hAnsiTheme="minorHAnsi"/>
          <w:b/>
          <w:sz w:val="18"/>
          <w:lang w:eastAsia="x-none"/>
        </w:rPr>
        <w:t>1.5.14.</w:t>
      </w:r>
      <w:r w:rsidRPr="000F4E25">
        <w:rPr>
          <w:rFonts w:asciiTheme="minorHAnsi" w:hAnsiTheme="minorHAnsi"/>
          <w:b/>
          <w:sz w:val="18"/>
          <w:lang w:val="x-none" w:eastAsia="x-none"/>
        </w:rPr>
        <w:t>Wykopaliska</w:t>
      </w:r>
      <w:bookmarkEnd w:id="81"/>
    </w:p>
    <w:p w14:paraId="4EC5F713"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 w robotach, Inżynier/ Kierownik projektu po uzgodnieniu z Zamawiającym</w:t>
      </w:r>
      <w:r w:rsidRPr="000F4E25">
        <w:rPr>
          <w:rFonts w:asciiTheme="minorHAnsi" w:hAnsiTheme="minorHAnsi" w:cs="Calibri"/>
          <w:sz w:val="18"/>
          <w:szCs w:val="18"/>
          <w:lang w:eastAsia="x-none"/>
        </w:rPr>
        <w:t> </w:t>
      </w:r>
      <w:r w:rsidRPr="000F4E25">
        <w:rPr>
          <w:rFonts w:asciiTheme="minorHAnsi" w:hAnsiTheme="minorHAnsi" w:cs="Calibri"/>
          <w:sz w:val="18"/>
          <w:szCs w:val="18"/>
          <w:lang w:val="x-none" w:eastAsia="x-none"/>
        </w:rPr>
        <w:t>i Wykonawcą ustali wydłużenie czasu wykonania robót i/lub wysokość kwoty, o którą należy zwiększyć cenę kontraktową.</w:t>
      </w:r>
    </w:p>
    <w:p w14:paraId="1BA484D2" w14:textId="77777777" w:rsidR="0069696B" w:rsidRPr="000F4E25" w:rsidRDefault="0069696B" w:rsidP="0069696B">
      <w:pPr>
        <w:outlineLvl w:val="3"/>
        <w:rPr>
          <w:rFonts w:asciiTheme="minorHAnsi" w:hAnsiTheme="minorHAnsi" w:cs="Calibri"/>
          <w:sz w:val="18"/>
          <w:szCs w:val="18"/>
          <w:lang w:val="x-none" w:eastAsia="x-none"/>
        </w:rPr>
      </w:pPr>
      <w:bookmarkStart w:id="82" w:name="_Toc435695624"/>
      <w:bookmarkStart w:id="83" w:name="_Toc435184596"/>
      <w:r w:rsidRPr="000F4E25">
        <w:rPr>
          <w:rFonts w:asciiTheme="minorHAnsi" w:hAnsiTheme="minorHAnsi"/>
          <w:b/>
          <w:sz w:val="18"/>
          <w:szCs w:val="18"/>
          <w:lang w:eastAsia="x-none"/>
        </w:rPr>
        <w:t>1.6.</w:t>
      </w:r>
      <w:r w:rsidRPr="000F4E25">
        <w:rPr>
          <w:rFonts w:asciiTheme="minorHAnsi" w:hAnsiTheme="minorHAnsi"/>
          <w:b/>
          <w:sz w:val="18"/>
          <w:szCs w:val="18"/>
          <w:lang w:val="x-none" w:eastAsia="x-none"/>
        </w:rPr>
        <w:t>Zaplecze Zamawiającego</w:t>
      </w:r>
      <w:bookmarkEnd w:id="82"/>
      <w:r w:rsidRPr="000F4E25">
        <w:rPr>
          <w:rFonts w:asciiTheme="minorHAnsi" w:hAnsiTheme="minorHAnsi"/>
          <w:b/>
          <w:sz w:val="18"/>
          <w:szCs w:val="18"/>
          <w:lang w:val="x-none" w:eastAsia="x-none"/>
        </w:rPr>
        <w:t xml:space="preserve"> </w:t>
      </w:r>
      <w:r w:rsidRPr="000F4E25">
        <w:rPr>
          <w:rFonts w:asciiTheme="minorHAnsi" w:hAnsiTheme="minorHAnsi" w:cs="Calibri"/>
          <w:sz w:val="18"/>
          <w:szCs w:val="18"/>
          <w:lang w:val="x-none" w:eastAsia="x-none"/>
        </w:rPr>
        <w:t>(o ile warunki kontraktu przewidują realizację)</w:t>
      </w:r>
      <w:bookmarkEnd w:id="83"/>
    </w:p>
    <w:p w14:paraId="11883BDE"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Wykonawca zobowiązany jest zabezpieczyć Zamawiającemu, pomieszczenia biurowe, sprzęt, transport oraz inne urządzenia towarzyszące.</w:t>
      </w:r>
    </w:p>
    <w:p w14:paraId="326D6361" w14:textId="77777777" w:rsidR="0069696B" w:rsidRDefault="0069696B" w:rsidP="0069696B">
      <w:pPr>
        <w:outlineLvl w:val="2"/>
        <w:rPr>
          <w:rFonts w:asciiTheme="minorHAnsi" w:hAnsiTheme="minorHAnsi"/>
          <w:b/>
          <w:sz w:val="18"/>
          <w:lang w:val="x-none" w:eastAsia="x-none"/>
        </w:rPr>
      </w:pPr>
      <w:bookmarkStart w:id="84" w:name="_Toc435184597"/>
    </w:p>
    <w:p w14:paraId="5E520856" w14:textId="77777777" w:rsidR="008F3C62" w:rsidRDefault="008F3C62" w:rsidP="0069696B">
      <w:pPr>
        <w:outlineLvl w:val="2"/>
        <w:rPr>
          <w:rFonts w:asciiTheme="minorHAnsi" w:hAnsiTheme="minorHAnsi"/>
          <w:b/>
          <w:sz w:val="18"/>
          <w:lang w:val="x-none" w:eastAsia="x-none"/>
        </w:rPr>
      </w:pPr>
    </w:p>
    <w:p w14:paraId="0C16A96E" w14:textId="77777777" w:rsidR="008F3C62" w:rsidRDefault="008F3C62" w:rsidP="0069696B">
      <w:pPr>
        <w:outlineLvl w:val="2"/>
        <w:rPr>
          <w:rFonts w:asciiTheme="minorHAnsi" w:hAnsiTheme="minorHAnsi"/>
          <w:b/>
          <w:sz w:val="18"/>
          <w:lang w:val="x-none" w:eastAsia="x-none"/>
        </w:rPr>
      </w:pPr>
    </w:p>
    <w:p w14:paraId="5C6EA0CC" w14:textId="77777777" w:rsidR="008F3C62" w:rsidRPr="000F4E25" w:rsidRDefault="008F3C62" w:rsidP="0069696B">
      <w:pPr>
        <w:outlineLvl w:val="2"/>
        <w:rPr>
          <w:rFonts w:asciiTheme="minorHAnsi" w:hAnsiTheme="minorHAnsi"/>
          <w:b/>
          <w:sz w:val="18"/>
          <w:lang w:val="x-none" w:eastAsia="x-none"/>
        </w:rPr>
      </w:pPr>
    </w:p>
    <w:p w14:paraId="298A4EC4" w14:textId="77777777" w:rsidR="0069696B" w:rsidRPr="000F4E25" w:rsidRDefault="0069696B" w:rsidP="0069696B">
      <w:pPr>
        <w:outlineLvl w:val="2"/>
        <w:rPr>
          <w:rFonts w:asciiTheme="minorHAnsi" w:hAnsiTheme="minorHAnsi"/>
          <w:b/>
          <w:sz w:val="18"/>
          <w:lang w:val="x-none" w:eastAsia="x-none"/>
        </w:rPr>
      </w:pPr>
      <w:bookmarkStart w:id="85" w:name="_Toc435695625"/>
      <w:r w:rsidRPr="000F4E25">
        <w:rPr>
          <w:rFonts w:asciiTheme="minorHAnsi" w:hAnsiTheme="minorHAnsi"/>
          <w:b/>
          <w:sz w:val="18"/>
          <w:lang w:eastAsia="x-none"/>
        </w:rPr>
        <w:lastRenderedPageBreak/>
        <w:t>2.</w:t>
      </w:r>
      <w:r w:rsidRPr="000F4E25">
        <w:rPr>
          <w:rFonts w:asciiTheme="minorHAnsi" w:hAnsiTheme="minorHAnsi"/>
          <w:b/>
          <w:sz w:val="18"/>
          <w:lang w:val="x-none" w:eastAsia="x-none"/>
        </w:rPr>
        <w:t>MATERIAŁY</w:t>
      </w:r>
      <w:bookmarkEnd w:id="84"/>
      <w:bookmarkEnd w:id="85"/>
    </w:p>
    <w:p w14:paraId="39FC7677" w14:textId="77777777" w:rsidR="0069696B" w:rsidRPr="000F4E25" w:rsidRDefault="0069696B" w:rsidP="0069696B">
      <w:pPr>
        <w:outlineLvl w:val="2"/>
        <w:rPr>
          <w:rFonts w:asciiTheme="minorHAnsi" w:hAnsiTheme="minorHAnsi"/>
          <w:b/>
          <w:sz w:val="18"/>
          <w:lang w:val="x-none" w:eastAsia="x-none"/>
        </w:rPr>
      </w:pPr>
      <w:bookmarkStart w:id="86" w:name="_Toc435184598"/>
      <w:bookmarkStart w:id="87" w:name="_Toc435695626"/>
      <w:r w:rsidRPr="000F4E25">
        <w:rPr>
          <w:rFonts w:asciiTheme="minorHAnsi" w:hAnsiTheme="minorHAnsi"/>
          <w:b/>
          <w:sz w:val="18"/>
          <w:lang w:eastAsia="x-none"/>
        </w:rPr>
        <w:t>2.1.</w:t>
      </w:r>
      <w:r w:rsidRPr="000F4E25">
        <w:rPr>
          <w:rFonts w:asciiTheme="minorHAnsi" w:hAnsiTheme="minorHAnsi"/>
          <w:b/>
          <w:sz w:val="18"/>
          <w:lang w:val="x-none" w:eastAsia="x-none"/>
        </w:rPr>
        <w:t>Źródła uzyskania materiałów</w:t>
      </w:r>
      <w:bookmarkEnd w:id="86"/>
      <w:bookmarkEnd w:id="87"/>
    </w:p>
    <w:p w14:paraId="25599517"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Co najmniej na trzy tygodnie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próbki materiałów. Zatwierdzenie partii materiałów z danego źródła nie oznacza automatycznie, że wszelkie materiały z danego źródła uzyskają zatwierdzenie. Wykonawca zobowiązany jest do prowadzenia badań w celu wykazania, że materiały uzyskane z dopuszczonego źródła w sposób ciągły spełniają wymagania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w czasie realizacji robót.</w:t>
      </w:r>
    </w:p>
    <w:p w14:paraId="78B94F5F" w14:textId="77777777" w:rsidR="0069696B" w:rsidRPr="000F4E25" w:rsidRDefault="0069696B" w:rsidP="0069696B">
      <w:pPr>
        <w:outlineLvl w:val="2"/>
        <w:rPr>
          <w:rFonts w:asciiTheme="minorHAnsi" w:hAnsiTheme="minorHAnsi"/>
          <w:b/>
          <w:sz w:val="18"/>
          <w:lang w:val="x-none" w:eastAsia="x-none"/>
        </w:rPr>
      </w:pPr>
      <w:bookmarkStart w:id="88" w:name="_Toc435184599"/>
      <w:bookmarkStart w:id="89" w:name="_Toc435695627"/>
      <w:r w:rsidRPr="000F4E25">
        <w:rPr>
          <w:rFonts w:asciiTheme="minorHAnsi" w:hAnsiTheme="minorHAnsi"/>
          <w:b/>
          <w:sz w:val="18"/>
          <w:lang w:eastAsia="x-none"/>
        </w:rPr>
        <w:t>2.1.1.</w:t>
      </w:r>
      <w:r w:rsidRPr="000F4E25">
        <w:rPr>
          <w:rFonts w:asciiTheme="minorHAnsi" w:hAnsiTheme="minorHAnsi"/>
          <w:b/>
          <w:sz w:val="18"/>
          <w:lang w:val="x-none" w:eastAsia="x-none"/>
        </w:rPr>
        <w:t>Pozyskiwanie materiałów miejscowych</w:t>
      </w:r>
      <w:bookmarkEnd w:id="88"/>
      <w:bookmarkEnd w:id="89"/>
    </w:p>
    <w:p w14:paraId="7826DC4E"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 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w:t>
      </w:r>
      <w:r w:rsidRPr="000F4E25">
        <w:rPr>
          <w:rFonts w:asciiTheme="minorHAnsi" w:hAnsiTheme="minorHAnsi" w:cs="Calibri"/>
          <w:sz w:val="18"/>
          <w:szCs w:val="18"/>
          <w:lang w:eastAsia="x-none"/>
        </w:rPr>
        <w:t> </w:t>
      </w:r>
      <w:r w:rsidRPr="000F4E25">
        <w:rPr>
          <w:rFonts w:asciiTheme="minorHAnsi" w:hAnsiTheme="minorHAnsi" w:cs="Calibri"/>
          <w:sz w:val="18"/>
          <w:szCs w:val="18"/>
          <w:lang w:val="x-none" w:eastAsia="x-none"/>
        </w:rPr>
        <w:t xml:space="preserve">i samorządowej. Wykonawca ponosi odpowiedzialność za spełnienie wymagań ilościowych i jakościowych materiałów pochodzących ze źródeł miejscowych. Wykonawca ponosi wszystkie koszty, z tytułu wydobycia materiałów, dzierżawy i inne jakie okażą się potrzebne w związku z dostarczeniem materiałów do robót. Humus i nadkład czasowo zdjęte z terenu wykopów, </w:t>
      </w:r>
      <w:proofErr w:type="spellStart"/>
      <w:r w:rsidRPr="000F4E25">
        <w:rPr>
          <w:rFonts w:asciiTheme="minorHAnsi" w:hAnsiTheme="minorHAnsi" w:cs="Calibri"/>
          <w:sz w:val="18"/>
          <w:szCs w:val="18"/>
          <w:lang w:val="x-none" w:eastAsia="x-none"/>
        </w:rPr>
        <w:t>dokopów</w:t>
      </w:r>
      <w:proofErr w:type="spellEnd"/>
      <w:r w:rsidRPr="000F4E25">
        <w:rPr>
          <w:rFonts w:asciiTheme="minorHAnsi" w:hAnsiTheme="minorHAnsi" w:cs="Calibri"/>
          <w:sz w:val="18"/>
          <w:szCs w:val="18"/>
          <w:lang w:val="x-none" w:eastAsia="x-none"/>
        </w:rPr>
        <w:t xml:space="preserve"> i miejsc pozyskania materiałów miejscowych będą formowane w hałdy i wykorzystane przy zasypce i rekultywacji terenu po ukończeniu robót. Wszystkie odpowiednie materiały pozyskane z wykopów na terenie budowy lub z innych miejsc wskazanych w dokumentach umowy będą wykorzystane do robót lub odwiezione na odkład odpowiednio do wymagań umowy lub wskazań Inżyniera/Kierownika projektu. Wykonawca nie będzie prowadzić żadnych wykopów w obrębie terenu budowy poza tymi, które zostały wyszczególnione w dokumentach umowy chyba</w:t>
      </w:r>
      <w:r w:rsidRPr="000F4E25">
        <w:rPr>
          <w:rFonts w:asciiTheme="minorHAnsi" w:hAnsiTheme="minorHAnsi" w:cs="Calibri"/>
          <w:sz w:val="18"/>
          <w:szCs w:val="18"/>
          <w:lang w:eastAsia="x-none"/>
        </w:rPr>
        <w:t>,</w:t>
      </w:r>
      <w:r w:rsidRPr="000F4E25">
        <w:rPr>
          <w:rFonts w:asciiTheme="minorHAnsi" w:hAnsiTheme="minorHAnsi" w:cs="Calibri"/>
          <w:sz w:val="18"/>
          <w:szCs w:val="18"/>
          <w:lang w:val="x-none" w:eastAsia="x-none"/>
        </w:rPr>
        <w:t xml:space="preserve"> że uzyska na to pisemną zgodę Inżyniera/Kierownika projektu. Eksploatacja źródeł materiałów będzie zgodna z wszelkimi regulacjami prawnymi obowiązującymi na danym obszarze.</w:t>
      </w:r>
    </w:p>
    <w:p w14:paraId="05DE92A7" w14:textId="77777777" w:rsidR="0069696B" w:rsidRPr="000F4E25" w:rsidRDefault="0069696B" w:rsidP="0069696B">
      <w:pPr>
        <w:outlineLvl w:val="3"/>
        <w:rPr>
          <w:rFonts w:asciiTheme="minorHAnsi" w:hAnsiTheme="minorHAnsi" w:cs="Calibri"/>
          <w:b/>
          <w:sz w:val="18"/>
          <w:szCs w:val="18"/>
          <w:lang w:val="x-none" w:eastAsia="x-none"/>
        </w:rPr>
      </w:pPr>
      <w:bookmarkStart w:id="90" w:name="_Toc435184600"/>
      <w:r w:rsidRPr="000F4E25">
        <w:rPr>
          <w:rFonts w:asciiTheme="minorHAnsi" w:hAnsiTheme="minorHAnsi" w:cs="Calibri"/>
          <w:b/>
          <w:sz w:val="18"/>
          <w:szCs w:val="18"/>
          <w:lang w:eastAsia="x-none"/>
        </w:rPr>
        <w:t>2.1.2.</w:t>
      </w:r>
      <w:r w:rsidRPr="000F4E25">
        <w:rPr>
          <w:rFonts w:asciiTheme="minorHAnsi" w:hAnsiTheme="minorHAnsi" w:cs="Calibri"/>
          <w:b/>
          <w:sz w:val="18"/>
          <w:szCs w:val="18"/>
          <w:lang w:val="x-none" w:eastAsia="x-none"/>
        </w:rPr>
        <w:t>Materiały nie odpowiadające wymaganiom</w:t>
      </w:r>
      <w:bookmarkEnd w:id="90"/>
    </w:p>
    <w:p w14:paraId="46ACBCF3" w14:textId="77777777" w:rsidR="0069696B" w:rsidRPr="000F4E25" w:rsidRDefault="0069696B" w:rsidP="0069696B">
      <w:pPr>
        <w:outlineLvl w:val="3"/>
        <w:rPr>
          <w:rFonts w:asciiTheme="minorHAnsi" w:hAnsiTheme="minorHAnsi" w:cs="Calibri"/>
          <w:sz w:val="18"/>
          <w:szCs w:val="18"/>
          <w:lang w:eastAsia="x-none"/>
        </w:rPr>
      </w:pPr>
      <w:r w:rsidRPr="000F4E25">
        <w:rPr>
          <w:rFonts w:asciiTheme="minorHAnsi" w:hAnsiTheme="minorHAnsi" w:cs="Calibri"/>
          <w:sz w:val="18"/>
          <w:szCs w:val="18"/>
          <w:lang w:val="x-none" w:eastAsia="x-none"/>
        </w:rPr>
        <w:t>Materiały nie odpowiadające wymaganiom zostaną przez Wykonawcę wywiezione z terenu budowy i złożone w miejscu wskazanym przez Inżyniera/Kierownika projektu. Jeśli Inżynier/Kierownik projektu zezwoli Wykonawcy na użycie tych materiałów do innych robót, niż te dla których zostały zakupione, to koszt tych materiałów zostanie odpowiednio przewartościowany (skorygowany) przez Inżyniera/Kierownika projektu. Każdy rodzaj robót, w którym znajdują się nie zbadane i nie zaakceptowane materiały, Wykonawca wykonuje na własne ryzyko, licząc się z jego nieprzyjęciem, usunięciem</w:t>
      </w:r>
      <w:r w:rsidRPr="000F4E25">
        <w:rPr>
          <w:rFonts w:asciiTheme="minorHAnsi" w:hAnsiTheme="minorHAnsi" w:cs="Calibri"/>
          <w:sz w:val="18"/>
          <w:szCs w:val="18"/>
          <w:lang w:eastAsia="x-none"/>
        </w:rPr>
        <w:t> </w:t>
      </w:r>
      <w:r w:rsidRPr="000F4E25">
        <w:rPr>
          <w:rFonts w:asciiTheme="minorHAnsi" w:hAnsiTheme="minorHAnsi" w:cs="Calibri"/>
          <w:sz w:val="18"/>
          <w:szCs w:val="18"/>
          <w:lang w:val="x-none" w:eastAsia="x-none"/>
        </w:rPr>
        <w:t>i niezapłaceniem</w:t>
      </w:r>
      <w:bookmarkStart w:id="91" w:name="_Toc435184601"/>
      <w:r w:rsidRPr="000F4E25">
        <w:rPr>
          <w:rFonts w:asciiTheme="minorHAnsi" w:hAnsiTheme="minorHAnsi" w:cs="Calibri"/>
          <w:sz w:val="18"/>
          <w:szCs w:val="18"/>
          <w:lang w:eastAsia="x-none"/>
        </w:rPr>
        <w:t>.</w:t>
      </w:r>
    </w:p>
    <w:p w14:paraId="6BD99D87" w14:textId="77777777" w:rsidR="0069696B" w:rsidRPr="000F4E25" w:rsidRDefault="0069696B" w:rsidP="0069696B">
      <w:pPr>
        <w:outlineLvl w:val="2"/>
        <w:rPr>
          <w:rFonts w:asciiTheme="minorHAnsi" w:hAnsiTheme="minorHAnsi"/>
          <w:b/>
          <w:sz w:val="18"/>
          <w:lang w:val="x-none" w:eastAsia="x-none"/>
        </w:rPr>
      </w:pPr>
      <w:bookmarkStart w:id="92" w:name="_Toc435695628"/>
      <w:r w:rsidRPr="000F4E25">
        <w:rPr>
          <w:rFonts w:asciiTheme="minorHAnsi" w:hAnsiTheme="minorHAnsi"/>
          <w:b/>
          <w:sz w:val="18"/>
          <w:lang w:eastAsia="x-none"/>
        </w:rPr>
        <w:t>2.1.3.</w:t>
      </w:r>
      <w:r w:rsidRPr="000F4E25">
        <w:rPr>
          <w:rFonts w:asciiTheme="minorHAnsi" w:hAnsiTheme="minorHAnsi"/>
          <w:b/>
          <w:sz w:val="18"/>
          <w:lang w:val="x-none" w:eastAsia="x-none"/>
        </w:rPr>
        <w:t>Wariantowe stosowanie materiałów</w:t>
      </w:r>
      <w:bookmarkEnd w:id="91"/>
      <w:bookmarkEnd w:id="92"/>
    </w:p>
    <w:p w14:paraId="167D296C"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Jeśli dokumentacja projektowa lub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p>
    <w:p w14:paraId="5AAAE4EE" w14:textId="77777777" w:rsidR="0069696B" w:rsidRPr="000F4E25" w:rsidRDefault="0069696B" w:rsidP="0069696B">
      <w:pPr>
        <w:outlineLvl w:val="2"/>
        <w:rPr>
          <w:rFonts w:asciiTheme="minorHAnsi" w:hAnsiTheme="minorHAnsi"/>
          <w:b/>
          <w:sz w:val="18"/>
          <w:lang w:val="x-none" w:eastAsia="x-none"/>
        </w:rPr>
      </w:pPr>
      <w:bookmarkStart w:id="93" w:name="_Toc435184602"/>
      <w:bookmarkStart w:id="94" w:name="_Toc435695629"/>
      <w:r w:rsidRPr="000F4E25">
        <w:rPr>
          <w:rFonts w:asciiTheme="minorHAnsi" w:hAnsiTheme="minorHAnsi"/>
          <w:b/>
          <w:sz w:val="18"/>
          <w:lang w:eastAsia="x-none"/>
        </w:rPr>
        <w:t>2.1.4.</w:t>
      </w:r>
      <w:r w:rsidRPr="000F4E25">
        <w:rPr>
          <w:rFonts w:asciiTheme="minorHAnsi" w:hAnsiTheme="minorHAnsi"/>
          <w:b/>
          <w:sz w:val="18"/>
          <w:lang w:val="x-none" w:eastAsia="x-none"/>
        </w:rPr>
        <w:t>Przechowywanie i składowanie materiałów</w:t>
      </w:r>
      <w:bookmarkEnd w:id="93"/>
      <w:bookmarkEnd w:id="94"/>
    </w:p>
    <w:p w14:paraId="691D705A" w14:textId="5957AFB0"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Wykonawca zapewni, aby tymczasowo składowane materiały, do czasu gdy będą one użyte do robót, były zabezpieczone przed zanieczyszczeniami, zachowały swoją jakość i właściwości i były dostępne do kontroli przez Inżyniera/Kierownika projektu. Miejsca czasowego składowania materiałów będą zlokalizowane w obrębie terenu bu</w:t>
      </w:r>
      <w:r>
        <w:rPr>
          <w:rFonts w:asciiTheme="minorHAnsi" w:hAnsiTheme="minorHAnsi" w:cs="Calibri"/>
          <w:sz w:val="18"/>
          <w:szCs w:val="18"/>
          <w:lang w:val="x-none" w:eastAsia="x-none"/>
        </w:rPr>
        <w:t>dowy w miejscach uzgodnionych</w:t>
      </w:r>
      <w:r w:rsidR="006D6EF4">
        <w:rPr>
          <w:rFonts w:asciiTheme="minorHAnsi" w:hAnsiTheme="minorHAnsi" w:cs="Calibri"/>
          <w:sz w:val="18"/>
          <w:szCs w:val="18"/>
          <w:lang w:eastAsia="x-none"/>
        </w:rPr>
        <w:t xml:space="preserve"> </w:t>
      </w:r>
      <w:r>
        <w:rPr>
          <w:rFonts w:asciiTheme="minorHAnsi" w:hAnsiTheme="minorHAnsi" w:cs="Calibri"/>
          <w:sz w:val="18"/>
          <w:szCs w:val="18"/>
          <w:lang w:val="x-none" w:eastAsia="x-none"/>
        </w:rPr>
        <w:t>z </w:t>
      </w:r>
      <w:r w:rsidRPr="000F4E25">
        <w:rPr>
          <w:rFonts w:asciiTheme="minorHAnsi" w:hAnsiTheme="minorHAnsi" w:cs="Calibri"/>
          <w:sz w:val="18"/>
          <w:szCs w:val="18"/>
          <w:lang w:val="x-none" w:eastAsia="x-none"/>
        </w:rPr>
        <w:t>Inżynierem/Kierownikiem projektu lub poza terenem budowy w miejscach zorganizowanych przez Wykonawcę</w:t>
      </w:r>
      <w:r w:rsidRPr="000F4E25">
        <w:rPr>
          <w:rFonts w:asciiTheme="minorHAnsi" w:hAnsiTheme="minorHAnsi" w:cs="Calibri"/>
          <w:sz w:val="18"/>
          <w:szCs w:val="18"/>
          <w:lang w:eastAsia="x-none"/>
        </w:rPr>
        <w:t> </w:t>
      </w:r>
      <w:r>
        <w:rPr>
          <w:rFonts w:asciiTheme="minorHAnsi" w:hAnsiTheme="minorHAnsi" w:cs="Calibri"/>
          <w:sz w:val="18"/>
          <w:szCs w:val="18"/>
          <w:lang w:val="x-none" w:eastAsia="x-none"/>
        </w:rPr>
        <w:t>i</w:t>
      </w:r>
      <w:r w:rsidR="006D6EF4">
        <w:rPr>
          <w:rFonts w:asciiTheme="minorHAnsi" w:hAnsiTheme="minorHAnsi" w:cs="Calibri"/>
          <w:sz w:val="18"/>
          <w:szCs w:val="18"/>
          <w:lang w:eastAsia="x-none"/>
        </w:rPr>
        <w:t xml:space="preserve"> </w:t>
      </w:r>
      <w:r w:rsidRPr="000F4E25">
        <w:rPr>
          <w:rFonts w:asciiTheme="minorHAnsi" w:hAnsiTheme="minorHAnsi" w:cs="Calibri"/>
          <w:sz w:val="18"/>
          <w:szCs w:val="18"/>
          <w:lang w:val="x-none" w:eastAsia="x-none"/>
        </w:rPr>
        <w:t>zaakceptowanych przez Inżyniera/Kierownika projektu.</w:t>
      </w:r>
    </w:p>
    <w:p w14:paraId="296C0A22" w14:textId="77777777" w:rsidR="0069696B" w:rsidRPr="000F4E25" w:rsidRDefault="0069696B" w:rsidP="0069696B">
      <w:pPr>
        <w:outlineLvl w:val="2"/>
        <w:rPr>
          <w:rFonts w:asciiTheme="minorHAnsi" w:hAnsiTheme="minorHAnsi"/>
          <w:b/>
          <w:sz w:val="18"/>
          <w:lang w:val="x-none" w:eastAsia="x-none"/>
        </w:rPr>
      </w:pPr>
      <w:bookmarkStart w:id="95" w:name="_Toc435184603"/>
      <w:bookmarkStart w:id="96" w:name="_Toc435695630"/>
      <w:r w:rsidRPr="000F4E25">
        <w:rPr>
          <w:rFonts w:asciiTheme="minorHAnsi" w:hAnsiTheme="minorHAnsi"/>
          <w:b/>
          <w:sz w:val="18"/>
          <w:lang w:eastAsia="x-none"/>
        </w:rPr>
        <w:t>2.1.5.</w:t>
      </w:r>
      <w:r w:rsidRPr="000F4E25">
        <w:rPr>
          <w:rFonts w:asciiTheme="minorHAnsi" w:hAnsiTheme="minorHAnsi"/>
          <w:b/>
          <w:sz w:val="18"/>
          <w:lang w:val="x-none" w:eastAsia="x-none"/>
        </w:rPr>
        <w:t>Inspekcja wytwórni materiałów</w:t>
      </w:r>
      <w:bookmarkEnd w:id="95"/>
      <w:bookmarkEnd w:id="96"/>
    </w:p>
    <w:p w14:paraId="30CD813C"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Wytwórnie materiałów mogą być okresowo kontrolowane przez Inżyniera/Kierownika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14:paraId="56E3AE31"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 przypadku, gdy Inżynier/Kierownik projektu będzie przeprowadzał inspekcję wytwórni, muszą być spełnione następujące warunki:</w:t>
      </w:r>
    </w:p>
    <w:p w14:paraId="779E6E01" w14:textId="77777777" w:rsidR="0069696B" w:rsidRPr="000F4E25" w:rsidRDefault="0069696B" w:rsidP="00184B1C">
      <w:pPr>
        <w:numPr>
          <w:ilvl w:val="0"/>
          <w:numId w:val="31"/>
        </w:num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Inżynier/Kierownik projektu będzie miał zapewnioną współpracę i pomoc Wykonaw</w:t>
      </w:r>
      <w:r>
        <w:rPr>
          <w:rFonts w:asciiTheme="minorHAnsi" w:hAnsiTheme="minorHAnsi" w:cs="Calibri"/>
          <w:sz w:val="18"/>
          <w:szCs w:val="18"/>
          <w:lang w:val="x-none" w:eastAsia="x-none"/>
        </w:rPr>
        <w:t>cy oraz producenta materiałów w </w:t>
      </w:r>
      <w:r w:rsidRPr="000F4E25">
        <w:rPr>
          <w:rFonts w:asciiTheme="minorHAnsi" w:hAnsiTheme="minorHAnsi" w:cs="Calibri"/>
          <w:sz w:val="18"/>
          <w:szCs w:val="18"/>
          <w:lang w:val="x-none" w:eastAsia="x-none"/>
        </w:rPr>
        <w:t>czasie przeprowadzania inspekcji,</w:t>
      </w:r>
    </w:p>
    <w:p w14:paraId="13EF2543" w14:textId="77777777" w:rsidR="0069696B" w:rsidRPr="000F4E25" w:rsidRDefault="0069696B" w:rsidP="00184B1C">
      <w:pPr>
        <w:numPr>
          <w:ilvl w:val="0"/>
          <w:numId w:val="31"/>
        </w:num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Inżynier/Kierownik projektu będzie miał wolny dostęp, w dowolnym czasie, do tych części wytwórni, gdzie odbywa się produkcja materiałów przeznaczonych do realizacji robót,</w:t>
      </w:r>
    </w:p>
    <w:p w14:paraId="5875296B" w14:textId="77777777" w:rsidR="0069696B" w:rsidRPr="000F4E25" w:rsidRDefault="0069696B" w:rsidP="00184B1C">
      <w:pPr>
        <w:numPr>
          <w:ilvl w:val="0"/>
          <w:numId w:val="31"/>
        </w:num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Jeżeli produkcja odbywa się w miejscu nie należącym do Wykonawcy, Wykonawca uzyska dla Inżyniera/Kierownika projektu zezwolenie dla przeprowadzenia inspekcji i badań w tych miejscach.</w:t>
      </w:r>
    </w:p>
    <w:p w14:paraId="1B1BA906" w14:textId="77777777" w:rsidR="008F3C62" w:rsidRDefault="008F3C62" w:rsidP="0069696B">
      <w:pPr>
        <w:outlineLvl w:val="3"/>
        <w:rPr>
          <w:rFonts w:asciiTheme="minorHAnsi" w:hAnsiTheme="minorHAnsi" w:cs="Calibri"/>
          <w:b/>
          <w:caps/>
          <w:sz w:val="18"/>
          <w:szCs w:val="18"/>
          <w:lang w:eastAsia="x-none"/>
        </w:rPr>
      </w:pPr>
      <w:bookmarkStart w:id="97" w:name="_Toc435184604"/>
    </w:p>
    <w:p w14:paraId="4C87D3D8" w14:textId="77777777" w:rsidR="0069696B" w:rsidRPr="000F4E25" w:rsidRDefault="0069696B" w:rsidP="0069696B">
      <w:pPr>
        <w:outlineLvl w:val="3"/>
        <w:rPr>
          <w:rFonts w:asciiTheme="minorHAnsi" w:hAnsiTheme="minorHAnsi" w:cs="Calibri"/>
          <w:b/>
          <w:sz w:val="18"/>
          <w:szCs w:val="18"/>
          <w:lang w:val="x-none" w:eastAsia="x-none"/>
        </w:rPr>
      </w:pPr>
      <w:r w:rsidRPr="000F4E25">
        <w:rPr>
          <w:rFonts w:asciiTheme="minorHAnsi" w:hAnsiTheme="minorHAnsi" w:cs="Calibri"/>
          <w:b/>
          <w:caps/>
          <w:sz w:val="18"/>
          <w:szCs w:val="18"/>
          <w:lang w:eastAsia="x-none"/>
        </w:rPr>
        <w:t>3.</w:t>
      </w:r>
      <w:r w:rsidRPr="000F4E25">
        <w:rPr>
          <w:rFonts w:asciiTheme="minorHAnsi" w:hAnsiTheme="minorHAnsi" w:cs="Calibri"/>
          <w:b/>
          <w:caps/>
          <w:sz w:val="18"/>
          <w:szCs w:val="18"/>
          <w:lang w:val="x-none" w:eastAsia="x-none"/>
        </w:rPr>
        <w:t>SPRZĘT</w:t>
      </w:r>
      <w:bookmarkEnd w:id="97"/>
    </w:p>
    <w:p w14:paraId="11D6DF16"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Wykonawca jest zobowiązany do używania jedynie takiego sprzętu, który nie spowoduje niekorzystnego wpływu na jakość wykonywanych robót i nośność modernizowanego obiektu. Sprzęt używany do robót powinien być zgodny z ofertą Wykonawcy i powinien odpowiadać pod względem typów i ilości wskazaniom zawartym w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PZJ lub projekcie organizacji robót, zaakceptowanym przez Inżyniera/Kierownika projektu; w przypadku braku ustaleń w wymienionych wyżej dokumentach, sprzęt powinien być uzgodniony i zaakceptowany przez Inżyniera/Kierownika projektu. Liczba i wydajność sprzętu powinny gwarantować przeprowadzenie robót, zgodnie z zasadami określonymi w dokumentacji projektowej,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i wskazaniach Inżyniera/ Kierownika projektu. Sprzęt będący własnością Wykonawcy lub wynajęty do wykonania robót ma być utrzymywany w dobrym stanie i gotowości do pracy. Powinien być zgodny z normami ochrony środowiska i przepisami dotyczącymi jego użytkowania. Wykonawca dostarczy Inżynierowi/Kierownikowi projektu kopie dokumentów potwierdzających dopuszczenie sprzętu do użytkowania i badań okresowych, tam gdzie jest to wymagane przepisami. Wykonawca będzie konserwować sprzęt jak również naprawiać lub wymieniać sprzęt niesprawny. Jeżeli dokumentacja projektowa lub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przewidują możliwość wariantowego użycia sprzętu przy wykonywanych robotach, Wykonawca powiadomi Inżyniera/ Kierownika projektu o swoim zamiarze wyboru i uzyska jego akceptację przed użyciem sprzętu. Wybrany sprzęt, po akceptacji Inżyniera/Kierownika projektu, nie może być później zmieniany bez jego zgody. Jakikolwiek sprzęt, </w:t>
      </w:r>
      <w:r w:rsidRPr="000F4E25">
        <w:rPr>
          <w:rFonts w:asciiTheme="minorHAnsi" w:hAnsiTheme="minorHAnsi" w:cs="Calibri"/>
          <w:sz w:val="18"/>
          <w:szCs w:val="18"/>
          <w:lang w:val="x-none" w:eastAsia="x-none"/>
        </w:rPr>
        <w:lastRenderedPageBreak/>
        <w:t>maszyny, urządzenia i narzędzia nie gwarantujące zachowania warunków umowy, zostaną przez Inżyniera/Kierownika projektu zdyskwalifikowane i nie dopuszczone do robót.</w:t>
      </w:r>
    </w:p>
    <w:p w14:paraId="7B390BC1" w14:textId="77777777" w:rsidR="0069696B" w:rsidRPr="000F4E25" w:rsidRDefault="0069696B" w:rsidP="0069696B">
      <w:pPr>
        <w:rPr>
          <w:rFonts w:asciiTheme="minorHAnsi" w:hAnsiTheme="minorHAnsi"/>
          <w:sz w:val="18"/>
          <w:szCs w:val="18"/>
          <w:lang w:val="x-none" w:eastAsia="x-none"/>
        </w:rPr>
      </w:pPr>
    </w:p>
    <w:p w14:paraId="5684F73A" w14:textId="77777777" w:rsidR="0069696B" w:rsidRPr="000F4E25" w:rsidRDefault="0069696B" w:rsidP="0069696B">
      <w:pPr>
        <w:outlineLvl w:val="2"/>
        <w:rPr>
          <w:rFonts w:asciiTheme="minorHAnsi" w:hAnsiTheme="minorHAnsi"/>
          <w:b/>
          <w:sz w:val="18"/>
          <w:lang w:val="x-none" w:eastAsia="x-none"/>
        </w:rPr>
      </w:pPr>
      <w:bookmarkStart w:id="98" w:name="_Toc435184605"/>
      <w:bookmarkStart w:id="99" w:name="_Toc435695631"/>
      <w:r w:rsidRPr="000F4E25">
        <w:rPr>
          <w:rFonts w:asciiTheme="minorHAnsi" w:hAnsiTheme="minorHAnsi"/>
          <w:b/>
          <w:sz w:val="18"/>
          <w:lang w:eastAsia="x-none"/>
        </w:rPr>
        <w:t>4.</w:t>
      </w:r>
      <w:r w:rsidRPr="000F4E25">
        <w:rPr>
          <w:rFonts w:asciiTheme="minorHAnsi" w:hAnsiTheme="minorHAnsi"/>
          <w:b/>
          <w:sz w:val="18"/>
          <w:lang w:val="x-none" w:eastAsia="x-none"/>
        </w:rPr>
        <w:t>TRANSPORT</w:t>
      </w:r>
      <w:bookmarkEnd w:id="98"/>
      <w:bookmarkEnd w:id="99"/>
    </w:p>
    <w:p w14:paraId="460D5FAF"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Wykonawca jest zobowiązany do stosowania jedynie takich środków transportu, które nie wpłyną niekorzystnie na jakość wykonywanych robót, właściwości przewożonych materiałów i na nośność obiektu modernizowanego. Liczba środków transportu powinna zapewniać prowadzenie robót zgodnie z zasadami określonymi w</w:t>
      </w:r>
      <w:r w:rsidRPr="000F4E25">
        <w:rPr>
          <w:rFonts w:asciiTheme="minorHAnsi" w:hAnsiTheme="minorHAnsi" w:cs="Calibri"/>
          <w:sz w:val="18"/>
          <w:szCs w:val="18"/>
          <w:lang w:eastAsia="x-none"/>
        </w:rPr>
        <w:t> </w:t>
      </w:r>
      <w:r w:rsidRPr="000F4E25">
        <w:rPr>
          <w:rFonts w:asciiTheme="minorHAnsi" w:hAnsiTheme="minorHAnsi" w:cs="Calibri"/>
          <w:sz w:val="18"/>
          <w:szCs w:val="18"/>
          <w:lang w:val="x-none" w:eastAsia="x-none"/>
        </w:rPr>
        <w:t xml:space="preserve">dokumentacji projektowej,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i wskazaniach Inżyniera/Kierownika projektu, w terminie przewidzianym umową. 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Inżyniera/Kierownika projektu, pod warunkiem przywrócenia stanu pierwotnego użytkowanych odcinków dróg na koszt Wykonawcy. Wykonawca będzie usuwać na bieżąco, na własny koszt, wszelkie zanieczyszczenia, uszkodzenia spowodowane jego pojazdami na drogach publicznych oraz dojazdach do terenu budowy.</w:t>
      </w:r>
    </w:p>
    <w:p w14:paraId="0A1CA0D5" w14:textId="77777777" w:rsidR="0069696B" w:rsidRPr="000F4E25" w:rsidRDefault="0069696B" w:rsidP="0069696B">
      <w:pPr>
        <w:rPr>
          <w:rFonts w:asciiTheme="minorHAnsi" w:hAnsiTheme="minorHAnsi"/>
          <w:sz w:val="18"/>
          <w:szCs w:val="18"/>
          <w:lang w:val="x-none" w:eastAsia="x-none"/>
        </w:rPr>
      </w:pPr>
    </w:p>
    <w:p w14:paraId="0752C035" w14:textId="77777777" w:rsidR="0069696B" w:rsidRPr="000F4E25" w:rsidRDefault="0069696B" w:rsidP="0069696B">
      <w:pPr>
        <w:outlineLvl w:val="2"/>
        <w:rPr>
          <w:rFonts w:asciiTheme="minorHAnsi" w:hAnsiTheme="minorHAnsi"/>
          <w:b/>
          <w:sz w:val="18"/>
          <w:lang w:val="x-none" w:eastAsia="x-none"/>
        </w:rPr>
      </w:pPr>
      <w:bookmarkStart w:id="100" w:name="_Toc435184606"/>
      <w:bookmarkStart w:id="101" w:name="_Toc435695632"/>
      <w:r w:rsidRPr="000F4E25">
        <w:rPr>
          <w:rFonts w:asciiTheme="minorHAnsi" w:hAnsiTheme="minorHAnsi"/>
          <w:b/>
          <w:sz w:val="18"/>
          <w:lang w:eastAsia="x-none"/>
        </w:rPr>
        <w:t>5.</w:t>
      </w:r>
      <w:r w:rsidRPr="000F4E25">
        <w:rPr>
          <w:rFonts w:asciiTheme="minorHAnsi" w:hAnsiTheme="minorHAnsi"/>
          <w:b/>
          <w:sz w:val="18"/>
          <w:lang w:val="x-none" w:eastAsia="x-none"/>
        </w:rPr>
        <w:t>WYKONANIE ROBÓT</w:t>
      </w:r>
      <w:bookmarkEnd w:id="100"/>
      <w:bookmarkEnd w:id="101"/>
    </w:p>
    <w:p w14:paraId="0CA466E8"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Wykonawca jest odpowiedzialny za prowadzenie robót zgodnie z warunkami umowy oraz za jakość zastosowanych materiałów i wykonywanych robót, za ich zgodność z dokumentacją projektową, wymaganiami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PZJ, projektem organizacji robót opracowanym przez Wykonawcę oraz poleceniami Inżyniera/Kierownika projektu. Wykonawca jest odpowiedzialny za stosowane metody wykonywania robót. Wykonawca jest odpowiedzialny za dokładne wytyczenie w planie i wyznaczenie wysokości wszystkich elementów robót zgodnie z wymiarami i rzędnymi określonymi w dokumentacji projektowej lub przekazanymi na piśmie przez Inżyniera/Kierownika projektu. Błędy popełnione przez Wykonawcę w wytyczeniu i wyznaczaniu robót zostaną, usunięte przez Wykonawcę na własny koszt, z wyjątkiem, kiedy dany błąd okaże się skutkiem błędu zawartego w danych dostarczonych Wykonawcy na piśmie przez Inżyniera/Kierownika projektu. Sprawdzenie wytyczenia robót lub wyznaczenia wysokości przez Inżyniera/ Kierownika projektu nie zwalnia Wykonawcy od odpowiedzialności za ich dokładność. Decyzje Inżyniera/Kierownika projektu dotyczące akceptacji lub odrzucenia materiałów i elementów robót będą oparte na wymaganiach określonych w dokumentach umowy, dokumentacji projektowej i w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a także w normach i wytycznych.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w:t>
      </w:r>
    </w:p>
    <w:p w14:paraId="1A0C87DC" w14:textId="77777777" w:rsidR="0069696B" w:rsidRPr="000F4E25" w:rsidRDefault="0069696B" w:rsidP="0069696B">
      <w:pPr>
        <w:rPr>
          <w:rFonts w:asciiTheme="minorHAnsi" w:hAnsiTheme="minorHAnsi"/>
          <w:sz w:val="18"/>
          <w:szCs w:val="18"/>
          <w:lang w:val="x-none" w:eastAsia="x-none"/>
        </w:rPr>
      </w:pPr>
    </w:p>
    <w:p w14:paraId="6DC4B186" w14:textId="77777777" w:rsidR="0069696B" w:rsidRPr="000F4E25" w:rsidRDefault="0069696B" w:rsidP="0069696B">
      <w:pPr>
        <w:outlineLvl w:val="2"/>
        <w:rPr>
          <w:rFonts w:asciiTheme="minorHAnsi" w:hAnsiTheme="minorHAnsi"/>
          <w:b/>
          <w:sz w:val="18"/>
          <w:lang w:val="x-none" w:eastAsia="x-none"/>
        </w:rPr>
      </w:pPr>
      <w:bookmarkStart w:id="102" w:name="_Toc435184607"/>
      <w:r w:rsidRPr="000F4E25">
        <w:rPr>
          <w:rFonts w:asciiTheme="minorHAnsi" w:hAnsiTheme="minorHAnsi"/>
          <w:b/>
          <w:sz w:val="18"/>
          <w:lang w:eastAsia="x-none"/>
        </w:rPr>
        <w:t>6.</w:t>
      </w:r>
      <w:r w:rsidRPr="000F4E25">
        <w:rPr>
          <w:rFonts w:asciiTheme="minorHAnsi" w:hAnsiTheme="minorHAnsi"/>
          <w:b/>
          <w:sz w:val="18"/>
          <w:lang w:val="x-none" w:eastAsia="x-none"/>
        </w:rPr>
        <w:t xml:space="preserve"> </w:t>
      </w:r>
      <w:bookmarkStart w:id="103" w:name="_Toc435695633"/>
      <w:r w:rsidRPr="000F4E25">
        <w:rPr>
          <w:rFonts w:asciiTheme="minorHAnsi" w:hAnsiTheme="minorHAnsi"/>
          <w:b/>
          <w:sz w:val="18"/>
          <w:lang w:val="x-none" w:eastAsia="x-none"/>
        </w:rPr>
        <w:t>KONTROLA JAKOŚCI ROBÓT</w:t>
      </w:r>
      <w:bookmarkEnd w:id="102"/>
      <w:bookmarkEnd w:id="103"/>
    </w:p>
    <w:p w14:paraId="2DDB6122" w14:textId="77777777" w:rsidR="0069696B" w:rsidRPr="000F4E25" w:rsidRDefault="0069696B" w:rsidP="0069696B">
      <w:pPr>
        <w:outlineLvl w:val="2"/>
        <w:rPr>
          <w:rFonts w:asciiTheme="minorHAnsi" w:hAnsiTheme="minorHAnsi"/>
          <w:b/>
          <w:sz w:val="18"/>
          <w:lang w:val="x-none" w:eastAsia="x-none"/>
        </w:rPr>
      </w:pPr>
      <w:bookmarkStart w:id="104" w:name="_Toc435184608"/>
      <w:bookmarkStart w:id="105" w:name="_Toc435695634"/>
      <w:r w:rsidRPr="000F4E25">
        <w:rPr>
          <w:rFonts w:asciiTheme="minorHAnsi" w:hAnsiTheme="minorHAnsi"/>
          <w:b/>
          <w:sz w:val="18"/>
          <w:lang w:eastAsia="x-none"/>
        </w:rPr>
        <w:t>6.1.</w:t>
      </w:r>
      <w:r w:rsidRPr="000F4E25">
        <w:rPr>
          <w:rFonts w:asciiTheme="minorHAnsi" w:hAnsiTheme="minorHAnsi"/>
          <w:b/>
          <w:sz w:val="18"/>
          <w:lang w:val="x-none" w:eastAsia="x-none"/>
        </w:rPr>
        <w:t>Program zapewnienia jakości</w:t>
      </w:r>
      <w:bookmarkEnd w:id="104"/>
      <w:bookmarkEnd w:id="105"/>
      <w:r w:rsidRPr="000F4E25">
        <w:rPr>
          <w:rFonts w:asciiTheme="minorHAnsi" w:hAnsiTheme="minorHAnsi"/>
          <w:b/>
          <w:sz w:val="18"/>
          <w:lang w:val="x-none" w:eastAsia="x-none"/>
        </w:rPr>
        <w:t xml:space="preserve"> </w:t>
      </w:r>
    </w:p>
    <w:p w14:paraId="542A2E24"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Wykonawca jest zobowiązany opracować i przedstawić do akceptacji Inżyniera/Kierownika projektu program zapewnienia jakości. W programie zapewnienia jakości Wykonawca powinien określić, zamierzony sposób wykonywania robót, możliwości techniczne, kadrowe i plan organizacji robót gwarantujący wykonanie robót zgodnie z dokumentacją projektową,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oraz ustaleniami. </w:t>
      </w:r>
    </w:p>
    <w:p w14:paraId="7138FE48"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Program zapewnienia jakości powinien zawierać:</w:t>
      </w:r>
    </w:p>
    <w:p w14:paraId="327FFCE1" w14:textId="77777777" w:rsidR="0069696B" w:rsidRPr="000F4E25" w:rsidRDefault="0069696B" w:rsidP="00184B1C">
      <w:pPr>
        <w:numPr>
          <w:ilvl w:val="1"/>
          <w:numId w:val="35"/>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część ogólną opisującą:</w:t>
      </w:r>
    </w:p>
    <w:p w14:paraId="73150CCA" w14:textId="77777777" w:rsidR="0069696B" w:rsidRPr="000F4E25" w:rsidRDefault="0069696B" w:rsidP="00184B1C">
      <w:pPr>
        <w:numPr>
          <w:ilvl w:val="0"/>
          <w:numId w:val="32"/>
        </w:numPr>
        <w:ind w:left="70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organizację wykonania robót, w tym terminy i sposób prowadzenia robót,</w:t>
      </w:r>
    </w:p>
    <w:p w14:paraId="0998A569" w14:textId="77777777" w:rsidR="0069696B" w:rsidRPr="000F4E25" w:rsidRDefault="0069696B" w:rsidP="00184B1C">
      <w:pPr>
        <w:numPr>
          <w:ilvl w:val="0"/>
          <w:numId w:val="32"/>
        </w:numPr>
        <w:ind w:left="70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organizację ruchu na budowie wraz z oznakowaniem robót,</w:t>
      </w:r>
    </w:p>
    <w:p w14:paraId="400E62B8" w14:textId="77777777" w:rsidR="0069696B" w:rsidRPr="000F4E25" w:rsidRDefault="0069696B" w:rsidP="00184B1C">
      <w:pPr>
        <w:numPr>
          <w:ilvl w:val="0"/>
          <w:numId w:val="32"/>
        </w:numPr>
        <w:ind w:left="70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sposób zapewnienia bhp.,</w:t>
      </w:r>
    </w:p>
    <w:p w14:paraId="02EE01D1" w14:textId="77777777" w:rsidR="0069696B" w:rsidRPr="000F4E25" w:rsidRDefault="0069696B" w:rsidP="00184B1C">
      <w:pPr>
        <w:numPr>
          <w:ilvl w:val="0"/>
          <w:numId w:val="32"/>
        </w:numPr>
        <w:ind w:left="70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wykaz zespołów roboczych, ich kwalifikacje i przygotowanie praktyczne,</w:t>
      </w:r>
    </w:p>
    <w:p w14:paraId="7FC861A6" w14:textId="77777777" w:rsidR="0069696B" w:rsidRPr="000F4E25" w:rsidRDefault="0069696B" w:rsidP="00184B1C">
      <w:pPr>
        <w:numPr>
          <w:ilvl w:val="0"/>
          <w:numId w:val="32"/>
        </w:numPr>
        <w:ind w:left="70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wykaz osób odpowiedzialnych za jakość i terminowość wykonania poszczególnych elementów robót,</w:t>
      </w:r>
    </w:p>
    <w:p w14:paraId="45571C63" w14:textId="77777777" w:rsidR="0069696B" w:rsidRPr="000F4E25" w:rsidRDefault="0069696B" w:rsidP="00184B1C">
      <w:pPr>
        <w:numPr>
          <w:ilvl w:val="0"/>
          <w:numId w:val="32"/>
        </w:numPr>
        <w:ind w:left="70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system (sposób i procedurę) proponowanej kontroli i sterowania jakością wykonywanych robót,</w:t>
      </w:r>
    </w:p>
    <w:p w14:paraId="39E8CEEB" w14:textId="77777777" w:rsidR="0069696B" w:rsidRPr="000F4E25" w:rsidRDefault="0069696B" w:rsidP="00184B1C">
      <w:pPr>
        <w:numPr>
          <w:ilvl w:val="0"/>
          <w:numId w:val="32"/>
        </w:numPr>
        <w:ind w:left="70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wyposażenie w sprzęt i urządzenia do pomiarów i kontroli (opis laboratorium własnego lub laboratorium, któremu Wykonawca zamierza zlecić prowadzenie badań),</w:t>
      </w:r>
    </w:p>
    <w:p w14:paraId="3356D5C1" w14:textId="77777777" w:rsidR="0069696B" w:rsidRPr="000F4E25" w:rsidRDefault="0069696B" w:rsidP="00184B1C">
      <w:pPr>
        <w:numPr>
          <w:ilvl w:val="0"/>
          <w:numId w:val="32"/>
        </w:numPr>
        <w:ind w:left="70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sposób oraz formę gromadzenia wyników badań laboratoryjnych, zapis pomiarów, nastaw mechanizmów sterujących, a także wyciąganych wniosków i zastosowanych korekt w procesie technologicznym, proponowany sposób i formę przekazywania tych informacji Inżynierowi/Kierownikowi projektu;</w:t>
      </w:r>
    </w:p>
    <w:p w14:paraId="2553126D" w14:textId="77777777" w:rsidR="0069696B" w:rsidRPr="000F4E25" w:rsidRDefault="0069696B" w:rsidP="00184B1C">
      <w:pPr>
        <w:numPr>
          <w:ilvl w:val="0"/>
          <w:numId w:val="35"/>
        </w:num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część szczegółową opisującą dla każdego asortymentu robót:</w:t>
      </w:r>
    </w:p>
    <w:p w14:paraId="7EF693BF" w14:textId="77777777" w:rsidR="0069696B" w:rsidRPr="000F4E25" w:rsidRDefault="0069696B" w:rsidP="00184B1C">
      <w:pPr>
        <w:numPr>
          <w:ilvl w:val="0"/>
          <w:numId w:val="33"/>
        </w:num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wykaz maszyn i urządzeń stosowanych na budowie z ich parametrami technicznymi oraz wyposażeniem w mechanizmy do sterowania i urządzenia pomiarowo–kontrolne,</w:t>
      </w:r>
    </w:p>
    <w:p w14:paraId="548EF069" w14:textId="77777777" w:rsidR="0069696B" w:rsidRPr="000F4E25" w:rsidRDefault="0069696B" w:rsidP="00184B1C">
      <w:pPr>
        <w:numPr>
          <w:ilvl w:val="0"/>
          <w:numId w:val="33"/>
        </w:num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rodzaje i ilość środków transportu oraz urządzeń do magazynowania i załadunku materiałów, spoiw, lepiszczy, kruszyw itp.,</w:t>
      </w:r>
    </w:p>
    <w:p w14:paraId="0AA9C6E3" w14:textId="77777777" w:rsidR="0069696B" w:rsidRPr="000F4E25" w:rsidRDefault="0069696B" w:rsidP="00184B1C">
      <w:pPr>
        <w:numPr>
          <w:ilvl w:val="0"/>
          <w:numId w:val="33"/>
        </w:num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sposób zabezpieczenia i ochrony ładunków przed utratą ich właściwości w czasie transportu,</w:t>
      </w:r>
    </w:p>
    <w:p w14:paraId="2E3FA4AB" w14:textId="77777777" w:rsidR="0069696B" w:rsidRPr="000F4E25" w:rsidRDefault="0069696B" w:rsidP="00184B1C">
      <w:pPr>
        <w:numPr>
          <w:ilvl w:val="0"/>
          <w:numId w:val="33"/>
        </w:num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sposób i procedurę pomiarów i badań (rodzaj i częstotliwość, pobieranie próbek, legalizacja i sprawdzanie urządzeń, itp.) prowadzonych podczas dostaw materiałów, wytwarzania mieszanek i wykonywania poszczególnych elementów robót,</w:t>
      </w:r>
    </w:p>
    <w:p w14:paraId="5A9D026B" w14:textId="77777777" w:rsidR="0069696B" w:rsidRPr="000F4E25" w:rsidRDefault="0069696B" w:rsidP="00184B1C">
      <w:pPr>
        <w:numPr>
          <w:ilvl w:val="0"/>
          <w:numId w:val="33"/>
        </w:num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sposób postępowania z materiałami i robotami nie odpowiadającymi wymaganiom.</w:t>
      </w:r>
    </w:p>
    <w:p w14:paraId="5472BBF4" w14:textId="77777777" w:rsidR="0069696B" w:rsidRPr="000F4E25" w:rsidRDefault="0069696B" w:rsidP="0069696B">
      <w:pPr>
        <w:outlineLvl w:val="2"/>
        <w:rPr>
          <w:rFonts w:asciiTheme="minorHAnsi" w:hAnsiTheme="minorHAnsi"/>
          <w:b/>
          <w:sz w:val="18"/>
          <w:lang w:val="x-none" w:eastAsia="x-none"/>
        </w:rPr>
      </w:pPr>
      <w:bookmarkStart w:id="106" w:name="_Toc435184609"/>
      <w:bookmarkStart w:id="107" w:name="_Toc435695635"/>
      <w:r w:rsidRPr="000F4E25">
        <w:rPr>
          <w:rFonts w:asciiTheme="minorHAnsi" w:hAnsiTheme="minorHAnsi"/>
          <w:b/>
          <w:sz w:val="18"/>
          <w:lang w:eastAsia="x-none"/>
        </w:rPr>
        <w:t>6.2.</w:t>
      </w:r>
      <w:r w:rsidRPr="000F4E25">
        <w:rPr>
          <w:rFonts w:asciiTheme="minorHAnsi" w:hAnsiTheme="minorHAnsi"/>
          <w:b/>
          <w:sz w:val="18"/>
          <w:lang w:val="x-none" w:eastAsia="x-none"/>
        </w:rPr>
        <w:t>Zasady kontroli jakości robót</w:t>
      </w:r>
      <w:bookmarkEnd w:id="106"/>
      <w:bookmarkEnd w:id="107"/>
    </w:p>
    <w:p w14:paraId="50A16DDC"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Celem kontroli robót będzie takie sterowanie ich przygotowaniem i wykonaniem, aby osiągnąć założoną jakość robót. Wykonawca jest odpowiedzialny za pełną kontrolę robót i jakości materiałów. Wykonawca zapewni odpowiedni system kontroli, włączając personel, laboratorium, sprzęt, zaopatrzenie i wszystkie urządzenia niezbędne do pobierania próbek i badań materiałów oraz robót. Przed zatwierdzeniem systemu kontroli Inżynier/Kierownik projektu może zażądać od Wykonawcy przeprowadzenia badań w celu zademonstrowania, że poziom ich wykonywania jest zadowalający. Wykonawca będzie przeprowadzać pomiary i badania materiałów oraz robót z częstotliwością zapewniającą stwierdzenie, że roboty wykonano zgodnie z wymaganiami zawartymi w dokumentacji projektowej.</w:t>
      </w:r>
    </w:p>
    <w:p w14:paraId="5C00722D"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lastRenderedPageBreak/>
        <w:t xml:space="preserve">Minimalne wymagania co do zakresu badań i ich częstotliwość są określone w niniejszych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polskich normach traktujących o jakości odpowiednich robót i wytycznych branżowych. W przypadku, gdyby zdarzyły się roboty dla których nie ma określonych zasad sprawdzania jakości w wyżej wymienionych dokumentach Inżynier/ Kierownik projektu ustali jaki zakres kontroli jest konieczny, aby zapewnić wykonanie robót zgodnie z umową. Wykonawca dostarczy Inżynierowi/Kierownikowi projektu świadectwa, że wszystkie stosowane urządzenia i sprzęt badawczy posiadają ważną legalizację, zostały prawidłowo wykalibrowane i odpowiadają wymaganiom norm określających procedury badań. Inżynier/Kierownik projektu będzie mieć nieograniczony dostęp do pomieszczeń laboratoryjnych, w celu ich inspekcji. Inżynier/Kierownik projektu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zostanie odpowiednia jakość tych materiałów. Warunkiem dopuszczenia obiektu do eksploatacji jest przeprowadzenie badań odbiorczych i wykonanie próbnego obciążenia</w:t>
      </w:r>
      <w:r w:rsidR="00DF3611">
        <w:rPr>
          <w:rFonts w:asciiTheme="minorHAnsi" w:hAnsiTheme="minorHAnsi" w:cs="Calibri"/>
          <w:sz w:val="18"/>
          <w:szCs w:val="18"/>
          <w:lang w:eastAsia="x-none"/>
        </w:rPr>
        <w:t>.</w:t>
      </w:r>
    </w:p>
    <w:p w14:paraId="18291FB6"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Wszystkie koszty związane z organizowaniem i prowadzeniem badań materiałów ponosi Wykonawca.</w:t>
      </w:r>
    </w:p>
    <w:p w14:paraId="7CB24A27" w14:textId="77777777" w:rsidR="0069696B" w:rsidRPr="000F4E25" w:rsidRDefault="0069696B" w:rsidP="0069696B">
      <w:pPr>
        <w:outlineLvl w:val="2"/>
        <w:rPr>
          <w:rFonts w:asciiTheme="minorHAnsi" w:hAnsiTheme="minorHAnsi"/>
          <w:b/>
          <w:sz w:val="18"/>
          <w:lang w:val="x-none" w:eastAsia="x-none"/>
        </w:rPr>
      </w:pPr>
      <w:bookmarkStart w:id="108" w:name="_Toc435184610"/>
      <w:bookmarkStart w:id="109" w:name="_Toc435695636"/>
      <w:r w:rsidRPr="000F4E25">
        <w:rPr>
          <w:rFonts w:asciiTheme="minorHAnsi" w:hAnsiTheme="minorHAnsi"/>
          <w:b/>
          <w:sz w:val="18"/>
          <w:lang w:eastAsia="x-none"/>
        </w:rPr>
        <w:t>6.3.</w:t>
      </w:r>
      <w:r w:rsidRPr="000F4E25">
        <w:rPr>
          <w:rFonts w:asciiTheme="minorHAnsi" w:hAnsiTheme="minorHAnsi"/>
          <w:b/>
          <w:sz w:val="18"/>
          <w:lang w:val="x-none" w:eastAsia="x-none"/>
        </w:rPr>
        <w:t>Pobieranie próbek</w:t>
      </w:r>
      <w:bookmarkEnd w:id="108"/>
      <w:bookmarkEnd w:id="109"/>
    </w:p>
    <w:p w14:paraId="5ED3AD7B"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Próbki będą pobierane losowo. Zaleca się stosowanie statystycznych metod pobierania próbek, opartych na zasadzie, że wszystkie jednostkowe elementy produkcji mogą być z jednakowym prawdopodobieństwem wytypowane do badań. Inżynier/Kierownik projektu będzie mieć zapewnioną możliwość udziału w pobieraniu próbek. Pojemniki do pobierania próbek będą dostarczone przez Wykonawcę i zatwierdzone przez Inżyniera/Kierownika projektu. Próbki dostarczone przez Wykonawcę do badań wykonywanych przez Inżyniera/Kierownik projektu będą odpowiednio opisane i oznakowane, w sposób zaakceptowany przez Inżyniera/Kierownika projektu. 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79B33680" w14:textId="77777777" w:rsidR="0069696B" w:rsidRPr="000F4E25" w:rsidRDefault="0069696B" w:rsidP="0069696B">
      <w:pPr>
        <w:outlineLvl w:val="2"/>
        <w:rPr>
          <w:rFonts w:asciiTheme="minorHAnsi" w:hAnsiTheme="minorHAnsi"/>
          <w:b/>
          <w:sz w:val="18"/>
          <w:lang w:val="x-none" w:eastAsia="x-none"/>
        </w:rPr>
      </w:pPr>
      <w:bookmarkStart w:id="110" w:name="_Toc435184611"/>
      <w:bookmarkStart w:id="111" w:name="_Toc435695637"/>
      <w:r w:rsidRPr="000F4E25">
        <w:rPr>
          <w:rFonts w:asciiTheme="minorHAnsi" w:hAnsiTheme="minorHAnsi"/>
          <w:b/>
          <w:sz w:val="18"/>
          <w:lang w:eastAsia="x-none"/>
        </w:rPr>
        <w:t>6.4.</w:t>
      </w:r>
      <w:r w:rsidRPr="000F4E25">
        <w:rPr>
          <w:rFonts w:asciiTheme="minorHAnsi" w:hAnsiTheme="minorHAnsi"/>
          <w:b/>
          <w:sz w:val="18"/>
          <w:lang w:val="x-none" w:eastAsia="x-none"/>
        </w:rPr>
        <w:t>Badania i pomiary</w:t>
      </w:r>
      <w:bookmarkEnd w:id="110"/>
      <w:bookmarkEnd w:id="111"/>
    </w:p>
    <w:p w14:paraId="6B3EBF23"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Wszystkie badania materiałów i pomiary kontrolne będą przeprowadzone zgodnie z wymaganiami polskich norm. W przypadku, gdy normy nie obejmują jakiegokolwiek badania wymaganego w niniejszych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stosować można wytyczne branżowe, albo inne procedury, zaakceptowane przez Inżyniera/ Kierownika projektu. Przed przystąpieniem do pomiarów lub badań, Wykonawca powiadomi Inżyniera/ Kierownika projektu o rodzaju, miejscu i terminie pomiaru lub badania. Po wykonaniu pomiaru lub badania, Wykonawca przedstawi na piśmie ich wyniki do akceptacji Inżyniera/ Kierownika projektu.</w:t>
      </w:r>
    </w:p>
    <w:p w14:paraId="61379E9E" w14:textId="77777777" w:rsidR="0069696B" w:rsidRPr="000F4E25" w:rsidRDefault="0069696B" w:rsidP="0069696B">
      <w:pPr>
        <w:outlineLvl w:val="2"/>
        <w:rPr>
          <w:rFonts w:asciiTheme="minorHAnsi" w:hAnsiTheme="minorHAnsi"/>
          <w:b/>
          <w:sz w:val="18"/>
          <w:lang w:val="x-none" w:eastAsia="x-none"/>
        </w:rPr>
      </w:pPr>
      <w:bookmarkStart w:id="112" w:name="_Toc435184612"/>
      <w:r w:rsidRPr="000F4E25">
        <w:rPr>
          <w:rFonts w:asciiTheme="minorHAnsi" w:hAnsiTheme="minorHAnsi"/>
          <w:b/>
          <w:sz w:val="18"/>
          <w:lang w:eastAsia="x-none"/>
        </w:rPr>
        <w:t>6.5.</w:t>
      </w:r>
      <w:r w:rsidRPr="000F4E25">
        <w:rPr>
          <w:rFonts w:asciiTheme="minorHAnsi" w:hAnsiTheme="minorHAnsi"/>
          <w:b/>
          <w:sz w:val="18"/>
          <w:lang w:val="x-none" w:eastAsia="x-none"/>
        </w:rPr>
        <w:t xml:space="preserve"> </w:t>
      </w:r>
      <w:bookmarkStart w:id="113" w:name="_Toc435695638"/>
      <w:r w:rsidRPr="000F4E25">
        <w:rPr>
          <w:rFonts w:asciiTheme="minorHAnsi" w:hAnsiTheme="minorHAnsi"/>
          <w:b/>
          <w:sz w:val="18"/>
          <w:lang w:val="x-none" w:eastAsia="x-none"/>
        </w:rPr>
        <w:t>Raporty z badań</w:t>
      </w:r>
      <w:bookmarkEnd w:id="112"/>
      <w:bookmarkEnd w:id="113"/>
    </w:p>
    <w:p w14:paraId="2DCD0BCF"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Wykonawca będzie przekazywać Inżynierowi/Kierownikowi projektu kopie raportów z wynikami badań jak najszybciej, nie później jednak niż w terminie określonym w programie zapewnienia jakości sporządzanym przez Wykonawcę. Wyniki badań (kopie) będą przekazywane Inżynierowi/Kierownikowi projektu na formularzach według dostarczonego przez niego wzoru lub innych, przez niego zaaprobowanych.</w:t>
      </w:r>
      <w:bookmarkStart w:id="114" w:name="_Toc435184613"/>
    </w:p>
    <w:p w14:paraId="2E4ADA12" w14:textId="77777777" w:rsidR="0069696B" w:rsidRPr="000F4E25" w:rsidRDefault="0069696B" w:rsidP="0069696B">
      <w:pPr>
        <w:outlineLvl w:val="2"/>
        <w:rPr>
          <w:rFonts w:asciiTheme="minorHAnsi" w:hAnsiTheme="minorHAnsi" w:cs="Calibri"/>
          <w:b/>
          <w:sz w:val="18"/>
          <w:lang w:val="x-none" w:eastAsia="x-none"/>
        </w:rPr>
      </w:pPr>
      <w:r w:rsidRPr="000F4E25">
        <w:rPr>
          <w:rFonts w:asciiTheme="minorHAnsi" w:hAnsiTheme="minorHAnsi"/>
          <w:b/>
          <w:sz w:val="18"/>
          <w:lang w:eastAsia="x-none"/>
        </w:rPr>
        <w:t>6.6.</w:t>
      </w:r>
      <w:r w:rsidRPr="000F4E25">
        <w:rPr>
          <w:rFonts w:asciiTheme="minorHAnsi" w:hAnsiTheme="minorHAnsi"/>
          <w:b/>
          <w:sz w:val="18"/>
          <w:lang w:val="x-none" w:eastAsia="x-none"/>
        </w:rPr>
        <w:t xml:space="preserve"> </w:t>
      </w:r>
      <w:bookmarkStart w:id="115" w:name="_Toc435695639"/>
      <w:r w:rsidRPr="000F4E25">
        <w:rPr>
          <w:rFonts w:asciiTheme="minorHAnsi" w:hAnsiTheme="minorHAnsi"/>
          <w:b/>
          <w:sz w:val="18"/>
          <w:lang w:val="x-none" w:eastAsia="x-none"/>
        </w:rPr>
        <w:t>Badania prowadzone przez Inżyniera/Kierownika projektu</w:t>
      </w:r>
      <w:bookmarkEnd w:id="114"/>
      <w:bookmarkEnd w:id="115"/>
    </w:p>
    <w:p w14:paraId="089C9E2A"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Inżynier/Kierownik projektu jest uprawniony do dokonywania kontroli, pobierania próbek i badania materiałów w miejscu ich wytwarzania/pozyskiwania, a Wykonawca i producent materiałów powinien udzielić mu niezbędnej pomocy. Inżynier/Kierownik projektu, dokonując weryfikacji systemu kontroli robót prowadzonego przez Wykonawcę, poprzez między innymi swoje badania, będzie oceniać zgodność materiałów i robót z wymaganiami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na podstawie wyników własnych badań kontrolnych jak i wyników badań dostarczonych przez Wykonawcę. Inżynier/Kierownik projektu powinien pobierać próbki materiałów i prowadzić badania niezależnie od Wykonawcy, na swój koszt. Jeżeli wyniki tych badań wykażą, że raporty Wykonawcy są niewiarygodne, to Inżynier/Kierownik projektu oprze się wyłącznie na własnych badaniach przy ocenie zgodności materiałów i robót z dokumentacją projektową i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Może również zlecić, sam lub poprzez Wykonawcę, przeprowadzenie powtórnych lub dodatkowych badań niezależnemu laboratorium. W takim przypadku całkowite koszty powtórnych lub dodatkowych badań i pobierania próbek poniesione zostaną przez Wykonawcę.</w:t>
      </w:r>
    </w:p>
    <w:p w14:paraId="7B6C5884" w14:textId="77777777" w:rsidR="0069696B" w:rsidRPr="000F4E25" w:rsidRDefault="0069696B" w:rsidP="0069696B">
      <w:pPr>
        <w:outlineLvl w:val="2"/>
        <w:rPr>
          <w:rFonts w:asciiTheme="minorHAnsi" w:hAnsiTheme="minorHAnsi"/>
          <w:b/>
          <w:sz w:val="18"/>
          <w:lang w:val="x-none" w:eastAsia="x-none"/>
        </w:rPr>
      </w:pPr>
      <w:bookmarkStart w:id="116" w:name="_Toc435184614"/>
      <w:r w:rsidRPr="000F4E25">
        <w:rPr>
          <w:rFonts w:asciiTheme="minorHAnsi" w:hAnsiTheme="minorHAnsi"/>
          <w:b/>
          <w:sz w:val="18"/>
          <w:lang w:val="x-none" w:eastAsia="x-none"/>
        </w:rPr>
        <w:t xml:space="preserve"> </w:t>
      </w:r>
      <w:bookmarkStart w:id="117" w:name="_Toc435695640"/>
      <w:r w:rsidRPr="000F4E25">
        <w:rPr>
          <w:rFonts w:asciiTheme="minorHAnsi" w:hAnsiTheme="minorHAnsi"/>
          <w:b/>
          <w:sz w:val="18"/>
          <w:lang w:eastAsia="x-none"/>
        </w:rPr>
        <w:t>6.7.</w:t>
      </w:r>
      <w:r w:rsidRPr="000F4E25">
        <w:rPr>
          <w:rFonts w:asciiTheme="minorHAnsi" w:hAnsiTheme="minorHAnsi"/>
          <w:b/>
          <w:sz w:val="18"/>
          <w:lang w:val="x-none" w:eastAsia="x-none"/>
        </w:rPr>
        <w:t>Certyfikaty i deklaracje</w:t>
      </w:r>
      <w:bookmarkEnd w:id="116"/>
      <w:bookmarkEnd w:id="117"/>
    </w:p>
    <w:p w14:paraId="068CC70D"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Inżynier/Kierownik projektu może dopuścić do użycia tylko te materiały, które posiadają:</w:t>
      </w:r>
    </w:p>
    <w:p w14:paraId="61BD0461" w14:textId="77777777" w:rsidR="0069696B" w:rsidRPr="000F4E25" w:rsidRDefault="0069696B" w:rsidP="00184B1C">
      <w:pPr>
        <w:numPr>
          <w:ilvl w:val="0"/>
          <w:numId w:val="36"/>
        </w:numPr>
        <w:ind w:left="397"/>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certyfikat na znak bezpieczeństwa wykazujący, że zapewniono zgodność z kryteriami technicznymi określonymi </w:t>
      </w:r>
      <w:r w:rsidRPr="000F4E25">
        <w:rPr>
          <w:rFonts w:asciiTheme="minorHAnsi" w:hAnsiTheme="minorHAnsi" w:cs="Calibri"/>
          <w:sz w:val="18"/>
          <w:szCs w:val="18"/>
          <w:lang w:val="x-none" w:eastAsia="x-none"/>
        </w:rPr>
        <w:br/>
        <w:t>na podstawie Polskich Norm, aprobat technicznych oraz właściwych przepisów i dokumentów technicznych,</w:t>
      </w:r>
    </w:p>
    <w:p w14:paraId="2B5DE218" w14:textId="77777777" w:rsidR="0069696B" w:rsidRPr="000F4E25" w:rsidRDefault="0069696B" w:rsidP="00184B1C">
      <w:pPr>
        <w:numPr>
          <w:ilvl w:val="0"/>
          <w:numId w:val="36"/>
        </w:numPr>
        <w:ind w:left="397"/>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deklarację zgodności lub certyfikat zgodności z:</w:t>
      </w:r>
    </w:p>
    <w:p w14:paraId="4BB778ED" w14:textId="77777777" w:rsidR="0069696B" w:rsidRPr="000F4E25" w:rsidRDefault="0069696B" w:rsidP="004558EB">
      <w:pPr>
        <w:ind w:left="397"/>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Polską Normą lub</w:t>
      </w:r>
      <w:r w:rsidR="00DF3611">
        <w:rPr>
          <w:rFonts w:asciiTheme="minorHAnsi" w:hAnsiTheme="minorHAnsi" w:cs="Calibri"/>
          <w:sz w:val="18"/>
          <w:szCs w:val="18"/>
          <w:lang w:eastAsia="x-none"/>
        </w:rPr>
        <w:t xml:space="preserve"> </w:t>
      </w:r>
      <w:r w:rsidRPr="000F4E25">
        <w:rPr>
          <w:rFonts w:asciiTheme="minorHAnsi" w:hAnsiTheme="minorHAnsi" w:cs="Calibri"/>
          <w:sz w:val="18"/>
          <w:szCs w:val="18"/>
          <w:lang w:val="x-none" w:eastAsia="x-none"/>
        </w:rPr>
        <w:t>aprobatą techniczną</w:t>
      </w:r>
      <w:r w:rsidR="00DF00D6">
        <w:rPr>
          <w:rFonts w:asciiTheme="minorHAnsi" w:hAnsiTheme="minorHAnsi" w:cs="Calibri"/>
          <w:sz w:val="18"/>
          <w:szCs w:val="18"/>
          <w:lang w:eastAsia="x-none"/>
        </w:rPr>
        <w:t xml:space="preserve"> </w:t>
      </w:r>
      <w:proofErr w:type="spellStart"/>
      <w:r w:rsidR="00DF00D6">
        <w:rPr>
          <w:rFonts w:asciiTheme="minorHAnsi" w:hAnsiTheme="minorHAnsi" w:cs="Calibri"/>
          <w:sz w:val="18"/>
          <w:szCs w:val="18"/>
          <w:lang w:eastAsia="x-none"/>
        </w:rPr>
        <w:t>IBDiM</w:t>
      </w:r>
      <w:proofErr w:type="spellEnd"/>
      <w:r w:rsidRPr="000F4E25">
        <w:rPr>
          <w:rFonts w:asciiTheme="minorHAnsi" w:hAnsiTheme="minorHAnsi" w:cs="Calibri"/>
          <w:sz w:val="18"/>
          <w:szCs w:val="18"/>
          <w:lang w:val="x-none" w:eastAsia="x-none"/>
        </w:rPr>
        <w:t>, w przypadku wyrobów, dla których nie ustanowiono Polskiej Normy, jeżeli nie są objęte certyfikacją określoną w pkt. 1</w:t>
      </w:r>
      <w:r w:rsidRPr="000F4E25">
        <w:rPr>
          <w:rFonts w:asciiTheme="minorHAnsi" w:hAnsiTheme="minorHAnsi" w:cs="Calibri"/>
          <w:sz w:val="18"/>
          <w:szCs w:val="18"/>
          <w:lang w:eastAsia="x-none"/>
        </w:rPr>
        <w:t xml:space="preserve"> </w:t>
      </w:r>
      <w:r w:rsidRPr="000F4E25">
        <w:rPr>
          <w:rFonts w:asciiTheme="minorHAnsi" w:hAnsiTheme="minorHAnsi" w:cs="Calibri"/>
          <w:sz w:val="18"/>
          <w:szCs w:val="18"/>
          <w:lang w:val="x-none" w:eastAsia="x-none"/>
        </w:rPr>
        <w:t xml:space="preserve">i które spełniają wymogi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w:t>
      </w:r>
    </w:p>
    <w:p w14:paraId="58A6FD81"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W przypadku materiałów, dla których w/w dokumenty są wymagane przez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każda partia dostarczona do robót będzie posiadać te dokumenty, określające w sposób jednoznaczny jej cechy. Produkty przemysłowe muszą posiadać w/w dokumenty wydane przez producenta, a w razie potrzeby poparte wynikami badań wykonanych przez niego. Kopie wyników tych badań będą dostarczone przez Wykonawcę Inżynierowi/Kierownikowi projektu. Jakiekolwiek materiały, które nie spełniają tych wymagań będą odrzucone.</w:t>
      </w:r>
    </w:p>
    <w:p w14:paraId="19581CCD" w14:textId="77777777" w:rsidR="0069696B" w:rsidRPr="000F4E25" w:rsidRDefault="0069696B" w:rsidP="0069696B">
      <w:pPr>
        <w:outlineLvl w:val="2"/>
        <w:rPr>
          <w:rFonts w:asciiTheme="minorHAnsi" w:hAnsiTheme="minorHAnsi"/>
          <w:b/>
          <w:sz w:val="18"/>
          <w:lang w:val="x-none" w:eastAsia="x-none"/>
        </w:rPr>
      </w:pPr>
      <w:bookmarkStart w:id="118" w:name="_Toc435184615"/>
      <w:bookmarkStart w:id="119" w:name="_Toc435695641"/>
      <w:r w:rsidRPr="000F4E25">
        <w:rPr>
          <w:rFonts w:asciiTheme="minorHAnsi" w:hAnsiTheme="minorHAnsi"/>
          <w:b/>
          <w:sz w:val="18"/>
          <w:lang w:val="x-none" w:eastAsia="x-none"/>
        </w:rPr>
        <w:t>Dokumenty budowy</w:t>
      </w:r>
      <w:bookmarkEnd w:id="118"/>
      <w:bookmarkEnd w:id="119"/>
    </w:p>
    <w:p w14:paraId="64559D44" w14:textId="77777777" w:rsidR="0069696B" w:rsidRPr="000F4E25" w:rsidRDefault="0069696B" w:rsidP="0069696B">
      <w:pPr>
        <w:outlineLvl w:val="3"/>
        <w:rPr>
          <w:rFonts w:asciiTheme="minorHAnsi" w:hAnsiTheme="minorHAnsi" w:cs="Calibri"/>
          <w:b/>
          <w:sz w:val="18"/>
          <w:szCs w:val="18"/>
          <w:lang w:val="x-none" w:eastAsia="x-none"/>
        </w:rPr>
      </w:pPr>
      <w:r w:rsidRPr="000F4E25">
        <w:rPr>
          <w:rFonts w:asciiTheme="minorHAnsi" w:hAnsiTheme="minorHAnsi" w:cs="Calibri"/>
          <w:b/>
          <w:sz w:val="18"/>
          <w:szCs w:val="18"/>
          <w:lang w:val="x-none" w:eastAsia="x-none"/>
        </w:rPr>
        <w:t>(1) Dziennik budowy</w:t>
      </w:r>
    </w:p>
    <w:p w14:paraId="437F2DC4"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Dziennik budowy jest wymaganym dokumentem prawnym obowiązującym Zamawiającego i Wykonawcę w okresie od przekazania Wykonawcy terenu budowy do końca okresu gwarancyjnego. Odpowiedzialność za prowadzenie dziennika budowy zgodnie z obowiązującymi przepisami spoczywa na Wykonawcy.</w:t>
      </w:r>
    </w:p>
    <w:p w14:paraId="010B9FE8"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Zapisy w dzienniku budowy będą dokonywane na bieżąco i będą dotyczyć przebiegu robót, stanu bezpieczeństwa ludzi i mienia oraz technicznej i gospodarczej strony budowy. 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 Załączone do dziennika budowy protokoły i inne dokumenty będą oznaczone kolejnym numerem załącznika i opatrzone datą i podpisem Wykonawcy</w:t>
      </w:r>
      <w:r w:rsidRPr="000F4E25">
        <w:rPr>
          <w:rFonts w:asciiTheme="minorHAnsi" w:hAnsiTheme="minorHAnsi" w:cs="Calibri"/>
          <w:sz w:val="18"/>
          <w:szCs w:val="18"/>
          <w:lang w:eastAsia="x-none"/>
        </w:rPr>
        <w:t xml:space="preserve"> </w:t>
      </w:r>
      <w:r w:rsidRPr="000F4E25">
        <w:rPr>
          <w:rFonts w:asciiTheme="minorHAnsi" w:hAnsiTheme="minorHAnsi" w:cs="Calibri"/>
          <w:sz w:val="18"/>
          <w:szCs w:val="18"/>
          <w:lang w:val="x-none" w:eastAsia="x-none"/>
        </w:rPr>
        <w:t>i Inżyniera/ Kierownika projektu.</w:t>
      </w:r>
    </w:p>
    <w:p w14:paraId="360249BE"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Do dziennika budowy należy wpisywać w szczególności:</w:t>
      </w:r>
    </w:p>
    <w:p w14:paraId="10D3DC4A" w14:textId="77777777" w:rsidR="0069696B" w:rsidRPr="000F4E25" w:rsidRDefault="0069696B" w:rsidP="00184B1C">
      <w:pPr>
        <w:numPr>
          <w:ilvl w:val="0"/>
          <w:numId w:val="3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lastRenderedPageBreak/>
        <w:t>datę przekazania Wykonawcy terenu budowy,</w:t>
      </w:r>
    </w:p>
    <w:p w14:paraId="2AB6AECB" w14:textId="77777777" w:rsidR="0069696B" w:rsidRPr="000F4E25" w:rsidRDefault="0069696B" w:rsidP="00184B1C">
      <w:pPr>
        <w:numPr>
          <w:ilvl w:val="0"/>
          <w:numId w:val="3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datę przekazania przez Zamawiającego dokumentacji projektowej,</w:t>
      </w:r>
    </w:p>
    <w:p w14:paraId="3D5C6628" w14:textId="77777777" w:rsidR="0069696B" w:rsidRPr="000F4E25" w:rsidRDefault="0069696B" w:rsidP="00184B1C">
      <w:pPr>
        <w:numPr>
          <w:ilvl w:val="0"/>
          <w:numId w:val="3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datę uzgodnienia przez Inżyniera/Kierownika projektu programu zapewnienia jakości i harmonogramów robót,</w:t>
      </w:r>
    </w:p>
    <w:p w14:paraId="1CC7E027" w14:textId="77777777" w:rsidR="0069696B" w:rsidRPr="000F4E25" w:rsidRDefault="0069696B" w:rsidP="00184B1C">
      <w:pPr>
        <w:numPr>
          <w:ilvl w:val="0"/>
          <w:numId w:val="3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terminy rozpoczęcia i zakończenia poszczególnych elementów robót,</w:t>
      </w:r>
    </w:p>
    <w:p w14:paraId="3AEF06EB" w14:textId="77777777" w:rsidR="0069696B" w:rsidRPr="000F4E25" w:rsidRDefault="0069696B" w:rsidP="00184B1C">
      <w:pPr>
        <w:numPr>
          <w:ilvl w:val="0"/>
          <w:numId w:val="3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przebieg robót, trudności i przeszkody w ich prowadzeniu, okresy i przyczyny przerw w robotach,</w:t>
      </w:r>
    </w:p>
    <w:p w14:paraId="7EE93B89" w14:textId="77777777" w:rsidR="0069696B" w:rsidRPr="000F4E25" w:rsidRDefault="0069696B" w:rsidP="00184B1C">
      <w:pPr>
        <w:numPr>
          <w:ilvl w:val="0"/>
          <w:numId w:val="3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uwagi i polecenia Inżyniera/Kierownika projektu,</w:t>
      </w:r>
    </w:p>
    <w:p w14:paraId="549DF2A0" w14:textId="77777777" w:rsidR="0069696B" w:rsidRPr="000F4E25" w:rsidRDefault="0069696B" w:rsidP="00184B1C">
      <w:pPr>
        <w:numPr>
          <w:ilvl w:val="0"/>
          <w:numId w:val="3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daty zarządzenia wstrzymania robót, z podaniem powodu,</w:t>
      </w:r>
    </w:p>
    <w:p w14:paraId="4A71C7B4" w14:textId="77777777" w:rsidR="0069696B" w:rsidRPr="000F4E25" w:rsidRDefault="0069696B" w:rsidP="00184B1C">
      <w:pPr>
        <w:numPr>
          <w:ilvl w:val="0"/>
          <w:numId w:val="3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zgłoszenia i daty odbiorów robót zanikających i ulegających zakryciu, częściowych i ostatecznych odbiorów robót,</w:t>
      </w:r>
    </w:p>
    <w:p w14:paraId="0A072D98" w14:textId="77777777" w:rsidR="0069696B" w:rsidRPr="000F4E25" w:rsidRDefault="0069696B" w:rsidP="00184B1C">
      <w:pPr>
        <w:numPr>
          <w:ilvl w:val="0"/>
          <w:numId w:val="3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wyjaśnienia, uwagi i propozycje Wykonawcy,</w:t>
      </w:r>
    </w:p>
    <w:p w14:paraId="506CD498" w14:textId="77777777" w:rsidR="0069696B" w:rsidRPr="000F4E25" w:rsidRDefault="0069696B" w:rsidP="00184B1C">
      <w:pPr>
        <w:numPr>
          <w:ilvl w:val="0"/>
          <w:numId w:val="3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stan pogody i temperaturę powietrza w okresie wykonywania robót podlegających ograniczeniom lub wymaganiom szczególnym w związku z warunkami klimatycznymi,</w:t>
      </w:r>
    </w:p>
    <w:p w14:paraId="7A24A3C8" w14:textId="77777777" w:rsidR="0069696B" w:rsidRPr="000F4E25" w:rsidRDefault="0069696B" w:rsidP="00184B1C">
      <w:pPr>
        <w:numPr>
          <w:ilvl w:val="0"/>
          <w:numId w:val="3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zgodność rzeczywistych warunków geotechnicznych z ich opisem w dokumentacji projektowej,</w:t>
      </w:r>
    </w:p>
    <w:p w14:paraId="6AAC2451" w14:textId="77777777" w:rsidR="0069696B" w:rsidRPr="000F4E25" w:rsidRDefault="0069696B" w:rsidP="00184B1C">
      <w:pPr>
        <w:numPr>
          <w:ilvl w:val="0"/>
          <w:numId w:val="3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dane dotyczące czynności geodezyjnych (pomiarowych) dokonywanych przed i w trakcie wykonywania robót,</w:t>
      </w:r>
    </w:p>
    <w:p w14:paraId="68FA3095" w14:textId="77777777" w:rsidR="0069696B" w:rsidRPr="000F4E25" w:rsidRDefault="0069696B" w:rsidP="00184B1C">
      <w:pPr>
        <w:numPr>
          <w:ilvl w:val="0"/>
          <w:numId w:val="3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dane dotyczące sposobu wykonywania zabezpieczenia robót,</w:t>
      </w:r>
    </w:p>
    <w:p w14:paraId="6126B951" w14:textId="77777777" w:rsidR="0069696B" w:rsidRPr="000F4E25" w:rsidRDefault="0069696B" w:rsidP="00184B1C">
      <w:pPr>
        <w:numPr>
          <w:ilvl w:val="0"/>
          <w:numId w:val="3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dane dotyczące jakości materiałów, pobierania próbek oraz wyniki przeprowadzonych badań z podaniem, kto je przeprowadzał,</w:t>
      </w:r>
    </w:p>
    <w:p w14:paraId="25A03590" w14:textId="77777777" w:rsidR="0069696B" w:rsidRPr="000F4E25" w:rsidRDefault="0069696B" w:rsidP="00184B1C">
      <w:pPr>
        <w:numPr>
          <w:ilvl w:val="0"/>
          <w:numId w:val="3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wyniki prób poszczególnych elementów budowli z podaniem, kto je przeprowadzał,</w:t>
      </w:r>
    </w:p>
    <w:p w14:paraId="0E33A6B0" w14:textId="77777777" w:rsidR="0069696B" w:rsidRPr="000F4E25" w:rsidRDefault="0069696B" w:rsidP="00184B1C">
      <w:pPr>
        <w:numPr>
          <w:ilvl w:val="0"/>
          <w:numId w:val="3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inne istotne informacje o przebiegu robót.</w:t>
      </w:r>
    </w:p>
    <w:p w14:paraId="6E8E6B73" w14:textId="77777777" w:rsidR="0069696B" w:rsidRPr="000F4E25" w:rsidRDefault="0069696B" w:rsidP="00184B1C">
      <w:pPr>
        <w:numPr>
          <w:ilvl w:val="0"/>
          <w:numId w:val="3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Propozycje, uwagi i wyjaśnienia Wykonawcy, wpisane do dziennika budowy będą przedłożone Inżynierowi/Kierownikowi projektu do ustosunkowania się. Decyzje Inżyniera/Kierownika projektu wpisane do</w:t>
      </w:r>
      <w:r w:rsidRPr="000F4E25">
        <w:rPr>
          <w:rFonts w:asciiTheme="minorHAnsi" w:hAnsiTheme="minorHAnsi" w:cs="Calibri"/>
          <w:sz w:val="18"/>
          <w:szCs w:val="18"/>
          <w:lang w:eastAsia="x-none"/>
        </w:rPr>
        <w:t xml:space="preserve"> d</w:t>
      </w:r>
      <w:proofErr w:type="spellStart"/>
      <w:r w:rsidRPr="000F4E25">
        <w:rPr>
          <w:rFonts w:asciiTheme="minorHAnsi" w:hAnsiTheme="minorHAnsi" w:cs="Calibri"/>
          <w:sz w:val="18"/>
          <w:szCs w:val="18"/>
          <w:lang w:val="x-none" w:eastAsia="x-none"/>
        </w:rPr>
        <w:t>ziennika</w:t>
      </w:r>
      <w:proofErr w:type="spellEnd"/>
      <w:r w:rsidRPr="000F4E25">
        <w:rPr>
          <w:rFonts w:asciiTheme="minorHAnsi" w:hAnsiTheme="minorHAnsi" w:cs="Calibri"/>
          <w:sz w:val="18"/>
          <w:szCs w:val="18"/>
          <w:lang w:val="x-none" w:eastAsia="x-none"/>
        </w:rPr>
        <w:t xml:space="preserve"> budowy Wykonawca podpisuje</w:t>
      </w:r>
      <w:r w:rsidRPr="000F4E25">
        <w:rPr>
          <w:rFonts w:asciiTheme="minorHAnsi" w:hAnsiTheme="minorHAnsi" w:cs="Calibri"/>
          <w:sz w:val="18"/>
          <w:szCs w:val="18"/>
          <w:lang w:eastAsia="x-none"/>
        </w:rPr>
        <w:t xml:space="preserve"> </w:t>
      </w:r>
      <w:r w:rsidRPr="000F4E25">
        <w:rPr>
          <w:rFonts w:asciiTheme="minorHAnsi" w:hAnsiTheme="minorHAnsi" w:cs="Calibri"/>
          <w:sz w:val="18"/>
          <w:szCs w:val="18"/>
          <w:lang w:val="x-none" w:eastAsia="x-none"/>
        </w:rPr>
        <w:t>z zaznaczeniem ich przyjęcia lub zajęciem stanowiska. Wpis projektanta do dziennika budowy obliguje Inżyniera/Kierownika projektu do ustosunkowania się. Projektant nie jest jednak stroną umowy i nie ma uprawnień do wydawania poleceń Wykonawcy robót.</w:t>
      </w:r>
    </w:p>
    <w:p w14:paraId="68BD1FD9" w14:textId="77777777" w:rsidR="0069696B" w:rsidRPr="000F4E25" w:rsidRDefault="0069696B" w:rsidP="0069696B">
      <w:pPr>
        <w:outlineLvl w:val="3"/>
        <w:rPr>
          <w:rFonts w:asciiTheme="minorHAnsi" w:hAnsiTheme="minorHAnsi" w:cs="Calibri"/>
          <w:b/>
          <w:sz w:val="18"/>
          <w:szCs w:val="18"/>
          <w:lang w:val="x-none" w:eastAsia="x-none"/>
        </w:rPr>
      </w:pPr>
      <w:r w:rsidRPr="000F4E25">
        <w:rPr>
          <w:rFonts w:asciiTheme="minorHAnsi" w:hAnsiTheme="minorHAnsi" w:cs="Calibri"/>
          <w:b/>
          <w:sz w:val="18"/>
          <w:szCs w:val="18"/>
          <w:lang w:val="x-none" w:eastAsia="x-none"/>
        </w:rPr>
        <w:t>(2) Książka obmiarów</w:t>
      </w:r>
    </w:p>
    <w:p w14:paraId="3A7BB873"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Książka obmiarów stanowi dokument pozwalający na rozliczenie faktycznego postępu każdego z elementów robót. Obmiary wykonanych robót przeprowadza się w sposób ciągły w jednostkach przyjętych w kosztorysie i wpisuje do książki obmiarów.</w:t>
      </w:r>
    </w:p>
    <w:p w14:paraId="375FEDD8" w14:textId="77777777" w:rsidR="0069696B" w:rsidRPr="000F4E25" w:rsidRDefault="0069696B" w:rsidP="0069696B">
      <w:pPr>
        <w:outlineLvl w:val="3"/>
        <w:rPr>
          <w:rFonts w:asciiTheme="minorHAnsi" w:hAnsiTheme="minorHAnsi" w:cs="Calibri"/>
          <w:b/>
          <w:sz w:val="18"/>
          <w:szCs w:val="18"/>
          <w:lang w:val="x-none" w:eastAsia="x-none"/>
        </w:rPr>
      </w:pPr>
      <w:r w:rsidRPr="000F4E25">
        <w:rPr>
          <w:rFonts w:asciiTheme="minorHAnsi" w:hAnsiTheme="minorHAnsi" w:cs="Calibri"/>
          <w:b/>
          <w:sz w:val="18"/>
          <w:szCs w:val="18"/>
          <w:lang w:val="x-none" w:eastAsia="x-none"/>
        </w:rPr>
        <w:t>(3) Dokumenty laboratoryjne</w:t>
      </w:r>
    </w:p>
    <w:p w14:paraId="763437AE"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Inżyniera/Kierownika projektu.</w:t>
      </w:r>
    </w:p>
    <w:p w14:paraId="4C49019A" w14:textId="77777777" w:rsidR="0069696B" w:rsidRPr="000F4E25" w:rsidRDefault="0069696B" w:rsidP="0069696B">
      <w:pPr>
        <w:outlineLvl w:val="3"/>
        <w:rPr>
          <w:rFonts w:asciiTheme="minorHAnsi" w:hAnsiTheme="minorHAnsi" w:cs="Calibri"/>
          <w:b/>
          <w:sz w:val="18"/>
          <w:szCs w:val="18"/>
          <w:lang w:val="x-none" w:eastAsia="x-none"/>
        </w:rPr>
      </w:pPr>
      <w:r w:rsidRPr="000F4E25">
        <w:rPr>
          <w:rFonts w:asciiTheme="minorHAnsi" w:hAnsiTheme="minorHAnsi" w:cs="Calibri"/>
          <w:b/>
          <w:sz w:val="18"/>
          <w:szCs w:val="18"/>
          <w:lang w:val="x-none" w:eastAsia="x-none"/>
        </w:rPr>
        <w:t>(4) Pozostałe dokumenty budowy</w:t>
      </w:r>
    </w:p>
    <w:p w14:paraId="27CF404C"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Do dokumentów budowy zalicza się, oprócz wymienionych w punktach (1) – (3) następujące dokumenty:</w:t>
      </w:r>
    </w:p>
    <w:p w14:paraId="54E264CC" w14:textId="77777777" w:rsidR="0069696B" w:rsidRPr="000F4E25" w:rsidRDefault="0069696B" w:rsidP="00184B1C">
      <w:pPr>
        <w:numPr>
          <w:ilvl w:val="0"/>
          <w:numId w:val="38"/>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pozwolenie na realizację zadania budowlanego,</w:t>
      </w:r>
    </w:p>
    <w:p w14:paraId="0C41C100" w14:textId="77777777" w:rsidR="0069696B" w:rsidRPr="000F4E25" w:rsidRDefault="0069696B" w:rsidP="00184B1C">
      <w:pPr>
        <w:numPr>
          <w:ilvl w:val="0"/>
          <w:numId w:val="38"/>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protokoły przekazania terenu budowy,</w:t>
      </w:r>
    </w:p>
    <w:p w14:paraId="5195DD23" w14:textId="77777777" w:rsidR="0069696B" w:rsidRPr="000F4E25" w:rsidRDefault="0069696B" w:rsidP="00184B1C">
      <w:pPr>
        <w:numPr>
          <w:ilvl w:val="0"/>
          <w:numId w:val="38"/>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umowy cywilno-prawne z osobami trzecimi i inne umowy cywilno-prawne,</w:t>
      </w:r>
    </w:p>
    <w:p w14:paraId="7D517422" w14:textId="77777777" w:rsidR="0069696B" w:rsidRPr="000F4E25" w:rsidRDefault="0069696B" w:rsidP="00184B1C">
      <w:pPr>
        <w:numPr>
          <w:ilvl w:val="0"/>
          <w:numId w:val="38"/>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protokoły odbioru robót,</w:t>
      </w:r>
    </w:p>
    <w:p w14:paraId="38E13630" w14:textId="77777777" w:rsidR="0069696B" w:rsidRPr="000F4E25" w:rsidRDefault="0069696B" w:rsidP="00184B1C">
      <w:pPr>
        <w:numPr>
          <w:ilvl w:val="0"/>
          <w:numId w:val="38"/>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protokoły z narad i ustaleń,</w:t>
      </w:r>
    </w:p>
    <w:p w14:paraId="32E89067" w14:textId="77777777" w:rsidR="0069696B" w:rsidRPr="000F4E25" w:rsidRDefault="0069696B" w:rsidP="00184B1C">
      <w:pPr>
        <w:numPr>
          <w:ilvl w:val="0"/>
          <w:numId w:val="38"/>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korespondencję na budowie.</w:t>
      </w:r>
    </w:p>
    <w:p w14:paraId="1EF88567" w14:textId="77777777" w:rsidR="0069696B" w:rsidRPr="000F4E25" w:rsidRDefault="0069696B" w:rsidP="0069696B">
      <w:pPr>
        <w:outlineLvl w:val="3"/>
        <w:rPr>
          <w:rFonts w:asciiTheme="minorHAnsi" w:hAnsiTheme="minorHAnsi" w:cs="Calibri"/>
          <w:b/>
          <w:sz w:val="18"/>
          <w:szCs w:val="18"/>
          <w:lang w:val="x-none" w:eastAsia="x-none"/>
        </w:rPr>
      </w:pPr>
      <w:r w:rsidRPr="000F4E25">
        <w:rPr>
          <w:rFonts w:asciiTheme="minorHAnsi" w:hAnsiTheme="minorHAnsi" w:cs="Calibri"/>
          <w:b/>
          <w:sz w:val="18"/>
          <w:szCs w:val="18"/>
          <w:lang w:val="x-none" w:eastAsia="x-none"/>
        </w:rPr>
        <w:t>(5) Przechowywanie dokumentów budowy</w:t>
      </w:r>
    </w:p>
    <w:p w14:paraId="3F228CEC"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Dokumenty budowy będą przechowywane na terenie budowy w miejscu odpowiednio zabezpieczonym. Zaginięcie któregokolwiek z dokumentów budowy spowoduje jego natychmiastowe odtworzenie w formie przewidzianej prawem. Wszelkie dokumenty budowy będą zawsze dostępne dla Inżyniera/Kierownika projektu i przedstawiane do wglądu na życzenie Zamawiającego.</w:t>
      </w:r>
    </w:p>
    <w:p w14:paraId="2B84FEAC" w14:textId="77777777" w:rsidR="0069696B" w:rsidRPr="000F4E25" w:rsidRDefault="0069696B" w:rsidP="0069696B">
      <w:pPr>
        <w:rPr>
          <w:rFonts w:asciiTheme="minorHAnsi" w:hAnsiTheme="minorHAnsi"/>
          <w:sz w:val="18"/>
          <w:szCs w:val="18"/>
          <w:lang w:val="x-none" w:eastAsia="x-none"/>
        </w:rPr>
      </w:pPr>
    </w:p>
    <w:p w14:paraId="282AC428" w14:textId="77777777" w:rsidR="0069696B" w:rsidRPr="000F4E25" w:rsidRDefault="0069696B" w:rsidP="0069696B">
      <w:pPr>
        <w:outlineLvl w:val="2"/>
        <w:rPr>
          <w:rFonts w:asciiTheme="minorHAnsi" w:hAnsiTheme="minorHAnsi"/>
          <w:b/>
          <w:sz w:val="18"/>
          <w:lang w:val="x-none" w:eastAsia="x-none"/>
        </w:rPr>
      </w:pPr>
      <w:bookmarkStart w:id="120" w:name="_Toc435184616"/>
      <w:bookmarkStart w:id="121" w:name="_Toc435695642"/>
      <w:r w:rsidRPr="000F4E25">
        <w:rPr>
          <w:rFonts w:asciiTheme="minorHAnsi" w:hAnsiTheme="minorHAnsi"/>
          <w:b/>
          <w:sz w:val="18"/>
          <w:lang w:eastAsia="x-none"/>
        </w:rPr>
        <w:t>7.</w:t>
      </w:r>
      <w:r w:rsidRPr="000F4E25">
        <w:rPr>
          <w:rFonts w:asciiTheme="minorHAnsi" w:hAnsiTheme="minorHAnsi"/>
          <w:b/>
          <w:sz w:val="18"/>
          <w:lang w:val="x-none" w:eastAsia="x-none"/>
        </w:rPr>
        <w:t>OBMIAR ROBÓT</w:t>
      </w:r>
      <w:bookmarkEnd w:id="120"/>
      <w:bookmarkEnd w:id="121"/>
    </w:p>
    <w:p w14:paraId="0BB40ACD" w14:textId="77777777" w:rsidR="0069696B" w:rsidRPr="000F4E25" w:rsidRDefault="0069696B" w:rsidP="0069696B">
      <w:pPr>
        <w:outlineLvl w:val="2"/>
        <w:rPr>
          <w:rFonts w:asciiTheme="minorHAnsi" w:hAnsiTheme="minorHAnsi"/>
          <w:b/>
          <w:sz w:val="18"/>
          <w:lang w:val="x-none" w:eastAsia="x-none"/>
        </w:rPr>
      </w:pPr>
      <w:bookmarkStart w:id="122" w:name="_Toc435184617"/>
      <w:bookmarkStart w:id="123" w:name="_Toc435695643"/>
      <w:r w:rsidRPr="000F4E25">
        <w:rPr>
          <w:rFonts w:asciiTheme="minorHAnsi" w:hAnsiTheme="minorHAnsi"/>
          <w:b/>
          <w:sz w:val="18"/>
          <w:lang w:eastAsia="x-none"/>
        </w:rPr>
        <w:t>7.1.</w:t>
      </w:r>
      <w:r w:rsidRPr="000F4E25">
        <w:rPr>
          <w:rFonts w:asciiTheme="minorHAnsi" w:hAnsiTheme="minorHAnsi"/>
          <w:b/>
          <w:sz w:val="18"/>
          <w:lang w:val="x-none" w:eastAsia="x-none"/>
        </w:rPr>
        <w:t>Ogólne zasady obmiaru robót</w:t>
      </w:r>
      <w:bookmarkEnd w:id="122"/>
      <w:bookmarkEnd w:id="123"/>
    </w:p>
    <w:p w14:paraId="150F0CE7"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Obmiar robót będzie określać faktyczny zakres wykonywanych robót zgodnie z dokumentacją projektową i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w jednostkach ustalonych w kosztorysie. Obmiaru robót dokonuje Wykonawca po pisemnym powiadomieniu Inżyniera/ Kierownika projektu</w:t>
      </w:r>
      <w:r w:rsidRPr="000F4E25">
        <w:rPr>
          <w:rFonts w:asciiTheme="minorHAnsi" w:hAnsiTheme="minorHAnsi" w:cs="Calibri"/>
          <w:sz w:val="18"/>
          <w:szCs w:val="18"/>
          <w:lang w:eastAsia="x-none"/>
        </w:rPr>
        <w:t xml:space="preserve"> </w:t>
      </w:r>
      <w:r w:rsidRPr="000F4E25">
        <w:rPr>
          <w:rFonts w:asciiTheme="minorHAnsi" w:hAnsiTheme="minorHAnsi" w:cs="Calibri"/>
          <w:sz w:val="18"/>
          <w:szCs w:val="18"/>
          <w:lang w:val="x-none" w:eastAsia="x-none"/>
        </w:rPr>
        <w:t>o zakresie obmierzanych robót i terminie obmiaru, co najmniej na 3 dni przed tym terminem. Wyniki obmiaru będą wpisane do książki obmiarów. Jakikolwiek błąd lub przeoczenie (opuszczenie) w ilościach podanych w ślepym kosztorysie lub innym miejscu projektu nie zwalnia Wykonawcy od obowiązku ukończenia wszystkich robót. Błędne dane zostaną poprawione wg instrukcji Inżyniera/Kierownika projektu na piśmie. Obmiar gotowych robót będzie przeprowadzony z częstością wymaganą do celu miesięcznej płatności na rzecz Wykonawcy lub w innym czasie określonym w umowie lub oczekiwanym przez Wykonawcę</w:t>
      </w:r>
      <w:r w:rsidR="000559E6">
        <w:rPr>
          <w:rFonts w:asciiTheme="minorHAnsi" w:hAnsiTheme="minorHAnsi" w:cs="Calibri"/>
          <w:sz w:val="18"/>
          <w:szCs w:val="18"/>
          <w:lang w:eastAsia="x-none"/>
        </w:rPr>
        <w:t xml:space="preserve"> </w:t>
      </w:r>
      <w:r w:rsidRPr="000F4E25">
        <w:rPr>
          <w:rFonts w:asciiTheme="minorHAnsi" w:hAnsiTheme="minorHAnsi" w:cs="Calibri"/>
          <w:sz w:val="18"/>
          <w:szCs w:val="18"/>
          <w:lang w:val="x-none" w:eastAsia="x-none"/>
        </w:rPr>
        <w:t>i Inżyniera/Kierownika projektu.</w:t>
      </w:r>
    </w:p>
    <w:p w14:paraId="7D6EB6C2" w14:textId="77777777" w:rsidR="0069696B" w:rsidRPr="000F4E25" w:rsidRDefault="0069696B" w:rsidP="0069696B">
      <w:pPr>
        <w:outlineLvl w:val="2"/>
        <w:rPr>
          <w:rFonts w:asciiTheme="minorHAnsi" w:hAnsiTheme="minorHAnsi"/>
          <w:b/>
          <w:sz w:val="18"/>
          <w:lang w:val="x-none" w:eastAsia="x-none"/>
        </w:rPr>
      </w:pPr>
      <w:bookmarkStart w:id="124" w:name="_Toc435184618"/>
      <w:bookmarkStart w:id="125" w:name="_Toc435695644"/>
      <w:r w:rsidRPr="000F4E25">
        <w:rPr>
          <w:rFonts w:asciiTheme="minorHAnsi" w:hAnsiTheme="minorHAnsi"/>
          <w:b/>
          <w:sz w:val="18"/>
          <w:lang w:eastAsia="x-none"/>
        </w:rPr>
        <w:t>7.2.</w:t>
      </w:r>
      <w:r w:rsidRPr="000F4E25">
        <w:rPr>
          <w:rFonts w:asciiTheme="minorHAnsi" w:hAnsiTheme="minorHAnsi"/>
          <w:b/>
          <w:sz w:val="18"/>
          <w:lang w:val="x-none" w:eastAsia="x-none"/>
        </w:rPr>
        <w:t>Zasady określania ilości robót i materiałów</w:t>
      </w:r>
      <w:bookmarkEnd w:id="124"/>
      <w:bookmarkEnd w:id="125"/>
    </w:p>
    <w:p w14:paraId="1B661D33"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Długości i odległości pomiędzy wyszczególnionymi punktami skrajnymi będą obmierzone poziomo wzdłuż linii osiowej. Jeśli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właściwe dla danych robót nie wymagają tego inaczej, objętości będą wyliczone w m</w:t>
      </w:r>
      <w:r w:rsidRPr="000F4E25">
        <w:rPr>
          <w:rFonts w:asciiTheme="minorHAnsi" w:hAnsiTheme="minorHAnsi" w:cs="Calibri"/>
          <w:sz w:val="18"/>
          <w:szCs w:val="18"/>
          <w:vertAlign w:val="superscript"/>
          <w:lang w:val="x-none" w:eastAsia="x-none"/>
        </w:rPr>
        <w:t>3</w:t>
      </w:r>
      <w:r w:rsidRPr="000F4E25">
        <w:rPr>
          <w:rFonts w:asciiTheme="minorHAnsi" w:hAnsiTheme="minorHAnsi" w:cs="Calibri"/>
          <w:sz w:val="18"/>
          <w:szCs w:val="18"/>
          <w:lang w:val="x-none" w:eastAsia="x-none"/>
        </w:rPr>
        <w:t xml:space="preserve"> jako długość pomnożona przez średni przekrój. Ilości, które mają być obmierzone wagowo, będą ważone w tonach lub kilogramach zgodnie z wymaganiami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w:t>
      </w:r>
    </w:p>
    <w:p w14:paraId="377AF695" w14:textId="77777777" w:rsidR="0069696B" w:rsidRPr="000F4E25" w:rsidRDefault="0069696B" w:rsidP="0069696B">
      <w:pPr>
        <w:outlineLvl w:val="2"/>
        <w:rPr>
          <w:rFonts w:asciiTheme="minorHAnsi" w:hAnsiTheme="minorHAnsi"/>
          <w:b/>
          <w:sz w:val="18"/>
          <w:lang w:val="x-none" w:eastAsia="x-none"/>
        </w:rPr>
      </w:pPr>
      <w:bookmarkStart w:id="126" w:name="_Toc435184619"/>
      <w:bookmarkStart w:id="127" w:name="_Toc435695645"/>
      <w:r w:rsidRPr="000F4E25">
        <w:rPr>
          <w:rFonts w:asciiTheme="minorHAnsi" w:hAnsiTheme="minorHAnsi"/>
          <w:b/>
          <w:sz w:val="18"/>
          <w:lang w:eastAsia="x-none"/>
        </w:rPr>
        <w:t>7.3.</w:t>
      </w:r>
      <w:r w:rsidRPr="000F4E25">
        <w:rPr>
          <w:rFonts w:asciiTheme="minorHAnsi" w:hAnsiTheme="minorHAnsi"/>
          <w:b/>
          <w:sz w:val="18"/>
          <w:lang w:val="x-none" w:eastAsia="x-none"/>
        </w:rPr>
        <w:t>Urządzenia i sprzęt pomiarowy</w:t>
      </w:r>
      <w:bookmarkEnd w:id="126"/>
      <w:bookmarkEnd w:id="127"/>
    </w:p>
    <w:p w14:paraId="03528FCB"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Wszystkie urządzenia i sprzęt pomiarowy, stosowany w czasie obmiaru robót będą zaakceptowane przez Inżyniera/Kierownika projektu. Urządzenia i sprzęt pomiarowy zostaną dostarczone przez Wykonawcę. Jeżeli urządzenia te lub sprzęt wymagają badań atestujących to Wykonawca będzie posiadać ważne świadectwa legalizacji. Wszystkie urządzenia pomiarowe będą przez Wykonawcę utrzymywane w dobrym stanie, w całym okresie trwania robót.</w:t>
      </w:r>
    </w:p>
    <w:p w14:paraId="1163142C" w14:textId="77777777" w:rsidR="0069696B" w:rsidRPr="000F4E25" w:rsidRDefault="0069696B" w:rsidP="0069696B">
      <w:pPr>
        <w:outlineLvl w:val="2"/>
        <w:rPr>
          <w:rFonts w:asciiTheme="minorHAnsi" w:hAnsiTheme="minorHAnsi"/>
          <w:b/>
          <w:sz w:val="18"/>
          <w:lang w:val="x-none" w:eastAsia="x-none"/>
        </w:rPr>
      </w:pPr>
      <w:bookmarkStart w:id="128" w:name="_Toc435184620"/>
      <w:bookmarkStart w:id="129" w:name="_Toc435695646"/>
      <w:r w:rsidRPr="000F4E25">
        <w:rPr>
          <w:rFonts w:asciiTheme="minorHAnsi" w:hAnsiTheme="minorHAnsi"/>
          <w:b/>
          <w:sz w:val="18"/>
          <w:lang w:eastAsia="x-none"/>
        </w:rPr>
        <w:t>7.4.</w:t>
      </w:r>
      <w:r w:rsidRPr="000F4E25">
        <w:rPr>
          <w:rFonts w:asciiTheme="minorHAnsi" w:hAnsiTheme="minorHAnsi"/>
          <w:b/>
          <w:sz w:val="18"/>
          <w:lang w:val="x-none" w:eastAsia="x-none"/>
        </w:rPr>
        <w:t>Wagi i zasady ważenia</w:t>
      </w:r>
      <w:bookmarkEnd w:id="128"/>
      <w:bookmarkEnd w:id="129"/>
    </w:p>
    <w:p w14:paraId="2109A305"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Wykonawca dostarczy i zainstaluje urządzenia wagowe odpowiadające odnośnym wymaganiom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będzie utrzymywać to wyposażenie zapewniając w sposób ciągły zachowanie dokładności wg norm zatwierdzonych przez Inżyniera/Kierownika projektu.</w:t>
      </w:r>
    </w:p>
    <w:p w14:paraId="09BFC8CB" w14:textId="77777777" w:rsidR="0069696B" w:rsidRPr="000F4E25" w:rsidRDefault="0069696B" w:rsidP="0069696B">
      <w:pPr>
        <w:outlineLvl w:val="2"/>
        <w:rPr>
          <w:rFonts w:asciiTheme="minorHAnsi" w:hAnsiTheme="minorHAnsi"/>
          <w:b/>
          <w:sz w:val="18"/>
          <w:lang w:val="x-none" w:eastAsia="x-none"/>
        </w:rPr>
      </w:pPr>
      <w:bookmarkStart w:id="130" w:name="_Toc435184621"/>
      <w:bookmarkStart w:id="131" w:name="_Toc435695647"/>
      <w:r w:rsidRPr="000F4E25">
        <w:rPr>
          <w:rFonts w:asciiTheme="minorHAnsi" w:hAnsiTheme="minorHAnsi"/>
          <w:b/>
          <w:sz w:val="18"/>
          <w:lang w:eastAsia="x-none"/>
        </w:rPr>
        <w:t>7.5.</w:t>
      </w:r>
      <w:r w:rsidRPr="000F4E25">
        <w:rPr>
          <w:rFonts w:asciiTheme="minorHAnsi" w:hAnsiTheme="minorHAnsi"/>
          <w:b/>
          <w:sz w:val="18"/>
          <w:lang w:val="x-none" w:eastAsia="x-none"/>
        </w:rPr>
        <w:t>Czas przeprowadzenia obmiaru</w:t>
      </w:r>
      <w:bookmarkEnd w:id="130"/>
      <w:bookmarkEnd w:id="131"/>
    </w:p>
    <w:p w14:paraId="1D86BC49"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lastRenderedPageBreak/>
        <w:t>Obmiary będą przeprowadzone przed częściowym lub ostatecznym odbiorem odcinków robót, a także w przypadku występowania dłuższej przerwy w robotach. Obmiar robót zanikających przeprowadza się w czasie ich wykonywania. Obmiar robót podlegających zakryciu przeprowadza się przed ich zakryciem. Roboty pomiarowe do obmiaru oraz nieodzowne obliczenia będą wykonane w sposób zrozumiały i jednoznaczny. 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14:paraId="54F1FA42" w14:textId="77777777" w:rsidR="0069696B" w:rsidRPr="000F4E25" w:rsidRDefault="0069696B" w:rsidP="0069696B">
      <w:pPr>
        <w:rPr>
          <w:rFonts w:asciiTheme="minorHAnsi" w:hAnsiTheme="minorHAnsi"/>
          <w:sz w:val="18"/>
          <w:szCs w:val="18"/>
          <w:lang w:val="x-none" w:eastAsia="x-none"/>
        </w:rPr>
      </w:pPr>
    </w:p>
    <w:p w14:paraId="621AA997" w14:textId="77777777" w:rsidR="0069696B" w:rsidRPr="000F4E25" w:rsidRDefault="0069696B" w:rsidP="0069696B">
      <w:pPr>
        <w:outlineLvl w:val="2"/>
        <w:rPr>
          <w:rFonts w:asciiTheme="minorHAnsi" w:hAnsiTheme="minorHAnsi"/>
          <w:b/>
          <w:sz w:val="18"/>
          <w:lang w:val="x-none" w:eastAsia="x-none"/>
        </w:rPr>
      </w:pPr>
      <w:bookmarkStart w:id="132" w:name="_Toc435184622"/>
      <w:bookmarkStart w:id="133" w:name="_Toc435695648"/>
      <w:r w:rsidRPr="000F4E25">
        <w:rPr>
          <w:rFonts w:asciiTheme="minorHAnsi" w:hAnsiTheme="minorHAnsi"/>
          <w:b/>
          <w:sz w:val="18"/>
          <w:lang w:eastAsia="x-none"/>
        </w:rPr>
        <w:t>8.</w:t>
      </w:r>
      <w:r w:rsidRPr="000F4E25">
        <w:rPr>
          <w:rFonts w:asciiTheme="minorHAnsi" w:hAnsiTheme="minorHAnsi"/>
          <w:b/>
          <w:sz w:val="18"/>
          <w:lang w:val="x-none" w:eastAsia="x-none"/>
        </w:rPr>
        <w:t>ODBIÓR ROBÓT</w:t>
      </w:r>
      <w:bookmarkEnd w:id="132"/>
      <w:bookmarkEnd w:id="133"/>
    </w:p>
    <w:p w14:paraId="33E8EA1C" w14:textId="77777777" w:rsidR="0069696B" w:rsidRPr="000F4E25" w:rsidRDefault="0069696B" w:rsidP="0069696B">
      <w:pPr>
        <w:outlineLvl w:val="2"/>
        <w:rPr>
          <w:rFonts w:asciiTheme="minorHAnsi" w:hAnsiTheme="minorHAnsi"/>
          <w:b/>
          <w:sz w:val="18"/>
          <w:lang w:val="x-none" w:eastAsia="x-none"/>
        </w:rPr>
      </w:pPr>
      <w:bookmarkStart w:id="134" w:name="_Toc435184623"/>
      <w:bookmarkStart w:id="135" w:name="_Toc435695649"/>
      <w:r w:rsidRPr="000F4E25">
        <w:rPr>
          <w:rFonts w:asciiTheme="minorHAnsi" w:hAnsiTheme="minorHAnsi"/>
          <w:b/>
          <w:sz w:val="18"/>
          <w:lang w:eastAsia="x-none"/>
        </w:rPr>
        <w:t>8.1.</w:t>
      </w:r>
      <w:r w:rsidRPr="000F4E25">
        <w:rPr>
          <w:rFonts w:asciiTheme="minorHAnsi" w:hAnsiTheme="minorHAnsi"/>
          <w:b/>
          <w:sz w:val="18"/>
          <w:lang w:val="x-none" w:eastAsia="x-none"/>
        </w:rPr>
        <w:t>Rodzaje odbiorów robót</w:t>
      </w:r>
      <w:bookmarkEnd w:id="134"/>
      <w:bookmarkEnd w:id="135"/>
    </w:p>
    <w:p w14:paraId="096A0F5D"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W zależności od ustaleń odpowiednich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roboty podlegają następującym etapom odbioru:</w:t>
      </w:r>
    </w:p>
    <w:p w14:paraId="44DC186F" w14:textId="77777777" w:rsidR="0069696B" w:rsidRPr="000F4E25" w:rsidRDefault="0069696B" w:rsidP="00184B1C">
      <w:pPr>
        <w:numPr>
          <w:ilvl w:val="0"/>
          <w:numId w:val="39"/>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odbiorowi robót zanikających i ulegających zakryciu,</w:t>
      </w:r>
    </w:p>
    <w:p w14:paraId="4AA23643" w14:textId="77777777" w:rsidR="0069696B" w:rsidRPr="000F4E25" w:rsidRDefault="0069696B" w:rsidP="00184B1C">
      <w:pPr>
        <w:numPr>
          <w:ilvl w:val="0"/>
          <w:numId w:val="39"/>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odbiorowi częściowemu,</w:t>
      </w:r>
    </w:p>
    <w:p w14:paraId="4C087D4F" w14:textId="77777777" w:rsidR="0069696B" w:rsidRPr="000F4E25" w:rsidRDefault="0069696B" w:rsidP="00184B1C">
      <w:pPr>
        <w:numPr>
          <w:ilvl w:val="0"/>
          <w:numId w:val="39"/>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odbiorowi ostatecznemu,</w:t>
      </w:r>
    </w:p>
    <w:p w14:paraId="7CBC18C9" w14:textId="77777777" w:rsidR="0069696B" w:rsidRPr="000F4E25" w:rsidRDefault="0069696B" w:rsidP="00184B1C">
      <w:pPr>
        <w:numPr>
          <w:ilvl w:val="0"/>
          <w:numId w:val="39"/>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odbiorowi pogwarancyjnemu.</w:t>
      </w:r>
    </w:p>
    <w:p w14:paraId="570FD619" w14:textId="77777777" w:rsidR="0069696B" w:rsidRPr="000F4E25" w:rsidRDefault="0069696B" w:rsidP="0069696B">
      <w:pPr>
        <w:outlineLvl w:val="2"/>
        <w:rPr>
          <w:rFonts w:asciiTheme="minorHAnsi" w:hAnsiTheme="minorHAnsi"/>
          <w:b/>
          <w:sz w:val="18"/>
          <w:lang w:val="x-none" w:eastAsia="x-none"/>
        </w:rPr>
      </w:pPr>
      <w:bookmarkStart w:id="136" w:name="_Toc435184624"/>
      <w:r w:rsidRPr="000F4E25">
        <w:rPr>
          <w:rFonts w:asciiTheme="minorHAnsi" w:hAnsiTheme="minorHAnsi"/>
          <w:b/>
          <w:sz w:val="18"/>
          <w:lang w:eastAsia="x-none"/>
        </w:rPr>
        <w:t>8.2.</w:t>
      </w:r>
      <w:r w:rsidRPr="000F4E25">
        <w:rPr>
          <w:rFonts w:asciiTheme="minorHAnsi" w:hAnsiTheme="minorHAnsi"/>
          <w:b/>
          <w:sz w:val="18"/>
          <w:lang w:val="x-none" w:eastAsia="x-none"/>
        </w:rPr>
        <w:t xml:space="preserve"> </w:t>
      </w:r>
      <w:bookmarkStart w:id="137" w:name="_Toc435695650"/>
      <w:r w:rsidRPr="000F4E25">
        <w:rPr>
          <w:rFonts w:asciiTheme="minorHAnsi" w:hAnsiTheme="minorHAnsi"/>
          <w:b/>
          <w:sz w:val="18"/>
          <w:lang w:val="x-none" w:eastAsia="x-none"/>
        </w:rPr>
        <w:t>Odbiór robót zanikających i ulegających zakryciu</w:t>
      </w:r>
      <w:bookmarkEnd w:id="136"/>
      <w:bookmarkEnd w:id="137"/>
    </w:p>
    <w:p w14:paraId="15955952"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Odbiór robót zanikających i ulegających zakryciu polega na finalnej ocenie ilości i jakości wykonywanych robót, które w dalszym procesie realizacji ulegną zakryciu. Odbiór robót zanikających i ulegających zakryciu będzie dokonany w czasie umożliwiającym wykonanie ewentualnych korekt i poprawek bez hamowania ogólnego postępu robót. Odbioru robót dokonuje Inżynier/Kierownik projektu. Gotowość danej części robót do odbioru zgłasza Wykonawca wpisem do dziennika budowy</w:t>
      </w:r>
      <w:r w:rsidRPr="000F4E25">
        <w:rPr>
          <w:rFonts w:asciiTheme="minorHAnsi" w:hAnsiTheme="minorHAnsi" w:cs="Calibri"/>
          <w:sz w:val="18"/>
          <w:szCs w:val="18"/>
          <w:lang w:eastAsia="x-none"/>
        </w:rPr>
        <w:t xml:space="preserve"> </w:t>
      </w:r>
      <w:r w:rsidRPr="000F4E25">
        <w:rPr>
          <w:rFonts w:asciiTheme="minorHAnsi" w:hAnsiTheme="minorHAnsi" w:cs="Calibri"/>
          <w:sz w:val="18"/>
          <w:szCs w:val="18"/>
          <w:lang w:val="x-none" w:eastAsia="x-none"/>
        </w:rPr>
        <w:t xml:space="preserve">i jednoczesnym powiadomieniem Inżyniera/Kierownika projektu. Odbiór będzie przeprowadzony niezwłocznie, nie później jednak niż w ciągu 3 dni od daty zgłoszenia wpisem do dziennika budowy i powiadomienia o tym fakcie Inżyniera/Kierownika projektu. Jakość i ilość robót ulegających zakryciu ocenia Inżynier/Kierownik projektu na podstawie dokumentów zawierających komplet wyników badań laboratoryjnych i w oparciu o przeprowadzone pomiary, w konfrontacji z dokumentacją projektową,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i uprzednimi ustaleniami.</w:t>
      </w:r>
    </w:p>
    <w:p w14:paraId="1D906945" w14:textId="77777777" w:rsidR="0069696B" w:rsidRPr="000F4E25" w:rsidRDefault="0069696B" w:rsidP="0069696B">
      <w:pPr>
        <w:outlineLvl w:val="2"/>
        <w:rPr>
          <w:rFonts w:asciiTheme="minorHAnsi" w:hAnsiTheme="minorHAnsi"/>
          <w:b/>
          <w:sz w:val="18"/>
          <w:lang w:val="x-none" w:eastAsia="x-none"/>
        </w:rPr>
      </w:pPr>
      <w:bookmarkStart w:id="138" w:name="_Toc435184625"/>
      <w:bookmarkStart w:id="139" w:name="_Toc435695651"/>
      <w:r w:rsidRPr="000F4E25">
        <w:rPr>
          <w:rFonts w:asciiTheme="minorHAnsi" w:hAnsiTheme="minorHAnsi"/>
          <w:b/>
          <w:sz w:val="18"/>
          <w:lang w:eastAsia="x-none"/>
        </w:rPr>
        <w:t>8.3.</w:t>
      </w:r>
      <w:r w:rsidRPr="000F4E25">
        <w:rPr>
          <w:rFonts w:asciiTheme="minorHAnsi" w:hAnsiTheme="minorHAnsi"/>
          <w:b/>
          <w:sz w:val="18"/>
          <w:lang w:val="x-none" w:eastAsia="x-none"/>
        </w:rPr>
        <w:t>Odbiór częściowy</w:t>
      </w:r>
      <w:bookmarkEnd w:id="138"/>
      <w:bookmarkEnd w:id="139"/>
    </w:p>
    <w:p w14:paraId="482344AC"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Odbiór częściowy polega na ocenie ilości i jakości wykonanych części robót. Odbioru częściowego robót dokonuje się wg zasad jak przy odbiorze ostatecznym robót. Odbioru robót dokonuje Inżynier/Kierownik projektu.</w:t>
      </w:r>
    </w:p>
    <w:p w14:paraId="0C0E54B4" w14:textId="77777777" w:rsidR="0069696B" w:rsidRPr="000F4E25" w:rsidRDefault="0069696B" w:rsidP="0069696B">
      <w:pPr>
        <w:outlineLvl w:val="2"/>
        <w:rPr>
          <w:rFonts w:asciiTheme="minorHAnsi" w:hAnsiTheme="minorHAnsi"/>
          <w:b/>
          <w:sz w:val="18"/>
          <w:lang w:eastAsia="x-none"/>
        </w:rPr>
      </w:pPr>
      <w:bookmarkStart w:id="140" w:name="_Toc435184626"/>
      <w:bookmarkStart w:id="141" w:name="_Toc435695652"/>
      <w:r w:rsidRPr="000F4E25">
        <w:rPr>
          <w:rFonts w:asciiTheme="minorHAnsi" w:hAnsiTheme="minorHAnsi"/>
          <w:b/>
          <w:sz w:val="18"/>
          <w:lang w:eastAsia="x-none"/>
        </w:rPr>
        <w:t>8.4.</w:t>
      </w:r>
      <w:r w:rsidRPr="000F4E25">
        <w:rPr>
          <w:rFonts w:asciiTheme="minorHAnsi" w:hAnsiTheme="minorHAnsi"/>
          <w:b/>
          <w:sz w:val="18"/>
          <w:lang w:val="x-none" w:eastAsia="x-none"/>
        </w:rPr>
        <w:t>Odbiór ostateczny robót</w:t>
      </w:r>
      <w:bookmarkEnd w:id="140"/>
      <w:bookmarkEnd w:id="141"/>
    </w:p>
    <w:p w14:paraId="1CD4252E" w14:textId="77777777" w:rsidR="0069696B" w:rsidRPr="000F4E25" w:rsidRDefault="0069696B" w:rsidP="0069696B">
      <w:pPr>
        <w:outlineLvl w:val="2"/>
        <w:rPr>
          <w:rFonts w:asciiTheme="minorHAnsi" w:hAnsiTheme="minorHAnsi"/>
          <w:b/>
          <w:sz w:val="18"/>
          <w:lang w:val="x-none" w:eastAsia="x-none"/>
        </w:rPr>
      </w:pPr>
      <w:bookmarkStart w:id="142" w:name="_Toc435184627"/>
      <w:r w:rsidRPr="000F4E25">
        <w:rPr>
          <w:rFonts w:asciiTheme="minorHAnsi" w:hAnsiTheme="minorHAnsi"/>
          <w:b/>
          <w:sz w:val="18"/>
          <w:lang w:eastAsia="x-none"/>
        </w:rPr>
        <w:t xml:space="preserve">8.4.1. </w:t>
      </w:r>
      <w:bookmarkStart w:id="143" w:name="_Toc435695653"/>
      <w:r w:rsidRPr="000F4E25">
        <w:rPr>
          <w:rFonts w:asciiTheme="minorHAnsi" w:hAnsiTheme="minorHAnsi"/>
          <w:b/>
          <w:sz w:val="18"/>
          <w:lang w:val="x-none" w:eastAsia="x-none"/>
        </w:rPr>
        <w:t>Zasady odbioru ostatecznego robót</w:t>
      </w:r>
      <w:bookmarkEnd w:id="142"/>
      <w:bookmarkEnd w:id="143"/>
    </w:p>
    <w:p w14:paraId="11A31A80"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Odbiór ostateczny polega na finalnej ocenie rzeczywistego wykonania robót w odniesieniu do ich ilości, jakości i wartości. Całkowite zakończenie robót oraz gotowość do odbioru ostatecznego będzie stwierdzona przez Wykonawcę wpisem do dziennika budowy z bezzwłocznym powiadomieniem na piśmie o tym fakcie Inżyniera/Kierownika projektu. Odbiór ostateczny robót nastąpi w terminie ustalonym w dokumentach umowy, licząc od dnia potwierdzenia przez Inżyniera/Kierownika projektu zakończenia robót i przyjęcia dokumentów, o których mowa w punkcie 8.4.2. Podstawą odbioru końcowego jest przeprowadzenie badań odbiorowych i wykonanie próbnego obciążenia obiektu. 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W toku odbioru ostatecznego robót komisja zapozna się z realizacją ustaleń przyjętych w trakcie odbiorów robót zanikających i ulegających zakryciu, zwłaszcza w zakresie wykonania robót uzupełniających i robót poprawkowych. W przypadkach niewykonania wyznaczonych robót poprawkowych lub robót uzupełniających w warstwie ścieralnej lub robotach wykończeniowych, komisja przerwie swoje czynności i ustali nowy termin odbioru ostatecznego. W przypadku stwierdzenia przez komisję, że jakość wykonywanych robót w poszczególnych asortymentach nieznacznie odbiega od wymaganej dokumentacją projektową i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z uwzględnieniem tolerancji i nie ma większego wpływu na cechy eksploatacyjne obiektu i bezpieczeństwo ruchu, komisja dokona potrąceń, oceniając pomniejszoną wartość wykonywanych robót w stosunku do wymagań przyjętych w dokumentach umowy.</w:t>
      </w:r>
    </w:p>
    <w:p w14:paraId="393C4A3C" w14:textId="77777777" w:rsidR="0069696B" w:rsidRPr="000F4E25" w:rsidRDefault="0069696B" w:rsidP="0069696B">
      <w:pPr>
        <w:outlineLvl w:val="2"/>
        <w:rPr>
          <w:rFonts w:asciiTheme="minorHAnsi" w:hAnsiTheme="minorHAnsi"/>
          <w:b/>
          <w:sz w:val="18"/>
          <w:lang w:val="x-none" w:eastAsia="x-none"/>
        </w:rPr>
      </w:pPr>
      <w:bookmarkStart w:id="144" w:name="_Toc435184628"/>
      <w:r w:rsidRPr="000F4E25">
        <w:rPr>
          <w:rFonts w:asciiTheme="minorHAnsi" w:hAnsiTheme="minorHAnsi"/>
          <w:b/>
          <w:sz w:val="18"/>
          <w:lang w:eastAsia="x-none"/>
        </w:rPr>
        <w:t>8.5.</w:t>
      </w:r>
      <w:r w:rsidRPr="000F4E25">
        <w:rPr>
          <w:rFonts w:asciiTheme="minorHAnsi" w:hAnsiTheme="minorHAnsi"/>
          <w:b/>
          <w:sz w:val="18"/>
          <w:lang w:val="x-none" w:eastAsia="x-none"/>
        </w:rPr>
        <w:t xml:space="preserve"> </w:t>
      </w:r>
      <w:bookmarkStart w:id="145" w:name="_Toc435695654"/>
      <w:r w:rsidRPr="000F4E25">
        <w:rPr>
          <w:rFonts w:asciiTheme="minorHAnsi" w:hAnsiTheme="minorHAnsi"/>
          <w:b/>
          <w:sz w:val="18"/>
          <w:lang w:val="x-none" w:eastAsia="x-none"/>
        </w:rPr>
        <w:t>Dokumenty do odbioru ostatecznego</w:t>
      </w:r>
      <w:bookmarkEnd w:id="144"/>
      <w:bookmarkEnd w:id="145"/>
    </w:p>
    <w:p w14:paraId="58F8C04E"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Podstawowym dokumentem do dokonania odbioru ostatecznego robót jest protokół odbioru ostatecznego robót sporządzony wg wzoru ustalonego przez Zamawiającego.</w:t>
      </w:r>
    </w:p>
    <w:p w14:paraId="59F64860"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Do odbioru ostatecznego Wykonawca jest zobowiązany przygotować następujące dokumenty:</w:t>
      </w:r>
    </w:p>
    <w:p w14:paraId="5843751F" w14:textId="77777777" w:rsidR="0069696B" w:rsidRPr="000F4E25" w:rsidRDefault="0069696B" w:rsidP="00184B1C">
      <w:pPr>
        <w:numPr>
          <w:ilvl w:val="3"/>
          <w:numId w:val="124"/>
        </w:numPr>
        <w:ind w:left="284" w:hanging="284"/>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dokumentację projektową podstawową z naniesionymi zmianami oraz dodatkową, jeśli została sporządzona w trakcie realizacji umowy,</w:t>
      </w:r>
    </w:p>
    <w:p w14:paraId="2EF115D5" w14:textId="77777777" w:rsidR="0069696B" w:rsidRPr="000F4E25" w:rsidRDefault="0069696B" w:rsidP="00184B1C">
      <w:pPr>
        <w:numPr>
          <w:ilvl w:val="3"/>
          <w:numId w:val="124"/>
        </w:numPr>
        <w:ind w:left="284" w:hanging="284"/>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szczegółowe specyfikacje techniczne (podstawowe z dokumentów umowy i ew. uzupełniające lub zamienne),</w:t>
      </w:r>
    </w:p>
    <w:p w14:paraId="71DF519C" w14:textId="77777777" w:rsidR="0069696B" w:rsidRPr="000F4E25" w:rsidRDefault="0069696B" w:rsidP="00184B1C">
      <w:pPr>
        <w:numPr>
          <w:ilvl w:val="3"/>
          <w:numId w:val="124"/>
        </w:numPr>
        <w:ind w:left="284" w:hanging="284"/>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recepty i ustalenia technologiczne,</w:t>
      </w:r>
    </w:p>
    <w:p w14:paraId="1F4AC795" w14:textId="77777777" w:rsidR="0069696B" w:rsidRPr="000F4E25" w:rsidRDefault="0069696B" w:rsidP="00184B1C">
      <w:pPr>
        <w:numPr>
          <w:ilvl w:val="3"/>
          <w:numId w:val="124"/>
        </w:numPr>
        <w:ind w:left="284" w:hanging="284"/>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dzienniki budowy i książki obmiarów (oryginały),</w:t>
      </w:r>
    </w:p>
    <w:p w14:paraId="12D766FD" w14:textId="77777777" w:rsidR="0069696B" w:rsidRPr="000F4E25" w:rsidRDefault="0069696B" w:rsidP="00184B1C">
      <w:pPr>
        <w:numPr>
          <w:ilvl w:val="3"/>
          <w:numId w:val="124"/>
        </w:numPr>
        <w:ind w:left="284" w:hanging="284"/>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wyniki pomiarów kontrolnych oraz badań i oznaczeń laboratoryjnych, zgodne z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i ew. PZJ,</w:t>
      </w:r>
    </w:p>
    <w:p w14:paraId="6C96B2CD" w14:textId="77777777" w:rsidR="0069696B" w:rsidRPr="000F4E25" w:rsidRDefault="0069696B" w:rsidP="00184B1C">
      <w:pPr>
        <w:numPr>
          <w:ilvl w:val="3"/>
          <w:numId w:val="124"/>
        </w:numPr>
        <w:ind w:left="284" w:hanging="284"/>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deklaracje zgodności lub certyfikaty zgodności wbudowanych materiałów zgodnie z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i ew. PZJ,</w:t>
      </w:r>
    </w:p>
    <w:p w14:paraId="6C5659D5" w14:textId="77777777" w:rsidR="0069696B" w:rsidRPr="000F4E25" w:rsidRDefault="0069696B" w:rsidP="00184B1C">
      <w:pPr>
        <w:numPr>
          <w:ilvl w:val="3"/>
          <w:numId w:val="124"/>
        </w:numPr>
        <w:ind w:left="284" w:hanging="284"/>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opinię technologiczną sporządzoną na podstawie wszystkich wyników badań i pomiarów załączonych do dokumentów odbioru, wykonanych zgodnie z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i PZJ,</w:t>
      </w:r>
    </w:p>
    <w:p w14:paraId="47C127DB" w14:textId="77777777" w:rsidR="0069696B" w:rsidRPr="000F4E25" w:rsidRDefault="0069696B" w:rsidP="00184B1C">
      <w:pPr>
        <w:numPr>
          <w:ilvl w:val="3"/>
          <w:numId w:val="124"/>
        </w:numPr>
        <w:ind w:left="284" w:hanging="284"/>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rysunki (dokumentacje) na wykonanie robót towarzyszących (np. na przełożenie linii telefonicznej, energetycznej, gazowej, oświetlenia itp.) oraz protokoły odbioru i przekazania tych robót właścicielom urządzeń,</w:t>
      </w:r>
    </w:p>
    <w:p w14:paraId="5822D08D" w14:textId="77777777" w:rsidR="0069696B" w:rsidRPr="000F4E25" w:rsidRDefault="0069696B" w:rsidP="00184B1C">
      <w:pPr>
        <w:numPr>
          <w:ilvl w:val="3"/>
          <w:numId w:val="124"/>
        </w:numPr>
        <w:ind w:left="284" w:hanging="284"/>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geodezyjną inwentaryzację powykonawczą robót i sieci uzbrojenia terenu,</w:t>
      </w:r>
    </w:p>
    <w:p w14:paraId="4AA7A2D0" w14:textId="77777777" w:rsidR="0069696B" w:rsidRPr="000F4E25" w:rsidRDefault="0069696B" w:rsidP="00184B1C">
      <w:pPr>
        <w:numPr>
          <w:ilvl w:val="3"/>
          <w:numId w:val="124"/>
        </w:numPr>
        <w:ind w:left="284" w:hanging="284"/>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kopię mapy zasadniczej powstałej w wyniku geodezyjnej inwentaryzacji powykonawczej,</w:t>
      </w:r>
    </w:p>
    <w:p w14:paraId="1C1DED7E" w14:textId="77777777" w:rsidR="0069696B" w:rsidRPr="000F4E25" w:rsidRDefault="0069696B" w:rsidP="00184B1C">
      <w:pPr>
        <w:numPr>
          <w:ilvl w:val="3"/>
          <w:numId w:val="124"/>
        </w:numPr>
        <w:ind w:left="284" w:hanging="284"/>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protokół odbioru i przekazania terenów kolejowych.</w:t>
      </w:r>
    </w:p>
    <w:p w14:paraId="432CABC7"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 przypadku, gdy wg komisji, roboty pod względem przygotowania dokumentacyjnego nie będą gotowe do odbioru ostatecznego, komisja w porozumieniu z Wykonawcą wyznaczy ponowny termin odbioru ostatecznego robót. Wszystkie zarządzone przez komisję roboty poprawkowe lub uzupełniające będą zestawione wg wzoru ustalonego przez Zamawiającego. Termin wykonania robót poprawkowych i robót uzupełniających wyznaczy komisja.</w:t>
      </w:r>
    </w:p>
    <w:p w14:paraId="23C6C331" w14:textId="77777777" w:rsidR="0069696B" w:rsidRPr="000F4E25" w:rsidRDefault="0069696B" w:rsidP="0069696B">
      <w:pPr>
        <w:outlineLvl w:val="2"/>
        <w:rPr>
          <w:rFonts w:asciiTheme="minorHAnsi" w:hAnsiTheme="minorHAnsi"/>
          <w:b/>
          <w:sz w:val="18"/>
          <w:lang w:val="x-none" w:eastAsia="x-none"/>
        </w:rPr>
      </w:pPr>
      <w:bookmarkStart w:id="146" w:name="_Toc435184629"/>
      <w:bookmarkStart w:id="147" w:name="_Toc435695655"/>
      <w:r w:rsidRPr="000F4E25">
        <w:rPr>
          <w:rFonts w:asciiTheme="minorHAnsi" w:hAnsiTheme="minorHAnsi"/>
          <w:b/>
          <w:sz w:val="18"/>
          <w:lang w:eastAsia="x-none"/>
        </w:rPr>
        <w:lastRenderedPageBreak/>
        <w:t>8.6.</w:t>
      </w:r>
      <w:r w:rsidRPr="000F4E25">
        <w:rPr>
          <w:rFonts w:asciiTheme="minorHAnsi" w:hAnsiTheme="minorHAnsi"/>
          <w:b/>
          <w:sz w:val="18"/>
          <w:lang w:val="x-none" w:eastAsia="x-none"/>
        </w:rPr>
        <w:t>Odbiór pogwarancyjny</w:t>
      </w:r>
      <w:bookmarkEnd w:id="146"/>
      <w:bookmarkEnd w:id="147"/>
    </w:p>
    <w:p w14:paraId="1B3AF6BC"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Odbiór pogwarancyjny polega na ocenie wykonanych robót związanych z usunięciem wad stwierdzonych przy odbiorze ostatecznym i zaistniałych w okresie gwarancyjnym. Odbiór pogwarancyjny będzie dokonany na podstawie oceny wizualnej obiektu z uwzględnieniem zasad opisanych w punkcie 8.4 „Odbiór ostateczny robót”.</w:t>
      </w:r>
    </w:p>
    <w:p w14:paraId="40184C29" w14:textId="77777777" w:rsidR="0069696B" w:rsidRDefault="0069696B" w:rsidP="0069696B">
      <w:pPr>
        <w:rPr>
          <w:rFonts w:asciiTheme="minorHAnsi" w:hAnsiTheme="minorHAnsi"/>
          <w:sz w:val="18"/>
          <w:szCs w:val="18"/>
          <w:lang w:eastAsia="x-none"/>
        </w:rPr>
      </w:pPr>
    </w:p>
    <w:p w14:paraId="32574779" w14:textId="77777777" w:rsidR="0069696B" w:rsidRPr="000F4E25" w:rsidRDefault="0069696B" w:rsidP="0069696B">
      <w:pPr>
        <w:outlineLvl w:val="2"/>
        <w:rPr>
          <w:rFonts w:asciiTheme="minorHAnsi" w:hAnsiTheme="minorHAnsi"/>
          <w:b/>
          <w:sz w:val="18"/>
          <w:lang w:val="x-none" w:eastAsia="x-none"/>
        </w:rPr>
      </w:pPr>
      <w:bookmarkStart w:id="148" w:name="_Toc435184630"/>
      <w:bookmarkStart w:id="149" w:name="_Toc435695656"/>
      <w:r w:rsidRPr="000F4E25">
        <w:rPr>
          <w:rFonts w:asciiTheme="minorHAnsi" w:hAnsiTheme="minorHAnsi"/>
          <w:b/>
          <w:sz w:val="18"/>
          <w:lang w:eastAsia="x-none"/>
        </w:rPr>
        <w:t>9.</w:t>
      </w:r>
      <w:r w:rsidRPr="000F4E25">
        <w:rPr>
          <w:rFonts w:asciiTheme="minorHAnsi" w:hAnsiTheme="minorHAnsi"/>
          <w:b/>
          <w:sz w:val="18"/>
          <w:lang w:val="x-none" w:eastAsia="x-none"/>
        </w:rPr>
        <w:t>PODSTAWA PŁATNOŚCI</w:t>
      </w:r>
      <w:bookmarkEnd w:id="148"/>
      <w:bookmarkEnd w:id="149"/>
    </w:p>
    <w:p w14:paraId="595DCE10" w14:textId="77777777" w:rsidR="0069696B" w:rsidRPr="000F4E25" w:rsidRDefault="0069696B" w:rsidP="0069696B">
      <w:pPr>
        <w:outlineLvl w:val="2"/>
        <w:rPr>
          <w:rFonts w:asciiTheme="minorHAnsi" w:hAnsiTheme="minorHAnsi"/>
          <w:b/>
          <w:sz w:val="18"/>
          <w:lang w:val="x-none" w:eastAsia="x-none"/>
        </w:rPr>
      </w:pPr>
      <w:bookmarkStart w:id="150" w:name="_Toc435184631"/>
      <w:bookmarkStart w:id="151" w:name="_Toc435695657"/>
      <w:r w:rsidRPr="000F4E25">
        <w:rPr>
          <w:rFonts w:asciiTheme="minorHAnsi" w:hAnsiTheme="minorHAnsi"/>
          <w:b/>
          <w:sz w:val="18"/>
          <w:lang w:eastAsia="x-none"/>
        </w:rPr>
        <w:t>9.1.</w:t>
      </w:r>
      <w:r w:rsidRPr="000F4E25">
        <w:rPr>
          <w:rFonts w:asciiTheme="minorHAnsi" w:hAnsiTheme="minorHAnsi"/>
          <w:b/>
          <w:sz w:val="18"/>
          <w:lang w:val="x-none" w:eastAsia="x-none"/>
        </w:rPr>
        <w:t>Ustalenia ogólne</w:t>
      </w:r>
      <w:bookmarkEnd w:id="150"/>
      <w:bookmarkEnd w:id="151"/>
    </w:p>
    <w:p w14:paraId="7EB7253C"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Podstawą płatności jest cena jednostkowa skalkulowana przez Wykonawcę za jednostkę obmiarową ustaloną dla danej pozycji kosztorysu. Dla pozycji kosztorysowych wycenionych ryczałtowo podstawą płatności jest wartość (kwota) podana przez Wykonawcę w danej pozycji kosztorysu. Cena jednostkowa lub kwota ryczałtowa pozycji kosztorysowej będzie uwzględniać wszystkie czynności, wymagania i badania składające się na jej wykonanie, określone dla tej roboty w </w:t>
      </w:r>
      <w:r w:rsidR="001C0768">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xml:space="preserve"> i innych dokumentach projektowych.</w:t>
      </w:r>
    </w:p>
    <w:p w14:paraId="531C5E70"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Ceny jednostkowe lub kwoty ryczałtowe robót będą obejmować:</w:t>
      </w:r>
    </w:p>
    <w:p w14:paraId="025FE168" w14:textId="77777777" w:rsidR="0069696B" w:rsidRPr="000F4E25" w:rsidRDefault="0069696B" w:rsidP="00184B1C">
      <w:pPr>
        <w:numPr>
          <w:ilvl w:val="0"/>
          <w:numId w:val="40"/>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robociznę bezpośrednią wraz z towarzyszącymi kosztami,</w:t>
      </w:r>
    </w:p>
    <w:p w14:paraId="335709C8" w14:textId="77777777" w:rsidR="0069696B" w:rsidRPr="000F4E25" w:rsidRDefault="0069696B" w:rsidP="00184B1C">
      <w:pPr>
        <w:numPr>
          <w:ilvl w:val="0"/>
          <w:numId w:val="40"/>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wartość zużytych materiałów wraz z kosztami zakupu, magazynowania, ewentualnych ubytków i transportu na teren budowy,</w:t>
      </w:r>
    </w:p>
    <w:p w14:paraId="2D1EFD93" w14:textId="77777777" w:rsidR="0069696B" w:rsidRPr="000F4E25" w:rsidRDefault="0069696B" w:rsidP="00184B1C">
      <w:pPr>
        <w:numPr>
          <w:ilvl w:val="0"/>
          <w:numId w:val="40"/>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wartość pracy sprzętu wraz z towarzyszącymi kosztami,</w:t>
      </w:r>
    </w:p>
    <w:p w14:paraId="18F2B890" w14:textId="77777777" w:rsidR="0069696B" w:rsidRPr="000F4E25" w:rsidRDefault="0069696B" w:rsidP="00184B1C">
      <w:pPr>
        <w:numPr>
          <w:ilvl w:val="0"/>
          <w:numId w:val="40"/>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koszty pośrednie, zysk kalkulacyjny i ryzyko,</w:t>
      </w:r>
    </w:p>
    <w:p w14:paraId="329F1CB8" w14:textId="77777777" w:rsidR="0069696B" w:rsidRPr="000F4E25" w:rsidRDefault="0069696B" w:rsidP="00184B1C">
      <w:pPr>
        <w:numPr>
          <w:ilvl w:val="0"/>
          <w:numId w:val="40"/>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podatki obliczone zgodnie z obowiązującymi przepisami.</w:t>
      </w:r>
    </w:p>
    <w:p w14:paraId="1D1D7F5C" w14:textId="77777777" w:rsidR="0069696B" w:rsidRPr="000F4E25" w:rsidRDefault="0069696B" w:rsidP="004E64E7">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Do cen jednostkowych nie należy wliczać podatku VAT.</w:t>
      </w:r>
    </w:p>
    <w:p w14:paraId="0FABAEF6" w14:textId="6A98C7D9" w:rsidR="0069696B" w:rsidRPr="000F4E25" w:rsidRDefault="0069696B" w:rsidP="0069696B">
      <w:pPr>
        <w:outlineLvl w:val="2"/>
        <w:rPr>
          <w:rFonts w:asciiTheme="minorHAnsi" w:hAnsiTheme="minorHAnsi"/>
          <w:b/>
          <w:sz w:val="18"/>
          <w:lang w:val="x-none" w:eastAsia="x-none"/>
        </w:rPr>
      </w:pPr>
      <w:bookmarkStart w:id="152" w:name="_Toc435184632"/>
      <w:bookmarkStart w:id="153" w:name="_Toc435695658"/>
      <w:r w:rsidRPr="000F4E25">
        <w:rPr>
          <w:rFonts w:asciiTheme="minorHAnsi" w:hAnsiTheme="minorHAnsi"/>
          <w:b/>
          <w:sz w:val="18"/>
          <w:lang w:eastAsia="x-none"/>
        </w:rPr>
        <w:t>9.2</w:t>
      </w:r>
      <w:r w:rsidR="000559E6">
        <w:rPr>
          <w:rFonts w:asciiTheme="minorHAnsi" w:hAnsiTheme="minorHAnsi"/>
          <w:b/>
          <w:sz w:val="18"/>
          <w:lang w:eastAsia="x-none"/>
        </w:rPr>
        <w:t xml:space="preserve">. </w:t>
      </w:r>
      <w:r w:rsidRPr="000F4E25">
        <w:rPr>
          <w:rFonts w:asciiTheme="minorHAnsi" w:hAnsiTheme="minorHAnsi"/>
          <w:b/>
          <w:sz w:val="18"/>
          <w:lang w:val="x-none" w:eastAsia="x-none"/>
        </w:rPr>
        <w:t>Warunki umowy i wymagania ogólne DM.00.00.00</w:t>
      </w:r>
      <w:bookmarkEnd w:id="152"/>
      <w:bookmarkEnd w:id="153"/>
    </w:p>
    <w:p w14:paraId="4863D23B" w14:textId="0237CAF1"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Koszt dostosowania się do wymagań warunków umowy i wymagań ogólnych zawartych w DM.00.00.00 obejmuje wszystkie warunki określone w ww. dokumentach, a nie wyszczególnione w kosztorysie.</w:t>
      </w:r>
    </w:p>
    <w:p w14:paraId="38850A7C" w14:textId="77777777" w:rsidR="0069696B" w:rsidRPr="000F4E25" w:rsidRDefault="0069696B" w:rsidP="0069696B">
      <w:pPr>
        <w:outlineLvl w:val="2"/>
        <w:rPr>
          <w:rFonts w:asciiTheme="minorHAnsi" w:hAnsiTheme="minorHAnsi"/>
          <w:b/>
          <w:sz w:val="18"/>
          <w:lang w:val="x-none" w:eastAsia="x-none"/>
        </w:rPr>
      </w:pPr>
      <w:bookmarkStart w:id="154" w:name="_Toc435184633"/>
      <w:bookmarkStart w:id="155" w:name="_Toc435695659"/>
      <w:r w:rsidRPr="000F4E25">
        <w:rPr>
          <w:rFonts w:asciiTheme="minorHAnsi" w:hAnsiTheme="minorHAnsi"/>
          <w:b/>
          <w:sz w:val="18"/>
          <w:lang w:eastAsia="x-none"/>
        </w:rPr>
        <w:t>9.3.</w:t>
      </w:r>
      <w:r w:rsidRPr="000F4E25">
        <w:rPr>
          <w:rFonts w:asciiTheme="minorHAnsi" w:hAnsiTheme="minorHAnsi"/>
          <w:b/>
          <w:sz w:val="18"/>
          <w:lang w:val="x-none" w:eastAsia="x-none"/>
        </w:rPr>
        <w:t>Objazdy, przejazdy i organizacja ruchu</w:t>
      </w:r>
      <w:bookmarkEnd w:id="154"/>
      <w:bookmarkEnd w:id="155"/>
    </w:p>
    <w:p w14:paraId="62F003D9"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Koszt wybudowania objazdów/przejazdów i organizacji ruchu obejmuje:</w:t>
      </w:r>
    </w:p>
    <w:p w14:paraId="2CD07CA4" w14:textId="77777777" w:rsidR="0069696B" w:rsidRPr="000F4E25" w:rsidRDefault="0069696B" w:rsidP="00184B1C">
      <w:pPr>
        <w:numPr>
          <w:ilvl w:val="0"/>
          <w:numId w:val="41"/>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wprowadzenie ewentualnych zmian do projektu organizacji ruchu przekazanego Wykonawcy,</w:t>
      </w:r>
    </w:p>
    <w:p w14:paraId="554A6D21" w14:textId="77777777" w:rsidR="0069696B" w:rsidRPr="000F4E25" w:rsidRDefault="0069696B" w:rsidP="00184B1C">
      <w:pPr>
        <w:numPr>
          <w:ilvl w:val="0"/>
          <w:numId w:val="41"/>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ustawienie tymczasowego oznakowania i oświetlenia zgodnie z wymaganiami bezpieczeństwa ruchu,</w:t>
      </w:r>
    </w:p>
    <w:p w14:paraId="234964C1" w14:textId="77777777" w:rsidR="0069696B" w:rsidRPr="000F4E25" w:rsidRDefault="0069696B" w:rsidP="00184B1C">
      <w:pPr>
        <w:numPr>
          <w:ilvl w:val="0"/>
          <w:numId w:val="41"/>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opłaty/dzierżawy terenu,</w:t>
      </w:r>
    </w:p>
    <w:p w14:paraId="51AB0AD1" w14:textId="77777777" w:rsidR="0069696B" w:rsidRPr="000F4E25" w:rsidRDefault="0069696B" w:rsidP="00184B1C">
      <w:pPr>
        <w:numPr>
          <w:ilvl w:val="0"/>
          <w:numId w:val="41"/>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przygotowanie terenu,</w:t>
      </w:r>
    </w:p>
    <w:p w14:paraId="29CAD170" w14:textId="77777777" w:rsidR="0069696B" w:rsidRPr="000F4E25" w:rsidRDefault="0069696B" w:rsidP="00184B1C">
      <w:pPr>
        <w:numPr>
          <w:ilvl w:val="0"/>
          <w:numId w:val="41"/>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konstrukcję tymczasowej nawierzchni, ramp, chodników, krawężników, barier, </w:t>
      </w:r>
      <w:proofErr w:type="spellStart"/>
      <w:r w:rsidRPr="000F4E25">
        <w:rPr>
          <w:rFonts w:asciiTheme="minorHAnsi" w:hAnsiTheme="minorHAnsi" w:cs="Calibri"/>
          <w:sz w:val="18"/>
          <w:szCs w:val="18"/>
          <w:lang w:val="x-none" w:eastAsia="x-none"/>
        </w:rPr>
        <w:t>oznakowań</w:t>
      </w:r>
      <w:proofErr w:type="spellEnd"/>
      <w:r w:rsidRPr="000F4E25">
        <w:rPr>
          <w:rFonts w:asciiTheme="minorHAnsi" w:hAnsiTheme="minorHAnsi" w:cs="Calibri"/>
          <w:sz w:val="18"/>
          <w:szCs w:val="18"/>
          <w:lang w:val="x-none" w:eastAsia="x-none"/>
        </w:rPr>
        <w:t xml:space="preserve"> i drenażu,</w:t>
      </w:r>
    </w:p>
    <w:p w14:paraId="64D18389" w14:textId="77777777" w:rsidR="0069696B" w:rsidRPr="000F4E25" w:rsidRDefault="0069696B" w:rsidP="00184B1C">
      <w:pPr>
        <w:numPr>
          <w:ilvl w:val="0"/>
          <w:numId w:val="41"/>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tymczasową przebudowę urządzeń obcych.</w:t>
      </w:r>
    </w:p>
    <w:p w14:paraId="54B01468"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Koszt utrzymania objazdów/przejazdów i organizacji ruchu obejmuje:</w:t>
      </w:r>
    </w:p>
    <w:p w14:paraId="020BBA5E" w14:textId="77777777" w:rsidR="0069696B" w:rsidRPr="000F4E25" w:rsidRDefault="0069696B" w:rsidP="00184B1C">
      <w:pPr>
        <w:numPr>
          <w:ilvl w:val="0"/>
          <w:numId w:val="42"/>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oczyszczanie, przestawienie, przykrycie i usunięcie tymczasowych </w:t>
      </w:r>
      <w:proofErr w:type="spellStart"/>
      <w:r w:rsidRPr="000F4E25">
        <w:rPr>
          <w:rFonts w:asciiTheme="minorHAnsi" w:hAnsiTheme="minorHAnsi" w:cs="Calibri"/>
          <w:sz w:val="18"/>
          <w:szCs w:val="18"/>
          <w:lang w:val="x-none" w:eastAsia="x-none"/>
        </w:rPr>
        <w:t>oznakowań</w:t>
      </w:r>
      <w:proofErr w:type="spellEnd"/>
      <w:r w:rsidRPr="000F4E25">
        <w:rPr>
          <w:rFonts w:asciiTheme="minorHAnsi" w:hAnsiTheme="minorHAnsi" w:cs="Calibri"/>
          <w:sz w:val="18"/>
          <w:szCs w:val="18"/>
          <w:lang w:val="x-none" w:eastAsia="x-none"/>
        </w:rPr>
        <w:t xml:space="preserve"> pionowych, poziomych, barier i świateł,</w:t>
      </w:r>
    </w:p>
    <w:p w14:paraId="16F960CC" w14:textId="77777777" w:rsidR="0069696B" w:rsidRPr="000F4E25" w:rsidRDefault="0069696B" w:rsidP="00184B1C">
      <w:pPr>
        <w:numPr>
          <w:ilvl w:val="0"/>
          <w:numId w:val="42"/>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utrzymanie płynności ruchu publicznego.</w:t>
      </w:r>
    </w:p>
    <w:p w14:paraId="2D9D3EF6" w14:textId="77777777" w:rsidR="0069696B" w:rsidRPr="000F4E25" w:rsidRDefault="0069696B" w:rsidP="0069696B">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Koszt likwidacji objazdów/przejazdów i organizacji ruchu obejmuje:</w:t>
      </w:r>
    </w:p>
    <w:p w14:paraId="04851C18" w14:textId="77777777" w:rsidR="0069696B" w:rsidRPr="000F4E25" w:rsidRDefault="0069696B" w:rsidP="00184B1C">
      <w:pPr>
        <w:numPr>
          <w:ilvl w:val="0"/>
          <w:numId w:val="43"/>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usunięcie wbudowanych materiałów i oznakowania,</w:t>
      </w:r>
    </w:p>
    <w:p w14:paraId="01936518" w14:textId="77777777" w:rsidR="0069696B" w:rsidRPr="000F4E25" w:rsidRDefault="0069696B" w:rsidP="00184B1C">
      <w:pPr>
        <w:numPr>
          <w:ilvl w:val="0"/>
          <w:numId w:val="43"/>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doprowadzenie terenu do stanu pierwotnego.</w:t>
      </w:r>
    </w:p>
    <w:p w14:paraId="0E99E8D1" w14:textId="77777777" w:rsidR="0069696B" w:rsidRPr="000F4E25" w:rsidRDefault="0069696B" w:rsidP="0069696B">
      <w:pPr>
        <w:rPr>
          <w:rFonts w:asciiTheme="minorHAnsi" w:hAnsiTheme="minorHAnsi"/>
          <w:sz w:val="18"/>
          <w:szCs w:val="18"/>
          <w:lang w:val="x-none" w:eastAsia="x-none"/>
        </w:rPr>
      </w:pPr>
    </w:p>
    <w:p w14:paraId="41855C04" w14:textId="0939741F" w:rsidR="0069696B" w:rsidRPr="000F4E25" w:rsidRDefault="0069696B" w:rsidP="00561340">
      <w:pPr>
        <w:ind w:left="284" w:hanging="284"/>
        <w:outlineLvl w:val="2"/>
        <w:rPr>
          <w:rFonts w:asciiTheme="minorHAnsi" w:hAnsiTheme="minorHAnsi"/>
          <w:b/>
          <w:sz w:val="18"/>
          <w:lang w:val="x-none" w:eastAsia="x-none"/>
        </w:rPr>
      </w:pPr>
      <w:bookmarkStart w:id="156" w:name="_Toc435184634"/>
      <w:bookmarkStart w:id="157" w:name="_Toc435695660"/>
      <w:r w:rsidRPr="000F4E25">
        <w:rPr>
          <w:rFonts w:asciiTheme="minorHAnsi" w:hAnsiTheme="minorHAnsi"/>
          <w:b/>
          <w:sz w:val="18"/>
          <w:lang w:eastAsia="x-none"/>
        </w:rPr>
        <w:t>10.</w:t>
      </w:r>
      <w:r w:rsidR="00561340">
        <w:rPr>
          <w:rFonts w:asciiTheme="minorHAnsi" w:hAnsiTheme="minorHAnsi"/>
          <w:b/>
          <w:sz w:val="18"/>
          <w:lang w:eastAsia="x-none"/>
        </w:rPr>
        <w:tab/>
      </w:r>
      <w:r w:rsidRPr="000F4E25">
        <w:rPr>
          <w:rFonts w:asciiTheme="minorHAnsi" w:hAnsiTheme="minorHAnsi"/>
          <w:b/>
          <w:sz w:val="18"/>
          <w:lang w:val="x-none" w:eastAsia="x-none"/>
        </w:rPr>
        <w:t>PRZEPISY ZWIĄZANE</w:t>
      </w:r>
      <w:bookmarkEnd w:id="156"/>
      <w:bookmarkEnd w:id="157"/>
    </w:p>
    <w:p w14:paraId="3427CC60" w14:textId="77777777" w:rsidR="0069696B" w:rsidRPr="000F4E25" w:rsidRDefault="0069696B" w:rsidP="00184B1C">
      <w:pPr>
        <w:numPr>
          <w:ilvl w:val="0"/>
          <w:numId w:val="44"/>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Ustawa z dnia 7 lipca 1994 r. – Prawo budowlane (Dz. U. Nr 89, poz. 414 z później</w:t>
      </w:r>
      <w:r w:rsidRPr="000F4E25">
        <w:rPr>
          <w:rFonts w:asciiTheme="minorHAnsi" w:hAnsiTheme="minorHAnsi" w:cs="Calibri"/>
          <w:sz w:val="18"/>
          <w:szCs w:val="18"/>
          <w:lang w:val="x-none" w:eastAsia="x-none"/>
        </w:rPr>
        <w:softHyphen/>
        <w:t>szymi zmianami).</w:t>
      </w:r>
    </w:p>
    <w:p w14:paraId="75D8429B" w14:textId="77777777" w:rsidR="0069696B" w:rsidRPr="000F4E25" w:rsidRDefault="0069696B" w:rsidP="00184B1C">
      <w:pPr>
        <w:numPr>
          <w:ilvl w:val="0"/>
          <w:numId w:val="44"/>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Zarządzenie Ministra Infrastruktury z dnia 19 listopada 2001 r. w sprawie dziennika budowy, montażu i rozbiórki oraz tablicy informacyjnej (Dz. U. Nr 138, poz. 1555</w:t>
      </w:r>
      <w:r>
        <w:rPr>
          <w:rFonts w:asciiTheme="minorHAnsi" w:hAnsiTheme="minorHAnsi" w:cs="Calibri"/>
          <w:sz w:val="18"/>
          <w:szCs w:val="18"/>
          <w:lang w:eastAsia="x-none"/>
        </w:rPr>
        <w:t xml:space="preserve">z </w:t>
      </w:r>
      <w:proofErr w:type="spellStart"/>
      <w:r>
        <w:rPr>
          <w:rFonts w:asciiTheme="minorHAnsi" w:hAnsiTheme="minorHAnsi" w:cs="Calibri"/>
          <w:sz w:val="18"/>
          <w:szCs w:val="18"/>
          <w:lang w:eastAsia="x-none"/>
        </w:rPr>
        <w:t>późn</w:t>
      </w:r>
      <w:proofErr w:type="spellEnd"/>
      <w:r>
        <w:rPr>
          <w:rFonts w:asciiTheme="minorHAnsi" w:hAnsiTheme="minorHAnsi" w:cs="Calibri"/>
          <w:sz w:val="18"/>
          <w:szCs w:val="18"/>
          <w:lang w:eastAsia="x-none"/>
        </w:rPr>
        <w:t>. zm.</w:t>
      </w:r>
      <w:r w:rsidRPr="000F4E25">
        <w:rPr>
          <w:rFonts w:asciiTheme="minorHAnsi" w:hAnsiTheme="minorHAnsi" w:cs="Calibri"/>
          <w:sz w:val="18"/>
          <w:szCs w:val="18"/>
          <w:lang w:val="x-none" w:eastAsia="x-none"/>
        </w:rPr>
        <w:t>).</w:t>
      </w:r>
    </w:p>
    <w:p w14:paraId="04803C4F" w14:textId="77777777" w:rsidR="0069696B" w:rsidRPr="000F4E25" w:rsidRDefault="0069696B" w:rsidP="00184B1C">
      <w:pPr>
        <w:numPr>
          <w:ilvl w:val="0"/>
          <w:numId w:val="44"/>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Ustawa z dnia 21 marca 1985 r. o drogach publicznych (Dz. U. Nr 14, poz. 60 z późniejszymi zmianami).</w:t>
      </w:r>
    </w:p>
    <w:p w14:paraId="7379F2B6" w14:textId="2C0C0D83" w:rsidR="00B8565D" w:rsidRPr="00772AE7" w:rsidRDefault="0069696B" w:rsidP="008F3C62">
      <w:pPr>
        <w:pStyle w:val="AAA"/>
        <w:rPr>
          <w:rFonts w:asciiTheme="minorHAnsi" w:hAnsiTheme="minorHAnsi"/>
          <w:b w:val="0"/>
          <w:sz w:val="20"/>
        </w:rPr>
      </w:pPr>
      <w:r w:rsidRPr="000F4E25">
        <w:rPr>
          <w:rFonts w:asciiTheme="minorHAnsi" w:hAnsiTheme="minorHAnsi"/>
          <w:sz w:val="18"/>
          <w:szCs w:val="18"/>
          <w:lang w:val="x-none" w:eastAsia="x-none"/>
        </w:rPr>
        <w:br w:type="column"/>
      </w:r>
      <w:bookmarkStart w:id="158" w:name="_Toc87856796"/>
      <w:bookmarkStart w:id="159" w:name="_Toc87856927"/>
      <w:bookmarkStart w:id="160" w:name="_Toc341099999"/>
      <w:bookmarkStart w:id="161" w:name="_Toc341445334"/>
      <w:bookmarkStart w:id="162" w:name="_Toc437939797"/>
      <w:bookmarkStart w:id="163" w:name="_Toc448476965"/>
      <w:bookmarkStart w:id="164" w:name="_Toc450316153"/>
      <w:bookmarkStart w:id="165" w:name="_Toc87856797"/>
      <w:bookmarkStart w:id="166" w:name="_Toc87856928"/>
      <w:bookmarkStart w:id="167" w:name="_Toc341100001"/>
      <w:bookmarkStart w:id="168" w:name="_Toc341445336"/>
      <w:bookmarkStart w:id="169" w:name="_Toc238276188"/>
      <w:r w:rsidR="00B8565D" w:rsidRPr="00772AE7">
        <w:rPr>
          <w:rFonts w:asciiTheme="minorHAnsi" w:hAnsiTheme="minorHAnsi"/>
          <w:sz w:val="20"/>
        </w:rPr>
        <w:lastRenderedPageBreak/>
        <w:t xml:space="preserve">D.01.01.01.   </w:t>
      </w:r>
      <w:r w:rsidR="0081524C" w:rsidRPr="00772AE7">
        <w:rPr>
          <w:rFonts w:asciiTheme="minorHAnsi" w:hAnsiTheme="minorHAnsi"/>
          <w:sz w:val="20"/>
        </w:rPr>
        <w:t>WYTYCZENIE</w:t>
      </w:r>
      <w:r w:rsidR="00B8565D" w:rsidRPr="00772AE7">
        <w:rPr>
          <w:rFonts w:asciiTheme="minorHAnsi" w:hAnsiTheme="minorHAnsi"/>
          <w:sz w:val="20"/>
        </w:rPr>
        <w:t xml:space="preserve"> TRASY I PUNKTÓW WYSOKOŚCIOWYCH</w:t>
      </w:r>
      <w:bookmarkEnd w:id="158"/>
      <w:bookmarkEnd w:id="159"/>
      <w:bookmarkEnd w:id="160"/>
      <w:bookmarkEnd w:id="161"/>
      <w:bookmarkEnd w:id="162"/>
      <w:bookmarkEnd w:id="163"/>
      <w:bookmarkEnd w:id="164"/>
    </w:p>
    <w:p w14:paraId="3000F425" w14:textId="77777777" w:rsidR="00B8565D" w:rsidRPr="000F4E25" w:rsidRDefault="00B8565D" w:rsidP="00B8565D">
      <w:pPr>
        <w:outlineLvl w:val="2"/>
        <w:rPr>
          <w:rFonts w:asciiTheme="minorHAnsi" w:hAnsiTheme="minorHAnsi"/>
          <w:b/>
          <w:sz w:val="18"/>
          <w:lang w:val="x-none" w:eastAsia="x-none"/>
        </w:rPr>
      </w:pPr>
      <w:bookmarkStart w:id="170" w:name="_Toc435184636"/>
      <w:bookmarkStart w:id="171" w:name="_Toc435695661"/>
      <w:r w:rsidRPr="000F4E25">
        <w:rPr>
          <w:rFonts w:asciiTheme="minorHAnsi" w:hAnsiTheme="minorHAnsi"/>
          <w:b/>
          <w:sz w:val="18"/>
          <w:lang w:eastAsia="x-none"/>
        </w:rPr>
        <w:t xml:space="preserve">1. </w:t>
      </w:r>
      <w:r w:rsidRPr="000F4E25">
        <w:rPr>
          <w:rFonts w:asciiTheme="minorHAnsi" w:hAnsiTheme="minorHAnsi"/>
          <w:b/>
          <w:sz w:val="18"/>
          <w:lang w:val="x-none" w:eastAsia="x-none"/>
        </w:rPr>
        <w:t>WSTĘP</w:t>
      </w:r>
      <w:bookmarkEnd w:id="170"/>
      <w:bookmarkEnd w:id="171"/>
    </w:p>
    <w:p w14:paraId="2FA30576" w14:textId="77777777" w:rsidR="00B8565D" w:rsidRPr="000F4E25" w:rsidRDefault="00B8565D" w:rsidP="00B8565D">
      <w:pPr>
        <w:outlineLvl w:val="2"/>
        <w:rPr>
          <w:rFonts w:asciiTheme="minorHAnsi" w:hAnsiTheme="minorHAnsi"/>
          <w:b/>
          <w:sz w:val="18"/>
          <w:lang w:val="x-none" w:eastAsia="x-none"/>
        </w:rPr>
      </w:pPr>
      <w:bookmarkStart w:id="172" w:name="_Toc435184637"/>
      <w:bookmarkStart w:id="173" w:name="_Toc435695662"/>
      <w:r w:rsidRPr="000F4E25">
        <w:rPr>
          <w:rFonts w:asciiTheme="minorHAnsi" w:hAnsiTheme="minorHAnsi"/>
          <w:b/>
          <w:sz w:val="18"/>
          <w:lang w:val="x-none" w:eastAsia="x-none"/>
        </w:rPr>
        <w:t>1.1.</w:t>
      </w:r>
      <w:r w:rsidRPr="000F4E25">
        <w:rPr>
          <w:rFonts w:asciiTheme="minorHAnsi" w:hAnsiTheme="minorHAnsi"/>
          <w:b/>
          <w:sz w:val="18"/>
          <w:lang w:eastAsia="x-none"/>
        </w:rPr>
        <w:t xml:space="preserve"> </w:t>
      </w:r>
      <w:r w:rsidRPr="000F4E25">
        <w:rPr>
          <w:rFonts w:asciiTheme="minorHAnsi" w:hAnsiTheme="minorHAnsi"/>
          <w:b/>
          <w:sz w:val="18"/>
          <w:lang w:val="x-none" w:eastAsia="x-none"/>
        </w:rPr>
        <w:t>Przedmiot SST</w:t>
      </w:r>
      <w:bookmarkEnd w:id="172"/>
      <w:bookmarkEnd w:id="173"/>
    </w:p>
    <w:p w14:paraId="1C15476D" w14:textId="26CD5D72" w:rsidR="00B8565D" w:rsidRPr="000F4E25" w:rsidRDefault="00B8565D" w:rsidP="00B8565D">
      <w:pPr>
        <w:outlineLvl w:val="3"/>
        <w:rPr>
          <w:rFonts w:asciiTheme="minorHAnsi" w:hAnsiTheme="minorHAnsi" w:cs="Arial"/>
          <w:b/>
          <w:sz w:val="18"/>
          <w:szCs w:val="18"/>
          <w:lang w:val="x-none" w:eastAsia="x-none"/>
        </w:rPr>
      </w:pPr>
      <w:r w:rsidRPr="000F4E25">
        <w:rPr>
          <w:rFonts w:asciiTheme="minorHAnsi" w:hAnsiTheme="minorHAnsi" w:cs="Calibri"/>
          <w:sz w:val="18"/>
          <w:szCs w:val="18"/>
          <w:lang w:val="x-none" w:eastAsia="x-none"/>
        </w:rPr>
        <w:t>Przedmiotem niniejszej szczegółowej specyfikacji technicznej (SST) są wymagania dotyczące wykonania i odbioru robót związanych z</w:t>
      </w:r>
      <w:r w:rsidR="00F43527">
        <w:rPr>
          <w:rFonts w:asciiTheme="minorHAnsi" w:hAnsiTheme="minorHAnsi" w:cs="Calibri"/>
          <w:sz w:val="18"/>
          <w:szCs w:val="18"/>
          <w:lang w:eastAsia="x-none"/>
        </w:rPr>
        <w:t> </w:t>
      </w:r>
      <w:r>
        <w:rPr>
          <w:rFonts w:asciiTheme="minorHAnsi" w:hAnsiTheme="minorHAnsi" w:cs="Calibri"/>
          <w:sz w:val="18"/>
          <w:szCs w:val="18"/>
          <w:lang w:eastAsia="x-none"/>
        </w:rPr>
        <w:t>wytyczeniem</w:t>
      </w:r>
      <w:r w:rsidRPr="000F4E25">
        <w:rPr>
          <w:rFonts w:asciiTheme="minorHAnsi" w:hAnsiTheme="minorHAnsi" w:cs="Calibri"/>
          <w:sz w:val="18"/>
          <w:szCs w:val="18"/>
          <w:lang w:val="x-none" w:eastAsia="x-none"/>
        </w:rPr>
        <w:t xml:space="preserve"> </w:t>
      </w:r>
      <w:r w:rsidR="008F3C62">
        <w:rPr>
          <w:rFonts w:asciiTheme="minorHAnsi" w:hAnsiTheme="minorHAnsi" w:cs="Calibri"/>
          <w:sz w:val="18"/>
          <w:szCs w:val="18"/>
          <w:lang w:eastAsia="x-none"/>
        </w:rPr>
        <w:t xml:space="preserve">drogi </w:t>
      </w:r>
      <w:r w:rsidRPr="000F4E25">
        <w:rPr>
          <w:rFonts w:asciiTheme="minorHAnsi" w:hAnsiTheme="minorHAnsi" w:cs="Calibri"/>
          <w:sz w:val="18"/>
          <w:szCs w:val="18"/>
          <w:lang w:val="x-none" w:eastAsia="x-none"/>
        </w:rPr>
        <w:t xml:space="preserve">oraz </w:t>
      </w:r>
      <w:r w:rsidR="00F43527">
        <w:rPr>
          <w:rFonts w:asciiTheme="minorHAnsi" w:hAnsiTheme="minorHAnsi" w:cs="Calibri"/>
          <w:sz w:val="18"/>
          <w:szCs w:val="18"/>
          <w:lang w:eastAsia="x-none"/>
        </w:rPr>
        <w:t xml:space="preserve">przepustów </w:t>
      </w:r>
      <w:bookmarkStart w:id="174" w:name="_Toc435184638"/>
      <w:r w:rsidR="00F43527" w:rsidRPr="00482CFE">
        <w:rPr>
          <w:rFonts w:asciiTheme="minorHAnsi" w:hAnsiTheme="minorHAnsi"/>
          <w:sz w:val="18"/>
          <w:szCs w:val="18"/>
        </w:rPr>
        <w:t xml:space="preserve">w ramach inwestycji pn.: </w:t>
      </w:r>
      <w:r w:rsidR="00972D50">
        <w:rPr>
          <w:rFonts w:asciiTheme="minorHAnsi" w:hAnsiTheme="minorHAnsi"/>
          <w:b/>
          <w:sz w:val="18"/>
          <w:szCs w:val="18"/>
        </w:rPr>
        <w:t>Przebudowa przepustu w ciągu drogi powiatowej 1713C Książki - Kruszyny w km 2+001</w:t>
      </w:r>
      <w:r w:rsidR="008F3C62">
        <w:rPr>
          <w:rFonts w:asciiTheme="minorHAnsi" w:hAnsiTheme="minorHAnsi"/>
          <w:b/>
          <w:sz w:val="18"/>
          <w:szCs w:val="18"/>
        </w:rPr>
        <w:t>.</w:t>
      </w:r>
    </w:p>
    <w:p w14:paraId="7761E5FA" w14:textId="77777777" w:rsidR="00B8565D" w:rsidRPr="000F4E25" w:rsidRDefault="00B8565D" w:rsidP="00B8565D">
      <w:pPr>
        <w:outlineLvl w:val="3"/>
        <w:rPr>
          <w:rFonts w:asciiTheme="minorHAnsi" w:hAnsiTheme="minorHAnsi"/>
          <w:b/>
          <w:sz w:val="18"/>
          <w:szCs w:val="18"/>
          <w:lang w:val="x-none" w:eastAsia="x-none"/>
        </w:rPr>
      </w:pPr>
      <w:r w:rsidRPr="000F4E25">
        <w:rPr>
          <w:rFonts w:asciiTheme="minorHAnsi" w:hAnsiTheme="minorHAnsi"/>
          <w:b/>
          <w:sz w:val="18"/>
          <w:szCs w:val="18"/>
          <w:lang w:val="x-none" w:eastAsia="x-none"/>
        </w:rPr>
        <w:t>1.2. Zakres stosowania SST</w:t>
      </w:r>
      <w:bookmarkEnd w:id="174"/>
    </w:p>
    <w:p w14:paraId="01C0AFAB"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Szczegółowa specyfikacja techniczna stanowi dokument przetargowy i kontraktowy przy zlecaniu i realizacji robót opisanych </w:t>
      </w:r>
      <w:r w:rsidRPr="000F4E25">
        <w:rPr>
          <w:rFonts w:asciiTheme="minorHAnsi" w:hAnsiTheme="minorHAnsi" w:cs="Calibri"/>
          <w:sz w:val="18"/>
          <w:szCs w:val="18"/>
          <w:lang w:val="x-none" w:eastAsia="x-none"/>
        </w:rPr>
        <w:br/>
        <w:t>w pkt.1.1.</w:t>
      </w:r>
    </w:p>
    <w:p w14:paraId="581FF2BC" w14:textId="77777777" w:rsidR="00B8565D" w:rsidRPr="000F4E25" w:rsidRDefault="00B8565D" w:rsidP="00B8565D">
      <w:pPr>
        <w:outlineLvl w:val="3"/>
        <w:rPr>
          <w:rFonts w:asciiTheme="minorHAnsi" w:hAnsiTheme="minorHAnsi"/>
          <w:b/>
          <w:sz w:val="18"/>
          <w:szCs w:val="18"/>
          <w:lang w:val="x-none" w:eastAsia="x-none"/>
        </w:rPr>
      </w:pPr>
      <w:bookmarkStart w:id="175" w:name="_Toc435184639"/>
      <w:r w:rsidRPr="000F4E25">
        <w:rPr>
          <w:rFonts w:asciiTheme="minorHAnsi" w:hAnsiTheme="minorHAnsi"/>
          <w:b/>
          <w:sz w:val="18"/>
          <w:szCs w:val="18"/>
          <w:lang w:val="x-none" w:eastAsia="x-none"/>
        </w:rPr>
        <w:t>1.3. Zakres robót objętych SST</w:t>
      </w:r>
      <w:bookmarkEnd w:id="175"/>
      <w:r w:rsidRPr="000F4E25">
        <w:rPr>
          <w:rFonts w:asciiTheme="minorHAnsi" w:hAnsiTheme="minorHAnsi"/>
          <w:b/>
          <w:sz w:val="18"/>
          <w:szCs w:val="18"/>
          <w:lang w:val="x-none" w:eastAsia="x-none"/>
        </w:rPr>
        <w:t xml:space="preserve"> </w:t>
      </w:r>
    </w:p>
    <w:p w14:paraId="5CAFF84E" w14:textId="2E782920" w:rsidR="00B8565D" w:rsidRPr="00DF00D6" w:rsidRDefault="00B8565D" w:rsidP="00B8565D">
      <w:pPr>
        <w:outlineLvl w:val="3"/>
        <w:rPr>
          <w:rFonts w:asciiTheme="minorHAnsi" w:hAnsiTheme="minorHAnsi" w:cs="Calibri"/>
          <w:b/>
          <w:sz w:val="18"/>
          <w:szCs w:val="18"/>
          <w:lang w:eastAsia="x-none"/>
        </w:rPr>
      </w:pPr>
      <w:r w:rsidRPr="000F4E25">
        <w:rPr>
          <w:rFonts w:asciiTheme="minorHAnsi" w:hAnsiTheme="minorHAnsi" w:cs="Calibri"/>
          <w:sz w:val="18"/>
          <w:szCs w:val="18"/>
          <w:lang w:val="x-none" w:eastAsia="x-none"/>
        </w:rPr>
        <w:t xml:space="preserve">Ustalenia zawarte w niniejszej specyfikacji dotyczą zasad prowadzenia robót związanych z wszystkimi czynnościami umożliwiającymi i mającymi na celu </w:t>
      </w:r>
      <w:r>
        <w:rPr>
          <w:rFonts w:asciiTheme="minorHAnsi" w:hAnsiTheme="minorHAnsi" w:cs="Calibri"/>
          <w:sz w:val="18"/>
          <w:szCs w:val="18"/>
          <w:lang w:eastAsia="x-none"/>
        </w:rPr>
        <w:t>wytyczenie</w:t>
      </w:r>
      <w:r>
        <w:rPr>
          <w:rFonts w:asciiTheme="minorHAnsi" w:hAnsiTheme="minorHAnsi" w:cs="Calibri"/>
          <w:sz w:val="18"/>
          <w:szCs w:val="18"/>
          <w:lang w:val="x-none" w:eastAsia="x-none"/>
        </w:rPr>
        <w:t xml:space="preserve"> w terenie</w:t>
      </w:r>
      <w:r w:rsidRPr="000F4E25">
        <w:rPr>
          <w:rFonts w:asciiTheme="minorHAnsi" w:hAnsiTheme="minorHAnsi" w:cs="Calibri"/>
          <w:sz w:val="18"/>
          <w:szCs w:val="18"/>
          <w:lang w:val="x-none" w:eastAsia="x-none"/>
        </w:rPr>
        <w:t xml:space="preserve"> położenia obiektów </w:t>
      </w:r>
      <w:r>
        <w:rPr>
          <w:rFonts w:asciiTheme="minorHAnsi" w:hAnsiTheme="minorHAnsi" w:cs="Calibri"/>
          <w:sz w:val="18"/>
          <w:szCs w:val="18"/>
          <w:lang w:val="x-none" w:eastAsia="x-none"/>
        </w:rPr>
        <w:t xml:space="preserve">inżynierskich </w:t>
      </w:r>
      <w:r w:rsidRPr="000F4E25">
        <w:rPr>
          <w:rFonts w:asciiTheme="minorHAnsi" w:hAnsiTheme="minorHAnsi" w:cs="Calibri"/>
          <w:sz w:val="18"/>
          <w:szCs w:val="18"/>
          <w:lang w:val="x-none" w:eastAsia="x-none"/>
        </w:rPr>
        <w:t xml:space="preserve">oraz </w:t>
      </w:r>
      <w:r w:rsidR="008F3C62">
        <w:rPr>
          <w:rFonts w:asciiTheme="minorHAnsi" w:hAnsiTheme="minorHAnsi" w:cs="Calibri"/>
          <w:sz w:val="18"/>
          <w:szCs w:val="18"/>
          <w:lang w:eastAsia="x-none"/>
        </w:rPr>
        <w:t>drogi</w:t>
      </w:r>
      <w:r>
        <w:rPr>
          <w:rFonts w:asciiTheme="minorHAnsi" w:hAnsiTheme="minorHAnsi" w:cs="Calibri"/>
          <w:sz w:val="18"/>
          <w:szCs w:val="18"/>
          <w:lang w:eastAsia="x-none"/>
        </w:rPr>
        <w:t>.</w:t>
      </w:r>
    </w:p>
    <w:p w14:paraId="65D5A94B" w14:textId="777BCA3F" w:rsidR="00B8565D" w:rsidRPr="00490072" w:rsidRDefault="00B8565D" w:rsidP="00B8565D">
      <w:pPr>
        <w:outlineLvl w:val="3"/>
        <w:rPr>
          <w:rFonts w:asciiTheme="minorHAnsi" w:hAnsiTheme="minorHAnsi" w:cs="Calibri"/>
          <w:sz w:val="18"/>
          <w:szCs w:val="18"/>
          <w:lang w:eastAsia="x-none"/>
        </w:rPr>
      </w:pPr>
      <w:r w:rsidRPr="00490072">
        <w:rPr>
          <w:rFonts w:asciiTheme="minorHAnsi" w:hAnsiTheme="minorHAnsi" w:cs="Calibri"/>
          <w:sz w:val="18"/>
          <w:szCs w:val="18"/>
          <w:lang w:eastAsia="x-none"/>
        </w:rPr>
        <w:t xml:space="preserve">Ustalenia zawarte w niniejszej ST dotyczą zasad prowadzenia robót związanych z wszystkimi czynnościami umożliwiającymi i mającymi na celu </w:t>
      </w:r>
      <w:r>
        <w:rPr>
          <w:rFonts w:asciiTheme="minorHAnsi" w:hAnsiTheme="minorHAnsi" w:cs="Calibri"/>
          <w:sz w:val="18"/>
          <w:szCs w:val="18"/>
          <w:lang w:eastAsia="x-none"/>
        </w:rPr>
        <w:t>wytycz</w:t>
      </w:r>
      <w:r w:rsidRPr="00490072">
        <w:rPr>
          <w:rFonts w:asciiTheme="minorHAnsi" w:hAnsiTheme="minorHAnsi" w:cs="Calibri"/>
          <w:sz w:val="18"/>
          <w:szCs w:val="18"/>
          <w:lang w:eastAsia="x-none"/>
        </w:rPr>
        <w:t>enie przebiegu trasy.</w:t>
      </w:r>
    </w:p>
    <w:p w14:paraId="50CC7DBC" w14:textId="77777777" w:rsidR="00B8565D" w:rsidRPr="00490072" w:rsidRDefault="00B8565D" w:rsidP="00B8565D">
      <w:pPr>
        <w:outlineLvl w:val="3"/>
        <w:rPr>
          <w:rFonts w:asciiTheme="minorHAnsi" w:hAnsiTheme="minorHAnsi" w:cs="Calibri"/>
          <w:sz w:val="18"/>
          <w:szCs w:val="18"/>
          <w:lang w:eastAsia="x-none"/>
        </w:rPr>
      </w:pPr>
      <w:r w:rsidRPr="00490072">
        <w:rPr>
          <w:rFonts w:asciiTheme="minorHAnsi" w:hAnsiTheme="minorHAnsi" w:cs="Calibri"/>
          <w:sz w:val="18"/>
          <w:szCs w:val="18"/>
          <w:lang w:eastAsia="x-none"/>
        </w:rPr>
        <w:t>W zakres robót pomiarowych:</w:t>
      </w:r>
    </w:p>
    <w:p w14:paraId="500066D1" w14:textId="77777777" w:rsidR="00B8565D" w:rsidRPr="00490072" w:rsidRDefault="00B8565D" w:rsidP="009733EB">
      <w:pPr>
        <w:numPr>
          <w:ilvl w:val="0"/>
          <w:numId w:val="159"/>
        </w:numPr>
        <w:tabs>
          <w:tab w:val="clear" w:pos="1425"/>
        </w:tabs>
        <w:ind w:left="284" w:hanging="284"/>
        <w:outlineLvl w:val="3"/>
        <w:rPr>
          <w:rFonts w:asciiTheme="minorHAnsi" w:hAnsiTheme="minorHAnsi" w:cs="Calibri"/>
          <w:sz w:val="18"/>
          <w:szCs w:val="18"/>
          <w:lang w:eastAsia="x-none"/>
        </w:rPr>
      </w:pPr>
      <w:r w:rsidRPr="00490072">
        <w:rPr>
          <w:rFonts w:asciiTheme="minorHAnsi" w:hAnsiTheme="minorHAnsi" w:cs="Calibri"/>
          <w:sz w:val="18"/>
          <w:szCs w:val="18"/>
          <w:lang w:eastAsia="x-none"/>
        </w:rPr>
        <w:t>wyznaczenie sytuacyjne i wysokościowego punktów głównych osi trasy i punktów wysokościowych (reperów roboczych założonych  w terenie dowiązanych do reperów państwowych);</w:t>
      </w:r>
    </w:p>
    <w:p w14:paraId="3A7551BE" w14:textId="590D241E" w:rsidR="00B8565D" w:rsidRPr="00490072" w:rsidRDefault="00B8565D" w:rsidP="009733EB">
      <w:pPr>
        <w:numPr>
          <w:ilvl w:val="0"/>
          <w:numId w:val="159"/>
        </w:numPr>
        <w:tabs>
          <w:tab w:val="clear" w:pos="1425"/>
        </w:tabs>
        <w:ind w:left="284" w:hanging="284"/>
        <w:outlineLvl w:val="3"/>
        <w:rPr>
          <w:rFonts w:asciiTheme="minorHAnsi" w:hAnsiTheme="minorHAnsi" w:cs="Calibri"/>
          <w:sz w:val="18"/>
          <w:szCs w:val="18"/>
          <w:lang w:eastAsia="x-none"/>
        </w:rPr>
      </w:pPr>
      <w:r w:rsidRPr="00490072">
        <w:rPr>
          <w:rFonts w:asciiTheme="minorHAnsi" w:hAnsiTheme="minorHAnsi" w:cs="Calibri"/>
          <w:sz w:val="18"/>
          <w:szCs w:val="18"/>
          <w:lang w:eastAsia="x-none"/>
        </w:rPr>
        <w:t>uzupełnienie osi trasy dodatkowymi punktami</w:t>
      </w:r>
      <w:r w:rsidR="008F3C62">
        <w:rPr>
          <w:rFonts w:asciiTheme="minorHAnsi" w:hAnsiTheme="minorHAnsi" w:cs="Calibri"/>
          <w:sz w:val="18"/>
          <w:szCs w:val="18"/>
          <w:lang w:eastAsia="x-none"/>
        </w:rPr>
        <w:t>;</w:t>
      </w:r>
    </w:p>
    <w:p w14:paraId="41CDBC7E" w14:textId="77777777" w:rsidR="00B8565D" w:rsidRPr="00490072" w:rsidRDefault="00B8565D" w:rsidP="009733EB">
      <w:pPr>
        <w:numPr>
          <w:ilvl w:val="0"/>
          <w:numId w:val="159"/>
        </w:numPr>
        <w:tabs>
          <w:tab w:val="clear" w:pos="1425"/>
        </w:tabs>
        <w:ind w:left="284" w:hanging="284"/>
        <w:outlineLvl w:val="3"/>
        <w:rPr>
          <w:rFonts w:asciiTheme="minorHAnsi" w:hAnsiTheme="minorHAnsi" w:cs="Calibri"/>
          <w:sz w:val="18"/>
          <w:szCs w:val="18"/>
          <w:lang w:eastAsia="x-none"/>
        </w:rPr>
      </w:pPr>
      <w:r w:rsidRPr="00490072">
        <w:rPr>
          <w:rFonts w:asciiTheme="minorHAnsi" w:hAnsiTheme="minorHAnsi" w:cs="Calibri"/>
          <w:sz w:val="18"/>
          <w:szCs w:val="18"/>
          <w:lang w:eastAsia="x-none"/>
        </w:rPr>
        <w:t>wyznaczenie dodatkowych reperów roboczych;</w:t>
      </w:r>
    </w:p>
    <w:p w14:paraId="0CC4F8C8" w14:textId="77777777" w:rsidR="00B8565D" w:rsidRPr="00490072" w:rsidRDefault="00B8565D" w:rsidP="009733EB">
      <w:pPr>
        <w:numPr>
          <w:ilvl w:val="0"/>
          <w:numId w:val="159"/>
        </w:numPr>
        <w:tabs>
          <w:tab w:val="clear" w:pos="1425"/>
        </w:tabs>
        <w:ind w:left="284" w:hanging="284"/>
        <w:outlineLvl w:val="3"/>
        <w:rPr>
          <w:rFonts w:asciiTheme="minorHAnsi" w:hAnsiTheme="minorHAnsi" w:cs="Calibri"/>
          <w:sz w:val="18"/>
          <w:szCs w:val="18"/>
          <w:lang w:eastAsia="x-none"/>
        </w:rPr>
      </w:pPr>
      <w:proofErr w:type="spellStart"/>
      <w:r w:rsidRPr="00490072">
        <w:rPr>
          <w:rFonts w:asciiTheme="minorHAnsi" w:hAnsiTheme="minorHAnsi" w:cs="Calibri"/>
          <w:sz w:val="18"/>
          <w:szCs w:val="18"/>
          <w:lang w:eastAsia="x-none"/>
        </w:rPr>
        <w:t>zastabilizowanie</w:t>
      </w:r>
      <w:proofErr w:type="spellEnd"/>
      <w:r w:rsidRPr="00490072">
        <w:rPr>
          <w:rFonts w:asciiTheme="minorHAnsi" w:hAnsiTheme="minorHAnsi" w:cs="Calibri"/>
          <w:sz w:val="18"/>
          <w:szCs w:val="18"/>
          <w:lang w:eastAsia="x-none"/>
        </w:rPr>
        <w:t xml:space="preserve"> punktów w sposób trwały, ochrona ich przed zniszczeniem oraz oznakowanie w sposób ułatwiający ich odszukanie i ewentualne odtworzenie;</w:t>
      </w:r>
    </w:p>
    <w:p w14:paraId="7B88BD4F" w14:textId="77777777" w:rsidR="00B8565D" w:rsidRPr="00490072" w:rsidRDefault="00B8565D" w:rsidP="009733EB">
      <w:pPr>
        <w:numPr>
          <w:ilvl w:val="0"/>
          <w:numId w:val="159"/>
        </w:numPr>
        <w:tabs>
          <w:tab w:val="clear" w:pos="1425"/>
        </w:tabs>
        <w:ind w:left="284" w:hanging="284"/>
        <w:outlineLvl w:val="3"/>
        <w:rPr>
          <w:rFonts w:asciiTheme="minorHAnsi" w:hAnsiTheme="minorHAnsi" w:cs="Calibri"/>
          <w:sz w:val="18"/>
          <w:szCs w:val="18"/>
          <w:lang w:eastAsia="x-none"/>
        </w:rPr>
      </w:pPr>
      <w:r w:rsidRPr="00490072">
        <w:rPr>
          <w:rFonts w:asciiTheme="minorHAnsi" w:hAnsiTheme="minorHAnsi" w:cs="Calibri"/>
          <w:sz w:val="18"/>
          <w:szCs w:val="18"/>
          <w:lang w:eastAsia="x-none"/>
        </w:rPr>
        <w:t>wyznaczenie przekrojów poprzecznych z częstotliwością wskazaną w Dokumentacji Projektowej;</w:t>
      </w:r>
    </w:p>
    <w:p w14:paraId="47D389CB" w14:textId="77777777" w:rsidR="00B8565D" w:rsidRPr="00490072" w:rsidRDefault="00B8565D" w:rsidP="009733EB">
      <w:pPr>
        <w:numPr>
          <w:ilvl w:val="0"/>
          <w:numId w:val="159"/>
        </w:numPr>
        <w:tabs>
          <w:tab w:val="clear" w:pos="1425"/>
        </w:tabs>
        <w:ind w:left="284" w:hanging="284"/>
        <w:outlineLvl w:val="3"/>
        <w:rPr>
          <w:rFonts w:asciiTheme="minorHAnsi" w:hAnsiTheme="minorHAnsi" w:cs="Calibri"/>
          <w:sz w:val="18"/>
          <w:szCs w:val="18"/>
          <w:lang w:eastAsia="x-none"/>
        </w:rPr>
      </w:pPr>
      <w:r w:rsidRPr="00490072">
        <w:rPr>
          <w:rFonts w:asciiTheme="minorHAnsi" w:hAnsiTheme="minorHAnsi" w:cs="Calibri"/>
          <w:sz w:val="18"/>
          <w:szCs w:val="18"/>
          <w:lang w:eastAsia="x-none"/>
        </w:rPr>
        <w:t xml:space="preserve">wyznaczenie roboczego </w:t>
      </w:r>
      <w:proofErr w:type="spellStart"/>
      <w:r w:rsidRPr="00490072">
        <w:rPr>
          <w:rFonts w:asciiTheme="minorHAnsi" w:hAnsiTheme="minorHAnsi" w:cs="Calibri"/>
          <w:sz w:val="18"/>
          <w:szCs w:val="18"/>
          <w:lang w:eastAsia="x-none"/>
        </w:rPr>
        <w:t>pikietażu</w:t>
      </w:r>
      <w:proofErr w:type="spellEnd"/>
      <w:r w:rsidRPr="00490072">
        <w:rPr>
          <w:rFonts w:asciiTheme="minorHAnsi" w:hAnsiTheme="minorHAnsi" w:cs="Calibri"/>
          <w:sz w:val="18"/>
          <w:szCs w:val="18"/>
          <w:lang w:eastAsia="x-none"/>
        </w:rPr>
        <w:t xml:space="preserve"> trasy min. co 50m poza granicą robót;</w:t>
      </w:r>
    </w:p>
    <w:p w14:paraId="195A0199" w14:textId="77777777" w:rsidR="00B8565D" w:rsidRPr="00490072" w:rsidRDefault="00B8565D" w:rsidP="009733EB">
      <w:pPr>
        <w:numPr>
          <w:ilvl w:val="0"/>
          <w:numId w:val="159"/>
        </w:numPr>
        <w:tabs>
          <w:tab w:val="clear" w:pos="1425"/>
        </w:tabs>
        <w:ind w:left="284" w:hanging="284"/>
        <w:outlineLvl w:val="3"/>
        <w:rPr>
          <w:rFonts w:asciiTheme="minorHAnsi" w:hAnsiTheme="minorHAnsi" w:cs="Calibri"/>
          <w:sz w:val="18"/>
          <w:szCs w:val="18"/>
          <w:lang w:eastAsia="x-none"/>
        </w:rPr>
      </w:pPr>
      <w:r w:rsidRPr="00490072">
        <w:rPr>
          <w:rFonts w:asciiTheme="minorHAnsi" w:hAnsiTheme="minorHAnsi" w:cs="Calibri"/>
          <w:sz w:val="18"/>
          <w:szCs w:val="18"/>
          <w:lang w:eastAsia="x-none"/>
        </w:rPr>
        <w:t xml:space="preserve">oznaczenie </w:t>
      </w:r>
      <w:proofErr w:type="spellStart"/>
      <w:r w:rsidRPr="00490072">
        <w:rPr>
          <w:rFonts w:asciiTheme="minorHAnsi" w:hAnsiTheme="minorHAnsi" w:cs="Calibri"/>
          <w:sz w:val="18"/>
          <w:szCs w:val="18"/>
          <w:lang w:eastAsia="x-none"/>
        </w:rPr>
        <w:t>pikietażu</w:t>
      </w:r>
      <w:proofErr w:type="spellEnd"/>
      <w:r w:rsidRPr="00490072">
        <w:rPr>
          <w:rFonts w:asciiTheme="minorHAnsi" w:hAnsiTheme="minorHAnsi" w:cs="Calibri"/>
          <w:sz w:val="18"/>
          <w:szCs w:val="18"/>
          <w:lang w:eastAsia="x-none"/>
        </w:rPr>
        <w:t xml:space="preserve"> w sposób trwały oraz odtwarzanie uszkodzonych punktów na bieżąco do końca okresu gwarancyjnego;</w:t>
      </w:r>
    </w:p>
    <w:p w14:paraId="2CFBFDAF" w14:textId="77777777" w:rsidR="00B8565D" w:rsidRPr="00490072" w:rsidRDefault="00B8565D" w:rsidP="009733EB">
      <w:pPr>
        <w:numPr>
          <w:ilvl w:val="0"/>
          <w:numId w:val="159"/>
        </w:numPr>
        <w:tabs>
          <w:tab w:val="clear" w:pos="1425"/>
        </w:tabs>
        <w:ind w:left="284" w:hanging="284"/>
        <w:outlineLvl w:val="3"/>
        <w:rPr>
          <w:rFonts w:asciiTheme="minorHAnsi" w:hAnsiTheme="minorHAnsi" w:cs="Calibri"/>
          <w:sz w:val="18"/>
          <w:szCs w:val="18"/>
          <w:lang w:eastAsia="x-none"/>
        </w:rPr>
      </w:pPr>
      <w:r w:rsidRPr="00490072">
        <w:rPr>
          <w:rFonts w:asciiTheme="minorHAnsi" w:hAnsiTheme="minorHAnsi" w:cs="Calibri"/>
          <w:sz w:val="18"/>
          <w:szCs w:val="18"/>
          <w:lang w:eastAsia="x-none"/>
        </w:rPr>
        <w:t>opracowanie powykonawczej dokumentacji geodezyjnej.</w:t>
      </w:r>
    </w:p>
    <w:p w14:paraId="5A3FF7C4" w14:textId="443352A3" w:rsidR="00B8565D" w:rsidRPr="000F4E25" w:rsidRDefault="00B8565D" w:rsidP="00B8565D">
      <w:pPr>
        <w:outlineLvl w:val="3"/>
        <w:rPr>
          <w:rFonts w:asciiTheme="minorHAnsi" w:hAnsiTheme="minorHAnsi" w:cs="Calibri"/>
          <w:b/>
          <w:sz w:val="18"/>
          <w:szCs w:val="18"/>
          <w:lang w:val="x-none" w:eastAsia="x-none"/>
        </w:rPr>
      </w:pPr>
      <w:r w:rsidRPr="000F4E25">
        <w:rPr>
          <w:rFonts w:asciiTheme="minorHAnsi" w:hAnsiTheme="minorHAnsi" w:cs="Calibri"/>
          <w:b/>
          <w:sz w:val="18"/>
          <w:szCs w:val="18"/>
          <w:lang w:val="x-none" w:eastAsia="x-none"/>
        </w:rPr>
        <w:t xml:space="preserve">1.3.2. Wyznaczenie obiektów </w:t>
      </w:r>
      <w:r w:rsidR="00FE0EA0">
        <w:rPr>
          <w:rFonts w:asciiTheme="minorHAnsi" w:hAnsiTheme="minorHAnsi" w:cs="Calibri"/>
          <w:b/>
          <w:sz w:val="18"/>
          <w:szCs w:val="18"/>
          <w:lang w:eastAsia="x-none"/>
        </w:rPr>
        <w:t>inżynierskich</w:t>
      </w:r>
    </w:p>
    <w:p w14:paraId="63110832" w14:textId="06DCD5CD"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Wyznaczenie obiektów </w:t>
      </w:r>
      <w:r w:rsidR="00FE0EA0">
        <w:rPr>
          <w:rFonts w:asciiTheme="minorHAnsi" w:hAnsiTheme="minorHAnsi" w:cs="Calibri"/>
          <w:sz w:val="18"/>
          <w:szCs w:val="18"/>
          <w:lang w:eastAsia="x-none"/>
        </w:rPr>
        <w:t>inżynierskich</w:t>
      </w:r>
      <w:r w:rsidRPr="000F4E25">
        <w:rPr>
          <w:rFonts w:asciiTheme="minorHAnsi" w:hAnsiTheme="minorHAnsi" w:cs="Calibri"/>
          <w:sz w:val="18"/>
          <w:szCs w:val="18"/>
          <w:lang w:val="x-none" w:eastAsia="x-none"/>
        </w:rPr>
        <w:t xml:space="preserve"> obejmuje sprawdzenie wyznaczenia osi obiektu i punktów wysokościowych, </w:t>
      </w:r>
      <w:proofErr w:type="spellStart"/>
      <w:r w:rsidRPr="000F4E25">
        <w:rPr>
          <w:rFonts w:asciiTheme="minorHAnsi" w:hAnsiTheme="minorHAnsi" w:cs="Calibri"/>
          <w:sz w:val="18"/>
          <w:szCs w:val="18"/>
          <w:lang w:val="x-none" w:eastAsia="x-none"/>
        </w:rPr>
        <w:t>zastabilizowanie</w:t>
      </w:r>
      <w:proofErr w:type="spellEnd"/>
      <w:r w:rsidRPr="000F4E25">
        <w:rPr>
          <w:rFonts w:asciiTheme="minorHAnsi" w:hAnsiTheme="minorHAnsi" w:cs="Calibri"/>
          <w:sz w:val="18"/>
          <w:szCs w:val="18"/>
          <w:lang w:val="x-none" w:eastAsia="x-none"/>
        </w:rPr>
        <w:t xml:space="preserve"> ich w sposób trwały, ochronę ich przed zniszczeniem, oznakowanie w sposób ułatwiający odszukanie i ewentualne odtworzenie oraz wyznaczenie usytuowania obiektu (kontur, podpory, punkty).</w:t>
      </w:r>
    </w:p>
    <w:p w14:paraId="1F7458E2" w14:textId="77777777" w:rsidR="00B8565D" w:rsidRPr="000F4E25" w:rsidRDefault="00B8565D" w:rsidP="00B8565D">
      <w:pPr>
        <w:outlineLvl w:val="3"/>
        <w:rPr>
          <w:rFonts w:asciiTheme="minorHAnsi" w:hAnsiTheme="minorHAnsi"/>
          <w:b/>
          <w:sz w:val="18"/>
          <w:szCs w:val="18"/>
          <w:lang w:val="x-none" w:eastAsia="x-none"/>
        </w:rPr>
      </w:pPr>
      <w:bookmarkStart w:id="176" w:name="_Toc435184640"/>
      <w:r w:rsidRPr="000F4E25">
        <w:rPr>
          <w:rFonts w:asciiTheme="minorHAnsi" w:hAnsiTheme="minorHAnsi"/>
          <w:b/>
          <w:sz w:val="18"/>
          <w:szCs w:val="18"/>
          <w:lang w:val="x-none" w:eastAsia="x-none"/>
        </w:rPr>
        <w:t>1.4. Określenia podstawowe</w:t>
      </w:r>
      <w:bookmarkEnd w:id="176"/>
    </w:p>
    <w:p w14:paraId="4D828D19"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b/>
          <w:sz w:val="18"/>
          <w:szCs w:val="18"/>
          <w:lang w:val="x-none" w:eastAsia="x-none"/>
        </w:rPr>
        <w:t xml:space="preserve">1.4.1. </w:t>
      </w:r>
      <w:r w:rsidRPr="000F4E25">
        <w:rPr>
          <w:rFonts w:asciiTheme="minorHAnsi" w:hAnsiTheme="minorHAnsi" w:cs="Calibri"/>
          <w:b/>
          <w:iCs/>
          <w:sz w:val="18"/>
          <w:szCs w:val="18"/>
          <w:lang w:val="x-none" w:eastAsia="x-none"/>
        </w:rPr>
        <w:t>Punkty główne trasy</w:t>
      </w:r>
      <w:r w:rsidRPr="000F4E25">
        <w:rPr>
          <w:rFonts w:asciiTheme="minorHAnsi" w:hAnsiTheme="minorHAnsi" w:cs="Calibri"/>
          <w:i/>
          <w:iCs/>
          <w:sz w:val="18"/>
          <w:szCs w:val="18"/>
          <w:lang w:val="x-none" w:eastAsia="x-none"/>
        </w:rPr>
        <w:t xml:space="preserve"> –</w:t>
      </w:r>
      <w:r w:rsidRPr="000F4E25">
        <w:rPr>
          <w:rFonts w:asciiTheme="minorHAnsi" w:hAnsiTheme="minorHAnsi" w:cs="Calibri"/>
          <w:sz w:val="18"/>
          <w:szCs w:val="18"/>
          <w:lang w:val="x-none" w:eastAsia="x-none"/>
        </w:rPr>
        <w:t xml:space="preserve"> punkty załamania osi trasy, punkty kierunkowe oraz początkowy i końcowy punkt trasy.</w:t>
      </w:r>
    </w:p>
    <w:p w14:paraId="246BDE5C" w14:textId="630AD45C"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b/>
          <w:sz w:val="18"/>
          <w:szCs w:val="18"/>
          <w:lang w:val="x-none" w:eastAsia="x-none"/>
        </w:rPr>
        <w:t>1.4.2.</w:t>
      </w:r>
      <w:r w:rsidRPr="000F4E25">
        <w:rPr>
          <w:rFonts w:asciiTheme="minorHAnsi" w:hAnsiTheme="minorHAnsi" w:cs="Calibri"/>
          <w:sz w:val="18"/>
          <w:szCs w:val="18"/>
          <w:lang w:val="x-none" w:eastAsia="x-none"/>
        </w:rPr>
        <w:t xml:space="preserve"> Pozostałe określenia podstawowe są zgodne z obowiązującymi, odpowiednimi polskimi normami i z definicjami podanymi w SST DM–00.00.00 „Wymagania ogólne” pkt 1.4.</w:t>
      </w:r>
    </w:p>
    <w:p w14:paraId="593E46F0" w14:textId="77777777" w:rsidR="00B8565D" w:rsidRPr="000F4E25" w:rsidRDefault="00B8565D" w:rsidP="00B8565D">
      <w:pPr>
        <w:outlineLvl w:val="3"/>
        <w:rPr>
          <w:rFonts w:asciiTheme="minorHAnsi" w:hAnsiTheme="minorHAnsi"/>
          <w:b/>
          <w:sz w:val="18"/>
          <w:szCs w:val="18"/>
          <w:lang w:val="x-none" w:eastAsia="x-none"/>
        </w:rPr>
      </w:pPr>
      <w:bookmarkStart w:id="177" w:name="_Toc435184641"/>
      <w:r w:rsidRPr="000F4E25">
        <w:rPr>
          <w:rFonts w:asciiTheme="minorHAnsi" w:hAnsiTheme="minorHAnsi"/>
          <w:b/>
          <w:sz w:val="18"/>
          <w:szCs w:val="18"/>
          <w:lang w:val="x-none" w:eastAsia="x-none"/>
        </w:rPr>
        <w:t>1.5. Ogólne wymagania dotyczące robót</w:t>
      </w:r>
      <w:bookmarkEnd w:id="177"/>
    </w:p>
    <w:p w14:paraId="45344505" w14:textId="3181C8D4"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Ogólne wymagania dotyczące robót podano w SST DM–00.00.00 „Wymagania ogólne” pkt. 1.5.</w:t>
      </w:r>
    </w:p>
    <w:p w14:paraId="0148B6DF" w14:textId="77777777" w:rsidR="00B8565D" w:rsidRPr="000F4E25" w:rsidRDefault="00B8565D" w:rsidP="00B8565D">
      <w:pPr>
        <w:rPr>
          <w:rFonts w:asciiTheme="minorHAnsi" w:hAnsiTheme="minorHAnsi"/>
          <w:sz w:val="18"/>
          <w:szCs w:val="18"/>
          <w:lang w:val="x-none" w:eastAsia="x-none"/>
        </w:rPr>
      </w:pPr>
    </w:p>
    <w:p w14:paraId="5D9C4B9F" w14:textId="77777777" w:rsidR="00B8565D" w:rsidRPr="000F4E25" w:rsidRDefault="00B8565D" w:rsidP="00B8565D">
      <w:pPr>
        <w:outlineLvl w:val="3"/>
        <w:rPr>
          <w:rFonts w:asciiTheme="minorHAnsi" w:hAnsiTheme="minorHAnsi" w:cs="Calibri"/>
          <w:b/>
          <w:sz w:val="18"/>
          <w:szCs w:val="18"/>
          <w:lang w:val="x-none" w:eastAsia="x-none"/>
        </w:rPr>
      </w:pPr>
      <w:bookmarkStart w:id="178" w:name="_Toc435184642"/>
      <w:r w:rsidRPr="000F4E25">
        <w:rPr>
          <w:rFonts w:asciiTheme="minorHAnsi" w:hAnsiTheme="minorHAnsi" w:cs="Calibri"/>
          <w:b/>
          <w:sz w:val="18"/>
          <w:szCs w:val="18"/>
          <w:lang w:val="x-none" w:eastAsia="x-none"/>
        </w:rPr>
        <w:t>2. MATERIAŁY</w:t>
      </w:r>
      <w:bookmarkEnd w:id="178"/>
    </w:p>
    <w:p w14:paraId="500DFEF5" w14:textId="77777777" w:rsidR="00B8565D" w:rsidRPr="000F4E25" w:rsidRDefault="00B8565D" w:rsidP="00B8565D">
      <w:pPr>
        <w:outlineLvl w:val="3"/>
        <w:rPr>
          <w:rFonts w:asciiTheme="minorHAnsi" w:hAnsiTheme="minorHAnsi"/>
          <w:b/>
          <w:sz w:val="18"/>
          <w:szCs w:val="18"/>
          <w:lang w:val="x-none" w:eastAsia="x-none"/>
        </w:rPr>
      </w:pPr>
      <w:bookmarkStart w:id="179" w:name="_Toc435184643"/>
      <w:r w:rsidRPr="000F4E25">
        <w:rPr>
          <w:rFonts w:asciiTheme="minorHAnsi" w:hAnsiTheme="minorHAnsi"/>
          <w:b/>
          <w:sz w:val="18"/>
          <w:szCs w:val="18"/>
          <w:lang w:val="x-none" w:eastAsia="x-none"/>
        </w:rPr>
        <w:t>2.1. Ogólne wymagania dotyczące materiałów</w:t>
      </w:r>
      <w:bookmarkEnd w:id="179"/>
    </w:p>
    <w:p w14:paraId="43FAED65" w14:textId="5B024D13"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Ogólne wymagania dotyczące materiałów, ich pozyskiwania i składowania podano w SST DM–00.00.00 „Wymagania ogólne” pkt. 2.</w:t>
      </w:r>
    </w:p>
    <w:p w14:paraId="0C722738" w14:textId="77777777" w:rsidR="00B8565D" w:rsidRPr="000F4E25" w:rsidRDefault="00B8565D" w:rsidP="00B8565D">
      <w:pPr>
        <w:outlineLvl w:val="3"/>
        <w:rPr>
          <w:rFonts w:asciiTheme="minorHAnsi" w:hAnsiTheme="minorHAnsi"/>
          <w:b/>
          <w:sz w:val="18"/>
          <w:szCs w:val="18"/>
          <w:lang w:val="x-none" w:eastAsia="x-none"/>
        </w:rPr>
      </w:pPr>
      <w:bookmarkStart w:id="180" w:name="_Toc435184644"/>
      <w:r w:rsidRPr="000F4E25">
        <w:rPr>
          <w:rFonts w:asciiTheme="minorHAnsi" w:hAnsiTheme="minorHAnsi"/>
          <w:b/>
          <w:sz w:val="18"/>
          <w:szCs w:val="18"/>
          <w:lang w:val="x-none" w:eastAsia="x-none"/>
        </w:rPr>
        <w:t>2.2. Rodzaje materiałów</w:t>
      </w:r>
      <w:bookmarkEnd w:id="180"/>
    </w:p>
    <w:p w14:paraId="1257358F"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Do utrwalenia punktów głównych trasy należy stosować pale drewniane z gwoździem lub prętem stalowym, słupki betonowe albo rury metalowe o długości około 0,50 metra.</w:t>
      </w:r>
    </w:p>
    <w:p w14:paraId="36AE7ADA"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Pale drewniane umieszczone poza granicą robót ziemnych, w sąsiedztwie punktów załamania trasy, powinny mieć średnicę od 0,15 do 0,20 m i długość od 1,5 do 1,7 m.</w:t>
      </w:r>
    </w:p>
    <w:p w14:paraId="5EABD71C"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Do stabilizacji pozostałych punktów należy stosować paliki drewniane średnicy od 0,05 do 0,08 m i długości około 0,30 m, a dla punktów utrwalanych w istniejącej nawierzchni bolce stalowe średnicy 5 mm i długości od 0,04 do 0,05 m. „Świadki” powinny mieć długość około 0,50 m i przekrój prostokątny.</w:t>
      </w:r>
    </w:p>
    <w:p w14:paraId="016825D1" w14:textId="77777777" w:rsidR="00B8565D" w:rsidRPr="000F4E25" w:rsidRDefault="00B8565D" w:rsidP="00B8565D">
      <w:pPr>
        <w:outlineLvl w:val="3"/>
        <w:rPr>
          <w:rFonts w:asciiTheme="minorHAnsi" w:hAnsiTheme="minorHAnsi" w:cs="Calibri"/>
          <w:sz w:val="18"/>
          <w:szCs w:val="18"/>
          <w:lang w:val="x-none" w:eastAsia="x-none"/>
        </w:rPr>
      </w:pPr>
    </w:p>
    <w:p w14:paraId="137F71D5" w14:textId="77777777" w:rsidR="00B8565D" w:rsidRPr="000F4E25" w:rsidRDefault="00B8565D" w:rsidP="009733EB">
      <w:pPr>
        <w:numPr>
          <w:ilvl w:val="0"/>
          <w:numId w:val="156"/>
        </w:numPr>
        <w:outlineLvl w:val="3"/>
        <w:rPr>
          <w:rFonts w:asciiTheme="minorHAnsi" w:hAnsiTheme="minorHAnsi"/>
          <w:b/>
          <w:sz w:val="18"/>
          <w:szCs w:val="18"/>
          <w:lang w:val="x-none" w:eastAsia="x-none"/>
        </w:rPr>
      </w:pPr>
      <w:bookmarkStart w:id="181" w:name="_Toc435184645"/>
      <w:r w:rsidRPr="000F4E25">
        <w:rPr>
          <w:rFonts w:asciiTheme="minorHAnsi" w:hAnsiTheme="minorHAnsi"/>
          <w:b/>
          <w:sz w:val="18"/>
          <w:szCs w:val="18"/>
          <w:lang w:val="x-none" w:eastAsia="x-none"/>
        </w:rPr>
        <w:t>SPRZĘT</w:t>
      </w:r>
      <w:bookmarkEnd w:id="181"/>
    </w:p>
    <w:p w14:paraId="1B3EC6FC" w14:textId="77777777" w:rsidR="00B8565D" w:rsidRPr="000F4E25" w:rsidRDefault="00B8565D" w:rsidP="009733EB">
      <w:pPr>
        <w:numPr>
          <w:ilvl w:val="1"/>
          <w:numId w:val="156"/>
        </w:numPr>
        <w:outlineLvl w:val="3"/>
        <w:rPr>
          <w:rFonts w:asciiTheme="minorHAnsi" w:hAnsiTheme="minorHAnsi"/>
          <w:b/>
          <w:sz w:val="18"/>
          <w:szCs w:val="18"/>
          <w:lang w:val="x-none" w:eastAsia="x-none"/>
        </w:rPr>
      </w:pPr>
      <w:bookmarkStart w:id="182" w:name="_Toc435184646"/>
      <w:r w:rsidRPr="000F4E25">
        <w:rPr>
          <w:rFonts w:asciiTheme="minorHAnsi" w:hAnsiTheme="minorHAnsi"/>
          <w:b/>
          <w:sz w:val="18"/>
          <w:szCs w:val="18"/>
          <w:lang w:val="x-none" w:eastAsia="x-none"/>
        </w:rPr>
        <w:t xml:space="preserve"> Ogólne wymagania dotyczące sprzętu</w:t>
      </w:r>
      <w:bookmarkEnd w:id="182"/>
    </w:p>
    <w:p w14:paraId="52645EEA" w14:textId="0253A680"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Ogólne wymagania dotyczące sprzętu podano w wymaganiach ogólnych DM–00.00.00 pkt. 3.</w:t>
      </w:r>
    </w:p>
    <w:p w14:paraId="6F9A2364" w14:textId="77777777" w:rsidR="00B8565D" w:rsidRPr="000F4E25" w:rsidRDefault="00B8565D" w:rsidP="009733EB">
      <w:pPr>
        <w:numPr>
          <w:ilvl w:val="1"/>
          <w:numId w:val="156"/>
        </w:numPr>
        <w:outlineLvl w:val="3"/>
        <w:rPr>
          <w:rFonts w:asciiTheme="minorHAnsi" w:hAnsiTheme="minorHAnsi"/>
          <w:b/>
          <w:sz w:val="18"/>
          <w:szCs w:val="18"/>
          <w:lang w:val="x-none" w:eastAsia="x-none"/>
        </w:rPr>
      </w:pPr>
      <w:bookmarkStart w:id="183" w:name="_Toc435184647"/>
      <w:r w:rsidRPr="000F4E25">
        <w:rPr>
          <w:rFonts w:asciiTheme="minorHAnsi" w:hAnsiTheme="minorHAnsi"/>
          <w:b/>
          <w:sz w:val="18"/>
          <w:szCs w:val="18"/>
          <w:lang w:val="x-none" w:eastAsia="x-none"/>
        </w:rPr>
        <w:t>Sprzęt pomiarowy</w:t>
      </w:r>
      <w:bookmarkEnd w:id="183"/>
    </w:p>
    <w:p w14:paraId="074C9689"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Do odtworzenia sytuacyjnego trasy i punktów wysokościowych należy stosować następujący sprzęt:</w:t>
      </w:r>
    </w:p>
    <w:p w14:paraId="2037CC21" w14:textId="77777777" w:rsidR="00B8565D" w:rsidRPr="000F4E25" w:rsidRDefault="00B8565D" w:rsidP="009733EB">
      <w:pPr>
        <w:numPr>
          <w:ilvl w:val="0"/>
          <w:numId w:val="15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teodolity lub tachometry,</w:t>
      </w:r>
    </w:p>
    <w:p w14:paraId="179ED6F9" w14:textId="77777777" w:rsidR="00B8565D" w:rsidRPr="000F4E25" w:rsidRDefault="00B8565D" w:rsidP="009733EB">
      <w:pPr>
        <w:numPr>
          <w:ilvl w:val="0"/>
          <w:numId w:val="15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niwelatory,</w:t>
      </w:r>
    </w:p>
    <w:p w14:paraId="43A9BEC9" w14:textId="77777777" w:rsidR="00B8565D" w:rsidRPr="000F4E25" w:rsidRDefault="00B8565D" w:rsidP="009733EB">
      <w:pPr>
        <w:numPr>
          <w:ilvl w:val="0"/>
          <w:numId w:val="15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dalmierze,</w:t>
      </w:r>
    </w:p>
    <w:p w14:paraId="620904ED" w14:textId="77777777" w:rsidR="00B8565D" w:rsidRPr="000F4E25" w:rsidRDefault="00B8565D" w:rsidP="009733EB">
      <w:pPr>
        <w:numPr>
          <w:ilvl w:val="0"/>
          <w:numId w:val="15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tyczki,</w:t>
      </w:r>
    </w:p>
    <w:p w14:paraId="0F0EE51F" w14:textId="77777777" w:rsidR="00B8565D" w:rsidRPr="000F4E25" w:rsidRDefault="00B8565D" w:rsidP="009733EB">
      <w:pPr>
        <w:numPr>
          <w:ilvl w:val="0"/>
          <w:numId w:val="15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łaty,</w:t>
      </w:r>
    </w:p>
    <w:p w14:paraId="497894C0" w14:textId="77777777" w:rsidR="00B8565D" w:rsidRPr="000F4E25" w:rsidRDefault="00B8565D" w:rsidP="009733EB">
      <w:pPr>
        <w:numPr>
          <w:ilvl w:val="0"/>
          <w:numId w:val="157"/>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taśmy stalowe, szpilki.</w:t>
      </w:r>
    </w:p>
    <w:p w14:paraId="31EF7653"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Sprzęt stosowany do odtworzenia trasy drogowej i jej punktów wysokościowych powinien gwarantować uzyskanie wymaganej dokładności pomiaru.</w:t>
      </w:r>
    </w:p>
    <w:p w14:paraId="4A9B0932" w14:textId="77777777" w:rsidR="00B8565D" w:rsidRDefault="00B8565D" w:rsidP="00B8565D">
      <w:pPr>
        <w:rPr>
          <w:rFonts w:asciiTheme="minorHAnsi" w:hAnsiTheme="minorHAnsi"/>
          <w:sz w:val="18"/>
          <w:szCs w:val="18"/>
          <w:lang w:val="x-none" w:eastAsia="x-none"/>
        </w:rPr>
      </w:pPr>
    </w:p>
    <w:p w14:paraId="5E2732BF" w14:textId="77777777" w:rsidR="00F43527" w:rsidRDefault="00F43527" w:rsidP="00B8565D">
      <w:pPr>
        <w:rPr>
          <w:rFonts w:asciiTheme="minorHAnsi" w:hAnsiTheme="minorHAnsi"/>
          <w:sz w:val="18"/>
          <w:szCs w:val="18"/>
          <w:lang w:val="x-none" w:eastAsia="x-none"/>
        </w:rPr>
      </w:pPr>
    </w:p>
    <w:p w14:paraId="20D2B6B6" w14:textId="77777777" w:rsidR="00F43527" w:rsidRPr="000F4E25" w:rsidRDefault="00F43527" w:rsidP="00B8565D">
      <w:pPr>
        <w:rPr>
          <w:rFonts w:asciiTheme="minorHAnsi" w:hAnsiTheme="minorHAnsi"/>
          <w:sz w:val="18"/>
          <w:szCs w:val="18"/>
          <w:lang w:val="x-none" w:eastAsia="x-none"/>
        </w:rPr>
      </w:pPr>
    </w:p>
    <w:p w14:paraId="38BCA219" w14:textId="77777777" w:rsidR="00B8565D" w:rsidRPr="000F4E25" w:rsidRDefault="00B8565D" w:rsidP="00B8565D">
      <w:pPr>
        <w:outlineLvl w:val="3"/>
        <w:rPr>
          <w:rFonts w:asciiTheme="minorHAnsi" w:hAnsiTheme="minorHAnsi" w:cs="Calibri"/>
          <w:b/>
          <w:sz w:val="18"/>
          <w:szCs w:val="18"/>
          <w:lang w:val="x-none" w:eastAsia="x-none"/>
        </w:rPr>
      </w:pPr>
      <w:bookmarkStart w:id="184" w:name="_Toc435184648"/>
      <w:r w:rsidRPr="000F4E25">
        <w:rPr>
          <w:rFonts w:asciiTheme="minorHAnsi" w:hAnsiTheme="minorHAnsi" w:cs="Calibri"/>
          <w:b/>
          <w:sz w:val="18"/>
          <w:szCs w:val="18"/>
          <w:lang w:val="x-none" w:eastAsia="x-none"/>
        </w:rPr>
        <w:lastRenderedPageBreak/>
        <w:t>4. TRANSPORT</w:t>
      </w:r>
      <w:bookmarkEnd w:id="184"/>
    </w:p>
    <w:p w14:paraId="37A3783E" w14:textId="77777777" w:rsidR="00B8565D" w:rsidRPr="000F4E25" w:rsidRDefault="00B8565D" w:rsidP="00B8565D">
      <w:pPr>
        <w:outlineLvl w:val="3"/>
        <w:rPr>
          <w:rFonts w:asciiTheme="minorHAnsi" w:hAnsiTheme="minorHAnsi"/>
          <w:b/>
          <w:sz w:val="18"/>
          <w:szCs w:val="18"/>
          <w:lang w:val="x-none" w:eastAsia="x-none"/>
        </w:rPr>
      </w:pPr>
      <w:bookmarkStart w:id="185" w:name="_Toc435184649"/>
      <w:r w:rsidRPr="000F4E25">
        <w:rPr>
          <w:rFonts w:asciiTheme="minorHAnsi" w:hAnsiTheme="minorHAnsi"/>
          <w:b/>
          <w:sz w:val="18"/>
          <w:szCs w:val="18"/>
          <w:lang w:val="x-none" w:eastAsia="x-none"/>
        </w:rPr>
        <w:t>4.1. Ogólne wymagania dotyczące transportu</w:t>
      </w:r>
      <w:bookmarkEnd w:id="185"/>
    </w:p>
    <w:p w14:paraId="1548B03A" w14:textId="4EB82F1F"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Ogólne wymagania dotyczące transportu podano w SST DM–00.00.00 „Wymagania ogólne” pkt. 4.</w:t>
      </w:r>
    </w:p>
    <w:p w14:paraId="209D6269" w14:textId="77777777" w:rsidR="00B8565D" w:rsidRPr="000F4E25" w:rsidRDefault="00B8565D" w:rsidP="00B8565D">
      <w:pPr>
        <w:outlineLvl w:val="3"/>
        <w:rPr>
          <w:rFonts w:asciiTheme="minorHAnsi" w:hAnsiTheme="minorHAnsi"/>
          <w:b/>
          <w:sz w:val="18"/>
          <w:szCs w:val="18"/>
          <w:lang w:val="x-none" w:eastAsia="x-none"/>
        </w:rPr>
      </w:pPr>
      <w:bookmarkStart w:id="186" w:name="_Toc435184650"/>
      <w:r w:rsidRPr="000F4E25">
        <w:rPr>
          <w:rFonts w:asciiTheme="minorHAnsi" w:hAnsiTheme="minorHAnsi"/>
          <w:b/>
          <w:sz w:val="18"/>
          <w:szCs w:val="18"/>
          <w:lang w:val="x-none" w:eastAsia="x-none"/>
        </w:rPr>
        <w:t>4.2. Transport sprzętu i materiałów</w:t>
      </w:r>
      <w:bookmarkEnd w:id="186"/>
    </w:p>
    <w:p w14:paraId="50D5189B"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Sprzęt i materiały do odtworzenia trasy można przewozić dowolnymi środkami transportu.</w:t>
      </w:r>
    </w:p>
    <w:p w14:paraId="1A1DD092" w14:textId="77777777" w:rsidR="00B8565D" w:rsidRPr="000F4E25" w:rsidRDefault="00B8565D" w:rsidP="00B8565D">
      <w:pPr>
        <w:rPr>
          <w:rFonts w:asciiTheme="minorHAnsi" w:hAnsiTheme="minorHAnsi"/>
          <w:sz w:val="18"/>
          <w:szCs w:val="18"/>
          <w:lang w:val="x-none" w:eastAsia="x-none"/>
        </w:rPr>
      </w:pPr>
    </w:p>
    <w:p w14:paraId="04D737DA" w14:textId="77777777" w:rsidR="00B8565D" w:rsidRPr="000F4E25" w:rsidRDefault="00B8565D" w:rsidP="00B8565D">
      <w:pPr>
        <w:outlineLvl w:val="3"/>
        <w:rPr>
          <w:rFonts w:asciiTheme="minorHAnsi" w:hAnsiTheme="minorHAnsi" w:cs="Calibri"/>
          <w:b/>
          <w:sz w:val="18"/>
          <w:szCs w:val="18"/>
          <w:lang w:val="x-none" w:eastAsia="x-none"/>
        </w:rPr>
      </w:pPr>
      <w:bookmarkStart w:id="187" w:name="_Toc435184651"/>
      <w:r w:rsidRPr="000F4E25">
        <w:rPr>
          <w:rFonts w:asciiTheme="minorHAnsi" w:hAnsiTheme="minorHAnsi" w:cs="Calibri"/>
          <w:b/>
          <w:sz w:val="18"/>
          <w:szCs w:val="18"/>
          <w:lang w:val="x-none" w:eastAsia="x-none"/>
        </w:rPr>
        <w:t>5. WYKONANIE ROBÓT</w:t>
      </w:r>
      <w:bookmarkEnd w:id="187"/>
    </w:p>
    <w:p w14:paraId="4F864C42" w14:textId="77777777" w:rsidR="00B8565D" w:rsidRPr="000F4E25" w:rsidRDefault="00B8565D" w:rsidP="00B8565D">
      <w:pPr>
        <w:outlineLvl w:val="3"/>
        <w:rPr>
          <w:rFonts w:asciiTheme="minorHAnsi" w:hAnsiTheme="minorHAnsi"/>
          <w:b/>
          <w:sz w:val="18"/>
          <w:szCs w:val="18"/>
          <w:lang w:val="x-none" w:eastAsia="x-none"/>
        </w:rPr>
      </w:pPr>
      <w:bookmarkStart w:id="188" w:name="_Toc435184652"/>
      <w:r w:rsidRPr="000F4E25">
        <w:rPr>
          <w:rFonts w:asciiTheme="minorHAnsi" w:hAnsiTheme="minorHAnsi"/>
          <w:b/>
          <w:sz w:val="18"/>
          <w:szCs w:val="18"/>
          <w:lang w:val="x-none" w:eastAsia="x-none"/>
        </w:rPr>
        <w:t>5.1. Ogólne zasady wykonania robót</w:t>
      </w:r>
      <w:bookmarkEnd w:id="188"/>
    </w:p>
    <w:p w14:paraId="6E28644E" w14:textId="0AF48B49"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Ogólne zasady wykonania robót podano w SST DM–00.00.00 „Wymagania ogólne” pkt. 5.</w:t>
      </w:r>
    </w:p>
    <w:p w14:paraId="1E9CE67F" w14:textId="77777777" w:rsidR="00B8565D" w:rsidRPr="000F4E25" w:rsidRDefault="00B8565D" w:rsidP="00B8565D">
      <w:pPr>
        <w:outlineLvl w:val="3"/>
        <w:rPr>
          <w:rFonts w:asciiTheme="minorHAnsi" w:hAnsiTheme="minorHAnsi"/>
          <w:b/>
          <w:sz w:val="18"/>
          <w:szCs w:val="18"/>
          <w:lang w:val="x-none" w:eastAsia="x-none"/>
        </w:rPr>
      </w:pPr>
      <w:bookmarkStart w:id="189" w:name="_Toc435184653"/>
      <w:r w:rsidRPr="000F4E25">
        <w:rPr>
          <w:rFonts w:asciiTheme="minorHAnsi" w:hAnsiTheme="minorHAnsi"/>
          <w:b/>
          <w:sz w:val="18"/>
          <w:szCs w:val="18"/>
          <w:lang w:val="x-none" w:eastAsia="x-none"/>
        </w:rPr>
        <w:t>5.2. Zasady wykonywania prac pomiarowych</w:t>
      </w:r>
      <w:bookmarkEnd w:id="189"/>
    </w:p>
    <w:p w14:paraId="044347D1"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Prace pomiarowe powinny być wykonane zgodnie z obowiązującymi Instrukcjami </w:t>
      </w:r>
      <w:proofErr w:type="spellStart"/>
      <w:r w:rsidRPr="000F4E25">
        <w:rPr>
          <w:rFonts w:asciiTheme="minorHAnsi" w:hAnsiTheme="minorHAnsi" w:cs="Calibri"/>
          <w:sz w:val="18"/>
          <w:szCs w:val="18"/>
          <w:lang w:val="x-none" w:eastAsia="x-none"/>
        </w:rPr>
        <w:t>GUGiK</w:t>
      </w:r>
      <w:proofErr w:type="spellEnd"/>
      <w:r w:rsidRPr="000F4E25">
        <w:rPr>
          <w:rFonts w:asciiTheme="minorHAnsi" w:hAnsiTheme="minorHAnsi" w:cs="Calibri"/>
          <w:sz w:val="18"/>
          <w:szCs w:val="18"/>
          <w:lang w:val="x-none" w:eastAsia="x-none"/>
        </w:rPr>
        <w:t xml:space="preserve"> (od 1 do 7).</w:t>
      </w:r>
    </w:p>
    <w:p w14:paraId="2426E0D0"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Przed przystąpieniem do robót Wykonawca powinien przejąć od Zamawiającego dane zawierające lokalizację i współrzędne punktów głównych trasy oraz reperów. W oparciu o materiały dostarczone przez Zamawiającego, Wykonawca powinien przeprowadzić obliczenia i pomiary geodezyjne niezbędne do szczegółowego wytyczenia robót.</w:t>
      </w:r>
    </w:p>
    <w:p w14:paraId="028B54C6"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Prace pomiarowe powinny być wykonane przez osoby posiadające odpowiednie kwalifikacje i uprawnienia.</w:t>
      </w:r>
    </w:p>
    <w:p w14:paraId="363FCECD"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Wykonawca powinien natychmiast poinformować Inżyniera o wszelkich błędach wykrytych w wytyczeniu punktów głównych trasy i (lub) reperów roboczych. Błędy te powinny być usunięte na koszt Zamawiającego.</w:t>
      </w:r>
    </w:p>
    <w:p w14:paraId="48ED6205"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b/>
          <w:sz w:val="18"/>
          <w:szCs w:val="18"/>
          <w:lang w:val="x-none" w:eastAsia="x-none"/>
        </w:rPr>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w:t>
      </w:r>
      <w:r w:rsidRPr="000F4E25">
        <w:rPr>
          <w:rFonts w:asciiTheme="minorHAnsi" w:hAnsiTheme="minorHAnsi" w:cs="Calibri"/>
          <w:sz w:val="18"/>
          <w:szCs w:val="18"/>
          <w:lang w:val="x-none" w:eastAsia="x-none"/>
        </w:rPr>
        <w:t xml:space="preserve">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14:paraId="55D6389A"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Wszystkie roboty, które bazują na pomiarach Wykonawcy, nie mogą być rozpoczęte przed zaakceptowaniem wyników pomiarów przez Inżyniera.</w:t>
      </w:r>
    </w:p>
    <w:p w14:paraId="16463D2C"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14:paraId="1FA57091"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Wykonawca jest odpowiedzialny za ochronę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14:paraId="28DC2B44"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Wszystkie pozostałe prace pomiarowe konieczne dla prawidłowej realizacji robót należą do obowiązków Wykonawcy.</w:t>
      </w:r>
    </w:p>
    <w:p w14:paraId="21749936" w14:textId="77777777" w:rsidR="00B8565D" w:rsidRPr="000F4E25" w:rsidRDefault="00B8565D" w:rsidP="00B8565D">
      <w:pPr>
        <w:outlineLvl w:val="3"/>
        <w:rPr>
          <w:rFonts w:asciiTheme="minorHAnsi" w:hAnsiTheme="minorHAnsi"/>
          <w:b/>
          <w:sz w:val="18"/>
          <w:szCs w:val="18"/>
          <w:lang w:val="x-none" w:eastAsia="x-none"/>
        </w:rPr>
      </w:pPr>
      <w:bookmarkStart w:id="190" w:name="_Toc435184654"/>
      <w:r w:rsidRPr="000F4E25">
        <w:rPr>
          <w:rFonts w:asciiTheme="minorHAnsi" w:hAnsiTheme="minorHAnsi"/>
          <w:b/>
          <w:sz w:val="18"/>
          <w:szCs w:val="18"/>
          <w:lang w:val="x-none" w:eastAsia="x-none"/>
        </w:rPr>
        <w:t>5.3. Sprawdzenie wyznaczenia punktów głównych osi trasy i punktów wysokościowych</w:t>
      </w:r>
      <w:bookmarkEnd w:id="190"/>
    </w:p>
    <w:p w14:paraId="1126675D"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Punkty wierzchołkowe trasy i inne punkty główne powinny być </w:t>
      </w:r>
      <w:proofErr w:type="spellStart"/>
      <w:r w:rsidRPr="000F4E25">
        <w:rPr>
          <w:rFonts w:asciiTheme="minorHAnsi" w:hAnsiTheme="minorHAnsi" w:cs="Calibri"/>
          <w:sz w:val="18"/>
          <w:szCs w:val="18"/>
          <w:lang w:val="x-none" w:eastAsia="x-none"/>
        </w:rPr>
        <w:t>zastabilizowane</w:t>
      </w:r>
      <w:proofErr w:type="spellEnd"/>
      <w:r w:rsidRPr="000F4E25">
        <w:rPr>
          <w:rFonts w:asciiTheme="minorHAnsi" w:hAnsiTheme="minorHAnsi" w:cs="Calibri"/>
          <w:sz w:val="18"/>
          <w:szCs w:val="18"/>
          <w:lang w:val="x-none" w:eastAsia="x-none"/>
        </w:rPr>
        <w:t xml:space="preserv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14:paraId="09581DDA"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Wykonawca powinien założyć robocze punkty wysokościowe (repery robocze) wzdłuż osi trasy drogowej, a także przy każdym obiekcie inżynierskim.</w:t>
      </w:r>
    </w:p>
    <w:p w14:paraId="147DD71D"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Maksymalna odległość między reperami roboczymi wzdłuż trasy drogowej w terenie płaskim powinna wynosić 500 metrów, natomiast w terenie falistym i górskim powinna być odpowiednio zmniejszona, zależnie od jego konfiguracji.</w:t>
      </w:r>
    </w:p>
    <w:p w14:paraId="3AB23FBD"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Repery robocze należy założyć poza granicami robót związanych z wykonaniem trasy drogowej i obiektów towarzyszących. Jako repery robocze można wykorzystać punkty stałe na stabilnych, istniejących budowlach wzdłuż trasy drogowej. O ile brak takich punktów, repery robocze należy założyć w postaci słupków betonowych lub grubych kształt</w:t>
      </w:r>
      <w:r>
        <w:rPr>
          <w:rFonts w:asciiTheme="minorHAnsi" w:hAnsiTheme="minorHAnsi" w:cs="Calibri"/>
          <w:sz w:val="18"/>
          <w:szCs w:val="18"/>
          <w:lang w:val="x-none" w:eastAsia="x-none"/>
        </w:rPr>
        <w:t>owników stalowych, osadzonych w </w:t>
      </w:r>
      <w:r w:rsidRPr="000F4E25">
        <w:rPr>
          <w:rFonts w:asciiTheme="minorHAnsi" w:hAnsiTheme="minorHAnsi" w:cs="Calibri"/>
          <w:sz w:val="18"/>
          <w:szCs w:val="18"/>
          <w:lang w:val="x-none" w:eastAsia="x-none"/>
        </w:rPr>
        <w:t>gruncie w sposób wykluczający osiadanie, zaakceptowany przez Inżyniera.</w:t>
      </w:r>
    </w:p>
    <w:p w14:paraId="63440515"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Rzędne reperów roboczych należy określać z taką dokładnością, aby średni błąd niwelacji po wyrównaniu był mniejszy od</w:t>
      </w:r>
      <w:r w:rsidRPr="000F4E25">
        <w:rPr>
          <w:rFonts w:asciiTheme="minorHAnsi" w:hAnsiTheme="minorHAnsi" w:cs="Calibri"/>
          <w:sz w:val="18"/>
          <w:szCs w:val="18"/>
          <w:lang w:eastAsia="x-none"/>
        </w:rPr>
        <w:t xml:space="preserve"> </w:t>
      </w:r>
      <w:r>
        <w:rPr>
          <w:rFonts w:asciiTheme="minorHAnsi" w:hAnsiTheme="minorHAnsi" w:cs="Calibri"/>
          <w:sz w:val="18"/>
          <w:szCs w:val="18"/>
          <w:lang w:val="x-none" w:eastAsia="x-none"/>
        </w:rPr>
        <w:t>4 </w:t>
      </w:r>
      <w:r w:rsidRPr="000F4E25">
        <w:rPr>
          <w:rFonts w:asciiTheme="minorHAnsi" w:hAnsiTheme="minorHAnsi" w:cs="Calibri"/>
          <w:sz w:val="18"/>
          <w:szCs w:val="18"/>
          <w:lang w:val="x-none" w:eastAsia="x-none"/>
        </w:rPr>
        <w:t>mm/km, stosując niwelację podwójną w nawiązaniu do reperów państwowych. Repery r</w:t>
      </w:r>
      <w:r>
        <w:rPr>
          <w:rFonts w:asciiTheme="minorHAnsi" w:hAnsiTheme="minorHAnsi" w:cs="Calibri"/>
          <w:sz w:val="18"/>
          <w:szCs w:val="18"/>
          <w:lang w:val="x-none" w:eastAsia="x-none"/>
        </w:rPr>
        <w:t>obocze powinny być wyposażone w </w:t>
      </w:r>
      <w:r w:rsidRPr="000F4E25">
        <w:rPr>
          <w:rFonts w:asciiTheme="minorHAnsi" w:hAnsiTheme="minorHAnsi" w:cs="Calibri"/>
          <w:sz w:val="18"/>
          <w:szCs w:val="18"/>
          <w:lang w:val="x-none" w:eastAsia="x-none"/>
        </w:rPr>
        <w:t xml:space="preserve">dodatkowe oznaczenia, zawierające wyraźne i jednoznaczne określenie nazwy </w:t>
      </w:r>
      <w:proofErr w:type="spellStart"/>
      <w:r w:rsidRPr="000F4E25">
        <w:rPr>
          <w:rFonts w:asciiTheme="minorHAnsi" w:hAnsiTheme="minorHAnsi" w:cs="Calibri"/>
          <w:sz w:val="18"/>
          <w:szCs w:val="18"/>
          <w:lang w:val="x-none" w:eastAsia="x-none"/>
        </w:rPr>
        <w:t>reperu</w:t>
      </w:r>
      <w:proofErr w:type="spellEnd"/>
      <w:r w:rsidRPr="000F4E25">
        <w:rPr>
          <w:rFonts w:asciiTheme="minorHAnsi" w:hAnsiTheme="minorHAnsi" w:cs="Calibri"/>
          <w:sz w:val="18"/>
          <w:szCs w:val="18"/>
          <w:lang w:val="x-none" w:eastAsia="x-none"/>
        </w:rPr>
        <w:t xml:space="preserve"> i jego rzędnej.</w:t>
      </w:r>
    </w:p>
    <w:p w14:paraId="4383E526" w14:textId="77777777" w:rsidR="00B8565D" w:rsidRPr="000F4E25" w:rsidRDefault="00B8565D" w:rsidP="00B8565D">
      <w:pPr>
        <w:outlineLvl w:val="3"/>
        <w:rPr>
          <w:rFonts w:asciiTheme="minorHAnsi" w:hAnsiTheme="minorHAnsi"/>
          <w:b/>
          <w:sz w:val="18"/>
          <w:szCs w:val="18"/>
          <w:lang w:val="x-none" w:eastAsia="x-none"/>
        </w:rPr>
      </w:pPr>
      <w:bookmarkStart w:id="191" w:name="_Toc435184655"/>
      <w:r w:rsidRPr="000F4E25">
        <w:rPr>
          <w:rFonts w:asciiTheme="minorHAnsi" w:hAnsiTheme="minorHAnsi"/>
          <w:b/>
          <w:sz w:val="18"/>
          <w:szCs w:val="18"/>
          <w:lang w:val="x-none" w:eastAsia="x-none"/>
        </w:rPr>
        <w:t>5.4. Odtworzenie osi trasy</w:t>
      </w:r>
      <w:bookmarkEnd w:id="191"/>
    </w:p>
    <w:p w14:paraId="35FAB993"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Tyczenie osi trasy należy wykonać w oparciu o dokumentację projektową przekazaną przez Zamawiającego.</w:t>
      </w:r>
    </w:p>
    <w:p w14:paraId="6EADFCEA"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Oś trasy powinna być wyznaczona nie rzadziej niż co 2 m </w:t>
      </w:r>
    </w:p>
    <w:p w14:paraId="23CC85E9"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Dopuszczalne odchylenie sytuacyjne wytyczonej osi trasy w stosunku do dokumentacji projektowej nie może być większe niż</w:t>
      </w:r>
      <w:r w:rsidRPr="000F4E25">
        <w:rPr>
          <w:rFonts w:asciiTheme="minorHAnsi" w:hAnsiTheme="minorHAnsi" w:cs="Calibri"/>
          <w:sz w:val="18"/>
          <w:szCs w:val="18"/>
          <w:lang w:eastAsia="x-none"/>
        </w:rPr>
        <w:t> </w:t>
      </w:r>
      <w:r>
        <w:rPr>
          <w:rFonts w:asciiTheme="minorHAnsi" w:hAnsiTheme="minorHAnsi" w:cs="Calibri"/>
          <w:sz w:val="18"/>
          <w:szCs w:val="18"/>
          <w:lang w:val="x-none" w:eastAsia="x-none"/>
        </w:rPr>
        <w:t>3 </w:t>
      </w:r>
      <w:r w:rsidRPr="000F4E25">
        <w:rPr>
          <w:rFonts w:asciiTheme="minorHAnsi" w:hAnsiTheme="minorHAnsi" w:cs="Calibri"/>
          <w:sz w:val="18"/>
          <w:szCs w:val="18"/>
          <w:lang w:val="x-none" w:eastAsia="x-none"/>
        </w:rPr>
        <w:t>cm dla autostrad i dróg ekspresowych lub 5 cm dla pozostałych dróg. Rzędne niwelety punkt</w:t>
      </w:r>
      <w:r>
        <w:rPr>
          <w:rFonts w:asciiTheme="minorHAnsi" w:hAnsiTheme="minorHAnsi" w:cs="Calibri"/>
          <w:sz w:val="18"/>
          <w:szCs w:val="18"/>
          <w:lang w:val="x-none" w:eastAsia="x-none"/>
        </w:rPr>
        <w:t>ów osi trasy należy wyznaczyć z </w:t>
      </w:r>
      <w:r w:rsidRPr="000F4E25">
        <w:rPr>
          <w:rFonts w:asciiTheme="minorHAnsi" w:hAnsiTheme="minorHAnsi" w:cs="Calibri"/>
          <w:sz w:val="18"/>
          <w:szCs w:val="18"/>
          <w:lang w:val="x-none" w:eastAsia="x-none"/>
        </w:rPr>
        <w:t>dokładnością do 1 cm w stosunku do rzędnych niwelety określonych w dokumentacji projektowej.</w:t>
      </w:r>
    </w:p>
    <w:p w14:paraId="7839FA82"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Do utrwalenia osi trasy w terenie należy użyć materiałów wymienionych w pkt. 2.2.</w:t>
      </w:r>
    </w:p>
    <w:p w14:paraId="634C3646"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Usunięcie pali z osi trasy jest dopuszczalne tylko wówczas, gdy Wykonawca robót zastąpi je odpowiednimi palami po obu stronach osi, umieszczonych poza granicą robót.</w:t>
      </w:r>
    </w:p>
    <w:p w14:paraId="7DCB0EBE" w14:textId="77777777" w:rsidR="00B8565D" w:rsidRPr="000F4E25" w:rsidRDefault="00B8565D" w:rsidP="00B8565D">
      <w:pPr>
        <w:outlineLvl w:val="3"/>
        <w:rPr>
          <w:rFonts w:asciiTheme="minorHAnsi" w:hAnsiTheme="minorHAnsi"/>
          <w:b/>
          <w:sz w:val="18"/>
          <w:szCs w:val="18"/>
          <w:lang w:val="x-none" w:eastAsia="x-none"/>
        </w:rPr>
      </w:pPr>
      <w:bookmarkStart w:id="192" w:name="_Toc435184656"/>
      <w:r w:rsidRPr="000F4E25">
        <w:rPr>
          <w:rFonts w:asciiTheme="minorHAnsi" w:hAnsiTheme="minorHAnsi"/>
          <w:b/>
          <w:sz w:val="18"/>
          <w:szCs w:val="18"/>
          <w:lang w:val="x-none" w:eastAsia="x-none"/>
        </w:rPr>
        <w:t>5.5. Wyznaczenie przekrojów poprzecznych</w:t>
      </w:r>
      <w:bookmarkEnd w:id="192"/>
    </w:p>
    <w:p w14:paraId="72017DC4"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14:paraId="3E42B406"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Do wyznaczania krawędzi nasypów i wykopów należy stosować dobrze widoczne paliki lub w</w:t>
      </w:r>
      <w:r>
        <w:rPr>
          <w:rFonts w:asciiTheme="minorHAnsi" w:hAnsiTheme="minorHAnsi" w:cs="Calibri"/>
          <w:sz w:val="18"/>
          <w:szCs w:val="18"/>
          <w:lang w:val="x-none" w:eastAsia="x-none"/>
        </w:rPr>
        <w:t>iechy. Wiechy należy stosować w </w:t>
      </w:r>
      <w:r w:rsidRPr="000F4E25">
        <w:rPr>
          <w:rFonts w:asciiTheme="minorHAnsi" w:hAnsiTheme="minorHAnsi" w:cs="Calibri"/>
          <w:sz w:val="18"/>
          <w:szCs w:val="18"/>
          <w:lang w:val="x-none" w:eastAsia="x-none"/>
        </w:rPr>
        <w:t>przypadku nasypów o wysokości przekraczającej 1 metr oraz wykopów głębszych niż 1 metr. Odległość między palikami lub wiechami należy dostosować do ukształtowania terenu oraz geometrii trasy drogowej. Odległość ta co najmniej powinna odpowiadać odstępowi kolejnych przekrojów poprzecznych.</w:t>
      </w:r>
    </w:p>
    <w:p w14:paraId="200132B5"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lastRenderedPageBreak/>
        <w:t>Profilowanie przekrojów poprzecznych musi umożliwiać wykonanie nasypów i wykopów o kształcie zgodnym z dokumentacją projektową.</w:t>
      </w:r>
    </w:p>
    <w:p w14:paraId="69030C23" w14:textId="2B0D5538" w:rsidR="00B8565D" w:rsidRPr="000F4E25" w:rsidRDefault="00B8565D" w:rsidP="00B8565D">
      <w:pPr>
        <w:outlineLvl w:val="3"/>
        <w:rPr>
          <w:rFonts w:asciiTheme="minorHAnsi" w:hAnsiTheme="minorHAnsi" w:cs="Calibri"/>
          <w:b/>
          <w:bCs/>
          <w:sz w:val="18"/>
          <w:szCs w:val="18"/>
          <w:lang w:val="x-none" w:eastAsia="x-none"/>
        </w:rPr>
      </w:pPr>
      <w:r w:rsidRPr="000F4E25">
        <w:rPr>
          <w:rFonts w:asciiTheme="minorHAnsi" w:hAnsiTheme="minorHAnsi" w:cs="Calibri"/>
          <w:b/>
          <w:bCs/>
          <w:sz w:val="18"/>
          <w:szCs w:val="18"/>
          <w:lang w:val="x-none" w:eastAsia="x-none"/>
        </w:rPr>
        <w:t>5.</w:t>
      </w:r>
      <w:r w:rsidRPr="000F4E25">
        <w:rPr>
          <w:rFonts w:asciiTheme="minorHAnsi" w:hAnsiTheme="minorHAnsi" w:cs="Calibri"/>
          <w:b/>
          <w:bCs/>
          <w:sz w:val="18"/>
          <w:szCs w:val="18"/>
          <w:lang w:eastAsia="x-none"/>
        </w:rPr>
        <w:t>6.</w:t>
      </w:r>
      <w:r w:rsidRPr="000F4E25">
        <w:rPr>
          <w:rFonts w:asciiTheme="minorHAnsi" w:hAnsiTheme="minorHAnsi" w:cs="Calibri"/>
          <w:b/>
          <w:bCs/>
          <w:sz w:val="18"/>
          <w:szCs w:val="18"/>
          <w:lang w:val="x-none" w:eastAsia="x-none"/>
        </w:rPr>
        <w:t xml:space="preserve"> Wyznaczenie położenia </w:t>
      </w:r>
      <w:r>
        <w:rPr>
          <w:rFonts w:asciiTheme="minorHAnsi" w:hAnsiTheme="minorHAnsi" w:cs="Calibri"/>
          <w:b/>
          <w:bCs/>
          <w:sz w:val="18"/>
          <w:szCs w:val="18"/>
          <w:lang w:eastAsia="x-none"/>
        </w:rPr>
        <w:t xml:space="preserve">obiektu </w:t>
      </w:r>
      <w:r w:rsidR="00FE0EA0">
        <w:rPr>
          <w:rFonts w:asciiTheme="minorHAnsi" w:hAnsiTheme="minorHAnsi" w:cs="Calibri"/>
          <w:b/>
          <w:bCs/>
          <w:sz w:val="18"/>
          <w:szCs w:val="18"/>
          <w:lang w:eastAsia="x-none"/>
        </w:rPr>
        <w:t>inżynierskiego</w:t>
      </w:r>
      <w:r w:rsidRPr="000F4E25">
        <w:rPr>
          <w:rFonts w:asciiTheme="minorHAnsi" w:hAnsiTheme="minorHAnsi" w:cs="Calibri"/>
          <w:b/>
          <w:bCs/>
          <w:sz w:val="18"/>
          <w:szCs w:val="18"/>
          <w:lang w:eastAsia="x-none"/>
        </w:rPr>
        <w:t xml:space="preserve"> oraz sieci uzbrojenia terenu</w:t>
      </w:r>
    </w:p>
    <w:p w14:paraId="34F5985F" w14:textId="5B06E755"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Dla obiektu </w:t>
      </w:r>
      <w:r w:rsidR="00FE0EA0">
        <w:rPr>
          <w:rFonts w:asciiTheme="minorHAnsi" w:hAnsiTheme="minorHAnsi" w:cs="Calibri"/>
          <w:sz w:val="18"/>
          <w:szCs w:val="18"/>
          <w:lang w:eastAsia="x-none"/>
        </w:rPr>
        <w:t>inżynierskiego</w:t>
      </w:r>
      <w:r w:rsidRPr="000F4E25">
        <w:rPr>
          <w:rFonts w:asciiTheme="minorHAnsi" w:hAnsiTheme="minorHAnsi" w:cs="Calibri"/>
          <w:sz w:val="18"/>
          <w:szCs w:val="18"/>
          <w:lang w:val="x-none" w:eastAsia="x-none"/>
        </w:rPr>
        <w:t xml:space="preserve"> należy wyznaczyć jego położenie w terenie poprzez: </w:t>
      </w:r>
    </w:p>
    <w:p w14:paraId="4CE33F71" w14:textId="77777777" w:rsidR="00B8565D" w:rsidRPr="000F4E25" w:rsidRDefault="00B8565D" w:rsidP="00184B1C">
      <w:pPr>
        <w:numPr>
          <w:ilvl w:val="2"/>
          <w:numId w:val="43"/>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wytyczenie obiektu w nawiązaniu do </w:t>
      </w:r>
      <w:r w:rsidRPr="000F4E25">
        <w:rPr>
          <w:rFonts w:asciiTheme="minorHAnsi" w:hAnsiTheme="minorHAnsi" w:cs="Calibri"/>
          <w:sz w:val="18"/>
          <w:szCs w:val="18"/>
          <w:lang w:eastAsia="x-none"/>
        </w:rPr>
        <w:t xml:space="preserve">projektowanych osi drogi, </w:t>
      </w:r>
      <w:r>
        <w:rPr>
          <w:rFonts w:asciiTheme="minorHAnsi" w:hAnsiTheme="minorHAnsi" w:cs="Calibri"/>
          <w:sz w:val="18"/>
          <w:szCs w:val="18"/>
          <w:lang w:eastAsia="x-none"/>
        </w:rPr>
        <w:t>osi obiektu</w:t>
      </w:r>
      <w:r w:rsidRPr="000F4E25">
        <w:rPr>
          <w:rFonts w:asciiTheme="minorHAnsi" w:hAnsiTheme="minorHAnsi" w:cs="Calibri"/>
          <w:sz w:val="18"/>
          <w:szCs w:val="18"/>
          <w:lang w:eastAsia="x-none"/>
        </w:rPr>
        <w:t>.</w:t>
      </w:r>
    </w:p>
    <w:p w14:paraId="45059E1A" w14:textId="77777777" w:rsidR="00B8565D" w:rsidRPr="000F4E25" w:rsidRDefault="00B8565D" w:rsidP="00B8565D">
      <w:pPr>
        <w:outlineLvl w:val="3"/>
        <w:rPr>
          <w:rFonts w:asciiTheme="minorHAnsi" w:hAnsiTheme="minorHAnsi" w:cs="Calibri"/>
          <w:sz w:val="18"/>
          <w:szCs w:val="18"/>
          <w:lang w:eastAsia="x-none"/>
        </w:rPr>
      </w:pPr>
      <w:r w:rsidRPr="000F4E25">
        <w:rPr>
          <w:rFonts w:asciiTheme="minorHAnsi" w:hAnsiTheme="minorHAnsi" w:cs="Calibri"/>
          <w:sz w:val="18"/>
          <w:szCs w:val="18"/>
          <w:lang w:eastAsia="x-none"/>
        </w:rPr>
        <w:t>Wytyczenie istniejących sieci uzbrojenia terenu dokonać w oparciu o dane geodezyjne uzyskane z Ośrodka Geodezji i Kartografii. Ostateczne położenie sieci w terenie winni być potwierdzone przekopami próbnymi.</w:t>
      </w:r>
    </w:p>
    <w:p w14:paraId="038F334D" w14:textId="77777777" w:rsidR="00B8565D" w:rsidRPr="000F4E25" w:rsidRDefault="00B8565D" w:rsidP="00B8565D">
      <w:pPr>
        <w:outlineLvl w:val="3"/>
        <w:rPr>
          <w:rFonts w:asciiTheme="minorHAnsi" w:hAnsiTheme="minorHAnsi" w:cs="Calibri"/>
          <w:sz w:val="18"/>
          <w:szCs w:val="18"/>
          <w:lang w:eastAsia="x-none"/>
        </w:rPr>
      </w:pPr>
      <w:r w:rsidRPr="000F4E25">
        <w:rPr>
          <w:rFonts w:asciiTheme="minorHAnsi" w:hAnsiTheme="minorHAnsi" w:cs="Calibri"/>
          <w:sz w:val="18"/>
          <w:szCs w:val="18"/>
          <w:lang w:eastAsia="x-none"/>
        </w:rPr>
        <w:t xml:space="preserve">Wyznaczenie położenia projektowanych sieci uzbrojenia terenu </w:t>
      </w:r>
      <w:r w:rsidRPr="000F4E25">
        <w:rPr>
          <w:rFonts w:asciiTheme="minorHAnsi" w:hAnsiTheme="minorHAnsi" w:cs="Calibri"/>
          <w:sz w:val="18"/>
          <w:szCs w:val="18"/>
          <w:lang w:val="x-none" w:eastAsia="x-none"/>
        </w:rPr>
        <w:t>zgodnie z dokumentacją projektową</w:t>
      </w:r>
      <w:r w:rsidRPr="000F4E25">
        <w:rPr>
          <w:rFonts w:asciiTheme="minorHAnsi" w:hAnsiTheme="minorHAnsi" w:cs="Calibri"/>
          <w:sz w:val="18"/>
          <w:szCs w:val="18"/>
          <w:lang w:eastAsia="x-none"/>
        </w:rPr>
        <w:t>.</w:t>
      </w:r>
    </w:p>
    <w:p w14:paraId="27AFBB02"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Położenie obiektu w planie należy określić z dokładnością określoną w punkcie 5.4.</w:t>
      </w:r>
    </w:p>
    <w:p w14:paraId="1BA611BF" w14:textId="77777777" w:rsidR="00B8565D" w:rsidRPr="000F4E25" w:rsidRDefault="00B8565D" w:rsidP="00B8565D">
      <w:pPr>
        <w:rPr>
          <w:rFonts w:asciiTheme="minorHAnsi" w:hAnsiTheme="minorHAnsi"/>
          <w:sz w:val="18"/>
          <w:szCs w:val="18"/>
          <w:lang w:val="x-none" w:eastAsia="x-none"/>
        </w:rPr>
      </w:pPr>
    </w:p>
    <w:p w14:paraId="4D0393F1" w14:textId="77777777" w:rsidR="00B8565D" w:rsidRPr="000F4E25" w:rsidRDefault="00B8565D" w:rsidP="00B8565D">
      <w:pPr>
        <w:outlineLvl w:val="3"/>
        <w:rPr>
          <w:rFonts w:asciiTheme="minorHAnsi" w:hAnsiTheme="minorHAnsi" w:cs="Calibri"/>
          <w:b/>
          <w:sz w:val="18"/>
          <w:szCs w:val="18"/>
          <w:lang w:val="x-none" w:eastAsia="x-none"/>
        </w:rPr>
      </w:pPr>
      <w:bookmarkStart w:id="193" w:name="_Toc435184657"/>
      <w:r w:rsidRPr="000F4E25">
        <w:rPr>
          <w:rFonts w:asciiTheme="minorHAnsi" w:hAnsiTheme="minorHAnsi" w:cs="Calibri"/>
          <w:b/>
          <w:sz w:val="18"/>
          <w:szCs w:val="18"/>
          <w:lang w:val="x-none" w:eastAsia="x-none"/>
        </w:rPr>
        <w:t>6. KONTROLA JAKOŚCI ROBÓT</w:t>
      </w:r>
      <w:bookmarkEnd w:id="193"/>
    </w:p>
    <w:p w14:paraId="1D4F704D" w14:textId="77777777" w:rsidR="00B8565D" w:rsidRPr="000F4E25" w:rsidRDefault="00B8565D" w:rsidP="00B8565D">
      <w:pPr>
        <w:outlineLvl w:val="3"/>
        <w:rPr>
          <w:rFonts w:asciiTheme="minorHAnsi" w:hAnsiTheme="minorHAnsi"/>
          <w:b/>
          <w:sz w:val="18"/>
          <w:szCs w:val="18"/>
          <w:lang w:val="x-none" w:eastAsia="x-none"/>
        </w:rPr>
      </w:pPr>
      <w:bookmarkStart w:id="194" w:name="_Toc435184658"/>
      <w:r w:rsidRPr="000F4E25">
        <w:rPr>
          <w:rFonts w:asciiTheme="minorHAnsi" w:hAnsiTheme="minorHAnsi"/>
          <w:b/>
          <w:sz w:val="18"/>
          <w:szCs w:val="18"/>
          <w:lang w:val="x-none" w:eastAsia="x-none"/>
        </w:rPr>
        <w:t>6.1. Ogólne zasady kontroli jakości robót</w:t>
      </w:r>
      <w:bookmarkEnd w:id="194"/>
    </w:p>
    <w:p w14:paraId="0B93F518" w14:textId="5016D13D"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Ogólne zasady kontroli jakości robót podano w SST DM–00.00.00 „Wymagania ogólne” pkt. 6.</w:t>
      </w:r>
    </w:p>
    <w:p w14:paraId="462E5942" w14:textId="77777777" w:rsidR="00B8565D" w:rsidRPr="002E7E7E" w:rsidRDefault="00B8565D" w:rsidP="00B8565D">
      <w:pPr>
        <w:outlineLvl w:val="3"/>
        <w:rPr>
          <w:rFonts w:asciiTheme="minorHAnsi" w:hAnsiTheme="minorHAnsi"/>
          <w:b/>
          <w:sz w:val="18"/>
          <w:szCs w:val="18"/>
          <w:lang w:val="x-none" w:eastAsia="x-none"/>
        </w:rPr>
      </w:pPr>
      <w:bookmarkStart w:id="195" w:name="_Toc435184659"/>
      <w:r w:rsidRPr="002E7E7E">
        <w:rPr>
          <w:rFonts w:asciiTheme="minorHAnsi" w:hAnsiTheme="minorHAnsi"/>
          <w:b/>
          <w:sz w:val="18"/>
          <w:szCs w:val="18"/>
          <w:lang w:val="x-none" w:eastAsia="x-none"/>
        </w:rPr>
        <w:t>6.2. Kontrola jakości prac pomiarowych</w:t>
      </w:r>
      <w:bookmarkEnd w:id="195"/>
    </w:p>
    <w:p w14:paraId="7B231403"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Kontrolę jakości prac pomiarowych związanych z </w:t>
      </w:r>
      <w:r>
        <w:rPr>
          <w:rFonts w:asciiTheme="minorHAnsi" w:hAnsiTheme="minorHAnsi" w:cs="Calibri"/>
          <w:sz w:val="18"/>
          <w:szCs w:val="18"/>
          <w:lang w:eastAsia="x-none"/>
        </w:rPr>
        <w:t>wytyczeniem</w:t>
      </w:r>
      <w:r w:rsidRPr="000F4E25">
        <w:rPr>
          <w:rFonts w:asciiTheme="minorHAnsi" w:hAnsiTheme="minorHAnsi" w:cs="Calibri"/>
          <w:sz w:val="18"/>
          <w:szCs w:val="18"/>
          <w:lang w:val="x-none" w:eastAsia="x-none"/>
        </w:rPr>
        <w:t xml:space="preserve"> trasy i punktów wysokościowych należy prowadzić według ogólnych zasad określonych w instrukcjach i wytycznych </w:t>
      </w:r>
      <w:proofErr w:type="spellStart"/>
      <w:r w:rsidRPr="000F4E25">
        <w:rPr>
          <w:rFonts w:asciiTheme="minorHAnsi" w:hAnsiTheme="minorHAnsi" w:cs="Calibri"/>
          <w:sz w:val="18"/>
          <w:szCs w:val="18"/>
          <w:lang w:val="x-none" w:eastAsia="x-none"/>
        </w:rPr>
        <w:t>GUGiK</w:t>
      </w:r>
      <w:proofErr w:type="spellEnd"/>
      <w:r w:rsidRPr="000F4E25">
        <w:rPr>
          <w:rFonts w:asciiTheme="minorHAnsi" w:hAnsiTheme="minorHAnsi" w:cs="Calibri"/>
          <w:sz w:val="18"/>
          <w:szCs w:val="18"/>
          <w:lang w:val="x-none" w:eastAsia="x-none"/>
        </w:rPr>
        <w:t xml:space="preserve"> (1,2,3,4,5,6,7) zgodnie z wymaganiami podanymi w pkt. 5.4.</w:t>
      </w:r>
    </w:p>
    <w:p w14:paraId="0BC3AB88" w14:textId="77777777" w:rsidR="00B8565D" w:rsidRPr="000F4E25" w:rsidRDefault="00B8565D" w:rsidP="00B8565D">
      <w:pPr>
        <w:rPr>
          <w:rFonts w:asciiTheme="minorHAnsi" w:hAnsiTheme="minorHAnsi"/>
          <w:b/>
          <w:sz w:val="18"/>
          <w:szCs w:val="18"/>
          <w:lang w:val="x-none" w:eastAsia="x-none"/>
        </w:rPr>
      </w:pPr>
    </w:p>
    <w:p w14:paraId="6C983E5F" w14:textId="77777777" w:rsidR="00B8565D" w:rsidRPr="000F4E25" w:rsidRDefault="00B8565D" w:rsidP="00B8565D">
      <w:pPr>
        <w:outlineLvl w:val="3"/>
        <w:rPr>
          <w:rFonts w:asciiTheme="minorHAnsi" w:hAnsiTheme="minorHAnsi" w:cs="Calibri"/>
          <w:b/>
          <w:sz w:val="18"/>
          <w:szCs w:val="18"/>
          <w:lang w:val="x-none" w:eastAsia="x-none"/>
        </w:rPr>
      </w:pPr>
      <w:bookmarkStart w:id="196" w:name="_Toc435184660"/>
      <w:r w:rsidRPr="000F4E25">
        <w:rPr>
          <w:rFonts w:asciiTheme="minorHAnsi" w:hAnsiTheme="minorHAnsi" w:cs="Calibri"/>
          <w:b/>
          <w:sz w:val="18"/>
          <w:szCs w:val="18"/>
          <w:lang w:val="x-none" w:eastAsia="x-none"/>
        </w:rPr>
        <w:t>7. OBMIAR ROBÓT</w:t>
      </w:r>
      <w:bookmarkEnd w:id="196"/>
    </w:p>
    <w:p w14:paraId="279DA4AB" w14:textId="77777777" w:rsidR="00B8565D" w:rsidRPr="000F4E25" w:rsidRDefault="00B8565D" w:rsidP="00B8565D">
      <w:pPr>
        <w:outlineLvl w:val="3"/>
        <w:rPr>
          <w:rFonts w:asciiTheme="minorHAnsi" w:hAnsiTheme="minorHAnsi"/>
          <w:b/>
          <w:sz w:val="18"/>
          <w:szCs w:val="18"/>
          <w:lang w:val="x-none" w:eastAsia="x-none"/>
        </w:rPr>
      </w:pPr>
      <w:bookmarkStart w:id="197" w:name="_Toc435184661"/>
      <w:r w:rsidRPr="000F4E25">
        <w:rPr>
          <w:rFonts w:asciiTheme="minorHAnsi" w:hAnsiTheme="minorHAnsi"/>
          <w:b/>
          <w:sz w:val="18"/>
          <w:szCs w:val="18"/>
          <w:lang w:val="x-none" w:eastAsia="x-none"/>
        </w:rPr>
        <w:t>7.1. Ogólne zasady obmiaru robót</w:t>
      </w:r>
      <w:bookmarkEnd w:id="197"/>
    </w:p>
    <w:p w14:paraId="65C30C29" w14:textId="1665E3A9"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Ogólne zasady obmiaru robót podano w SST DM–00.00.00 „Wymagania ogólne” pkt. 7.</w:t>
      </w:r>
    </w:p>
    <w:p w14:paraId="06B66B26" w14:textId="77777777" w:rsidR="00B8565D" w:rsidRPr="000F4E25" w:rsidRDefault="00B8565D" w:rsidP="00B8565D">
      <w:pPr>
        <w:outlineLvl w:val="3"/>
        <w:rPr>
          <w:rFonts w:asciiTheme="minorHAnsi" w:hAnsiTheme="minorHAnsi"/>
          <w:b/>
          <w:sz w:val="18"/>
          <w:szCs w:val="18"/>
          <w:lang w:val="x-none" w:eastAsia="x-none"/>
        </w:rPr>
      </w:pPr>
      <w:bookmarkStart w:id="198" w:name="_Toc435184662"/>
      <w:r w:rsidRPr="000F4E25">
        <w:rPr>
          <w:rFonts w:asciiTheme="minorHAnsi" w:hAnsiTheme="minorHAnsi"/>
          <w:b/>
          <w:sz w:val="18"/>
          <w:szCs w:val="18"/>
          <w:lang w:val="x-none" w:eastAsia="x-none"/>
        </w:rPr>
        <w:t>7.2. Jednostka obmiarowa</w:t>
      </w:r>
      <w:bookmarkEnd w:id="198"/>
    </w:p>
    <w:p w14:paraId="1F3933A6"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Jednostką obmiarową jest km (kilometr) odtworzonej trasy w terenie.</w:t>
      </w:r>
    </w:p>
    <w:p w14:paraId="707F2C89"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Obmiar robót związanych z wyznaczeniem obiektów jest częścią obmiaru robót mostowych.</w:t>
      </w:r>
    </w:p>
    <w:p w14:paraId="59DC7DAD" w14:textId="77777777" w:rsidR="00B8565D" w:rsidRPr="000F4E25" w:rsidRDefault="00B8565D" w:rsidP="00B8565D">
      <w:pPr>
        <w:rPr>
          <w:rFonts w:asciiTheme="minorHAnsi" w:hAnsiTheme="minorHAnsi"/>
          <w:sz w:val="18"/>
          <w:szCs w:val="18"/>
          <w:lang w:val="x-none" w:eastAsia="x-none"/>
        </w:rPr>
      </w:pPr>
    </w:p>
    <w:p w14:paraId="7ACE4410" w14:textId="77777777" w:rsidR="00B8565D" w:rsidRPr="000F4E25" w:rsidRDefault="00B8565D" w:rsidP="00B8565D">
      <w:pPr>
        <w:outlineLvl w:val="3"/>
        <w:rPr>
          <w:rFonts w:asciiTheme="minorHAnsi" w:hAnsiTheme="minorHAnsi" w:cs="Calibri"/>
          <w:b/>
          <w:sz w:val="18"/>
          <w:szCs w:val="18"/>
          <w:lang w:val="x-none" w:eastAsia="x-none"/>
        </w:rPr>
      </w:pPr>
      <w:bookmarkStart w:id="199" w:name="_Toc435184663"/>
      <w:r w:rsidRPr="000F4E25">
        <w:rPr>
          <w:rFonts w:asciiTheme="minorHAnsi" w:hAnsiTheme="minorHAnsi" w:cs="Calibri"/>
          <w:b/>
          <w:sz w:val="18"/>
          <w:szCs w:val="18"/>
          <w:lang w:val="x-none" w:eastAsia="x-none"/>
        </w:rPr>
        <w:t>8. ODBIÓR ROBÓT</w:t>
      </w:r>
      <w:bookmarkEnd w:id="199"/>
    </w:p>
    <w:p w14:paraId="5616216F" w14:textId="77777777" w:rsidR="00B8565D" w:rsidRPr="000F4E25" w:rsidRDefault="00B8565D" w:rsidP="00B8565D">
      <w:pPr>
        <w:outlineLvl w:val="3"/>
        <w:rPr>
          <w:rFonts w:asciiTheme="minorHAnsi" w:hAnsiTheme="minorHAnsi"/>
          <w:b/>
          <w:sz w:val="18"/>
          <w:szCs w:val="18"/>
          <w:lang w:val="x-none" w:eastAsia="x-none"/>
        </w:rPr>
      </w:pPr>
      <w:bookmarkStart w:id="200" w:name="_Toc435184664"/>
      <w:r w:rsidRPr="000F4E25">
        <w:rPr>
          <w:rFonts w:asciiTheme="minorHAnsi" w:hAnsiTheme="minorHAnsi"/>
          <w:b/>
          <w:sz w:val="18"/>
          <w:szCs w:val="18"/>
          <w:lang w:val="x-none" w:eastAsia="x-none"/>
        </w:rPr>
        <w:t>8.1. Ogólne zasady odbioru robót</w:t>
      </w:r>
      <w:bookmarkEnd w:id="200"/>
    </w:p>
    <w:p w14:paraId="2A0D7079" w14:textId="5DDB7D58"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Ogólne zasady odbioru robót podano w SST DM–00.00.00 „Wymagania ogólne” pkt. 8.</w:t>
      </w:r>
    </w:p>
    <w:p w14:paraId="60A0A0EE" w14:textId="77777777" w:rsidR="00B8565D" w:rsidRPr="000F4E25" w:rsidRDefault="00B8565D" w:rsidP="00B8565D">
      <w:pPr>
        <w:outlineLvl w:val="3"/>
        <w:rPr>
          <w:rFonts w:asciiTheme="minorHAnsi" w:hAnsiTheme="minorHAnsi"/>
          <w:b/>
          <w:sz w:val="18"/>
          <w:szCs w:val="18"/>
          <w:lang w:val="x-none" w:eastAsia="x-none"/>
        </w:rPr>
      </w:pPr>
      <w:bookmarkStart w:id="201" w:name="_Toc435184665"/>
      <w:r w:rsidRPr="000F4E25">
        <w:rPr>
          <w:rFonts w:asciiTheme="minorHAnsi" w:hAnsiTheme="minorHAnsi"/>
          <w:b/>
          <w:sz w:val="18"/>
          <w:szCs w:val="18"/>
          <w:lang w:val="x-none" w:eastAsia="x-none"/>
        </w:rPr>
        <w:t>8.2. Sposób odbioru robót</w:t>
      </w:r>
      <w:bookmarkEnd w:id="201"/>
    </w:p>
    <w:p w14:paraId="0D4AB589"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Odbiór robót związanych z odtworzeniem trasy w terenie następuje na podstawie szkiców i dzienników pomiarów geodezyjnych lub </w:t>
      </w:r>
      <w:proofErr w:type="spellStart"/>
      <w:r w:rsidRPr="000F4E25">
        <w:rPr>
          <w:rFonts w:asciiTheme="minorHAnsi" w:hAnsiTheme="minorHAnsi" w:cs="Calibri"/>
          <w:sz w:val="18"/>
          <w:szCs w:val="18"/>
          <w:lang w:val="x-none" w:eastAsia="x-none"/>
        </w:rPr>
        <w:t>protok</w:t>
      </w:r>
      <w:r>
        <w:rPr>
          <w:rFonts w:asciiTheme="minorHAnsi" w:hAnsiTheme="minorHAnsi" w:cs="Calibri"/>
          <w:sz w:val="18"/>
          <w:szCs w:val="18"/>
          <w:lang w:eastAsia="x-none"/>
        </w:rPr>
        <w:t>o</w:t>
      </w:r>
      <w:r w:rsidRPr="000F4E25">
        <w:rPr>
          <w:rFonts w:asciiTheme="minorHAnsi" w:hAnsiTheme="minorHAnsi" w:cs="Calibri"/>
          <w:sz w:val="18"/>
          <w:szCs w:val="18"/>
          <w:lang w:val="x-none" w:eastAsia="x-none"/>
        </w:rPr>
        <w:t>łu</w:t>
      </w:r>
      <w:proofErr w:type="spellEnd"/>
      <w:r w:rsidRPr="000F4E25">
        <w:rPr>
          <w:rFonts w:asciiTheme="minorHAnsi" w:hAnsiTheme="minorHAnsi" w:cs="Calibri"/>
          <w:sz w:val="18"/>
          <w:szCs w:val="18"/>
          <w:lang w:val="x-none" w:eastAsia="x-none"/>
        </w:rPr>
        <w:t xml:space="preserve"> z kontroli geodezyjnej, które Wykonawca przedkłada Inżynierowi.</w:t>
      </w:r>
    </w:p>
    <w:p w14:paraId="062311E7" w14:textId="77777777" w:rsidR="00B8565D" w:rsidRPr="000F4E25" w:rsidRDefault="00B8565D" w:rsidP="00B8565D">
      <w:pPr>
        <w:rPr>
          <w:rFonts w:asciiTheme="minorHAnsi" w:hAnsiTheme="minorHAnsi"/>
          <w:sz w:val="18"/>
          <w:szCs w:val="18"/>
          <w:lang w:val="x-none" w:eastAsia="x-none"/>
        </w:rPr>
      </w:pPr>
    </w:p>
    <w:p w14:paraId="0A728930" w14:textId="77777777" w:rsidR="00B8565D" w:rsidRPr="000F4E25" w:rsidRDefault="00B8565D" w:rsidP="00B8565D">
      <w:pPr>
        <w:outlineLvl w:val="3"/>
        <w:rPr>
          <w:rFonts w:asciiTheme="minorHAnsi" w:hAnsiTheme="minorHAnsi" w:cs="Calibri"/>
          <w:b/>
          <w:sz w:val="18"/>
          <w:szCs w:val="18"/>
          <w:lang w:val="x-none" w:eastAsia="x-none"/>
        </w:rPr>
      </w:pPr>
      <w:bookmarkStart w:id="202" w:name="_Toc435184666"/>
      <w:r w:rsidRPr="000F4E25">
        <w:rPr>
          <w:rFonts w:asciiTheme="minorHAnsi" w:hAnsiTheme="minorHAnsi" w:cs="Calibri"/>
          <w:b/>
          <w:sz w:val="18"/>
          <w:szCs w:val="18"/>
          <w:lang w:val="x-none" w:eastAsia="x-none"/>
        </w:rPr>
        <w:t>9. PODSTAWA PŁATNOŚCI</w:t>
      </w:r>
      <w:bookmarkEnd w:id="202"/>
    </w:p>
    <w:p w14:paraId="6705A7BD" w14:textId="77777777" w:rsidR="00B8565D" w:rsidRPr="000F4E25" w:rsidRDefault="00B8565D" w:rsidP="00B8565D">
      <w:pPr>
        <w:outlineLvl w:val="3"/>
        <w:rPr>
          <w:rFonts w:asciiTheme="minorHAnsi" w:hAnsiTheme="minorHAnsi"/>
          <w:b/>
          <w:sz w:val="18"/>
          <w:szCs w:val="18"/>
          <w:lang w:val="x-none" w:eastAsia="x-none"/>
        </w:rPr>
      </w:pPr>
      <w:bookmarkStart w:id="203" w:name="_Toc435184667"/>
      <w:r w:rsidRPr="000F4E25">
        <w:rPr>
          <w:rFonts w:asciiTheme="minorHAnsi" w:hAnsiTheme="minorHAnsi"/>
          <w:b/>
          <w:sz w:val="18"/>
          <w:szCs w:val="18"/>
          <w:lang w:val="x-none" w:eastAsia="x-none"/>
        </w:rPr>
        <w:t>9.1. Ogólne ustalenia dotyczące podstawy płatności</w:t>
      </w:r>
      <w:bookmarkEnd w:id="203"/>
    </w:p>
    <w:p w14:paraId="5F00EB6E" w14:textId="4864869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Ogólne ustalenia dotyczące podstawy płatności podano w SST DM–00.00.00 „Wymagania ogólne” pkt. 9.</w:t>
      </w:r>
    </w:p>
    <w:p w14:paraId="4154B8C5" w14:textId="77777777" w:rsidR="00B8565D" w:rsidRPr="000F4E25" w:rsidRDefault="00B8565D" w:rsidP="00B8565D">
      <w:pPr>
        <w:outlineLvl w:val="3"/>
        <w:rPr>
          <w:rFonts w:asciiTheme="minorHAnsi" w:hAnsiTheme="minorHAnsi"/>
          <w:b/>
          <w:sz w:val="18"/>
          <w:szCs w:val="18"/>
          <w:lang w:val="x-none" w:eastAsia="x-none"/>
        </w:rPr>
      </w:pPr>
      <w:bookmarkStart w:id="204" w:name="_Toc435184668"/>
      <w:r w:rsidRPr="000F4E25">
        <w:rPr>
          <w:rFonts w:asciiTheme="minorHAnsi" w:hAnsiTheme="minorHAnsi"/>
          <w:b/>
          <w:sz w:val="18"/>
          <w:szCs w:val="18"/>
          <w:lang w:val="x-none" w:eastAsia="x-none"/>
        </w:rPr>
        <w:t>9.2. Cena jednostki obmiarowej</w:t>
      </w:r>
      <w:bookmarkEnd w:id="204"/>
    </w:p>
    <w:p w14:paraId="6A41474A"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Cena 1 km wykonania robót obejmuje:</w:t>
      </w:r>
    </w:p>
    <w:p w14:paraId="6558C709" w14:textId="77777777" w:rsidR="00B8565D" w:rsidRPr="000F4E25" w:rsidRDefault="00B8565D" w:rsidP="009733EB">
      <w:pPr>
        <w:numPr>
          <w:ilvl w:val="0"/>
          <w:numId w:val="158"/>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sprawdzenie wyznaczenia punktów głównych osi trasy i punktów wysokościowych,</w:t>
      </w:r>
    </w:p>
    <w:p w14:paraId="19D8865A" w14:textId="77777777" w:rsidR="00B8565D" w:rsidRPr="000F4E25" w:rsidRDefault="00B8565D" w:rsidP="009733EB">
      <w:pPr>
        <w:numPr>
          <w:ilvl w:val="0"/>
          <w:numId w:val="158"/>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uzupełnienie osi trasy dodatkowymi punktami,</w:t>
      </w:r>
    </w:p>
    <w:p w14:paraId="22A6FB9F" w14:textId="77777777" w:rsidR="00B8565D" w:rsidRPr="000F4E25" w:rsidRDefault="00B8565D" w:rsidP="009733EB">
      <w:pPr>
        <w:numPr>
          <w:ilvl w:val="0"/>
          <w:numId w:val="158"/>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wyznaczenie dodatkowych punktów wysokościowych,</w:t>
      </w:r>
    </w:p>
    <w:p w14:paraId="7B0FBCD4" w14:textId="77777777" w:rsidR="00B8565D" w:rsidRPr="000F4E25" w:rsidRDefault="00B8565D" w:rsidP="009733EB">
      <w:pPr>
        <w:numPr>
          <w:ilvl w:val="0"/>
          <w:numId w:val="158"/>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wyznaczenie przekrojów poprzecznych z ewentualnym wytyczeniem dodatkowych przekrojów,</w:t>
      </w:r>
    </w:p>
    <w:p w14:paraId="25CC0874" w14:textId="62A891A4" w:rsidR="00B8565D" w:rsidRPr="000F4E25" w:rsidRDefault="00B8565D" w:rsidP="009733EB">
      <w:pPr>
        <w:numPr>
          <w:ilvl w:val="0"/>
          <w:numId w:val="158"/>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wyznaczenie osi i punktów charakterystycznych </w:t>
      </w:r>
      <w:r w:rsidR="00C03F93">
        <w:rPr>
          <w:rFonts w:asciiTheme="minorHAnsi" w:hAnsiTheme="minorHAnsi" w:cs="Calibri"/>
          <w:sz w:val="18"/>
          <w:szCs w:val="18"/>
          <w:lang w:eastAsia="x-none"/>
        </w:rPr>
        <w:t>przepustu</w:t>
      </w:r>
      <w:r w:rsidRPr="000F4E25">
        <w:rPr>
          <w:rFonts w:asciiTheme="minorHAnsi" w:hAnsiTheme="minorHAnsi" w:cs="Calibri"/>
          <w:sz w:val="18"/>
          <w:szCs w:val="18"/>
          <w:lang w:val="x-none" w:eastAsia="x-none"/>
        </w:rPr>
        <w:t xml:space="preserve"> oraz konstrukcji inżynierskich,</w:t>
      </w:r>
    </w:p>
    <w:p w14:paraId="1F6D124D" w14:textId="77777777" w:rsidR="00B8565D" w:rsidRPr="000F4E25" w:rsidRDefault="00B8565D" w:rsidP="009733EB">
      <w:pPr>
        <w:numPr>
          <w:ilvl w:val="0"/>
          <w:numId w:val="158"/>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wyznaczenie osi sieci uzbrojenia terenu,</w:t>
      </w:r>
    </w:p>
    <w:p w14:paraId="3663C461" w14:textId="77777777" w:rsidR="00B8565D" w:rsidRPr="000F4E25" w:rsidRDefault="00B8565D" w:rsidP="009733EB">
      <w:pPr>
        <w:numPr>
          <w:ilvl w:val="0"/>
          <w:numId w:val="158"/>
        </w:numPr>
        <w:ind w:left="360"/>
        <w:outlineLvl w:val="3"/>
        <w:rPr>
          <w:rFonts w:asciiTheme="minorHAnsi" w:hAnsiTheme="minorHAnsi" w:cs="Calibri"/>
          <w:sz w:val="18"/>
          <w:szCs w:val="18"/>
          <w:lang w:val="x-none" w:eastAsia="x-none"/>
        </w:rPr>
      </w:pPr>
      <w:proofErr w:type="spellStart"/>
      <w:r w:rsidRPr="000F4E25">
        <w:rPr>
          <w:rFonts w:asciiTheme="minorHAnsi" w:hAnsiTheme="minorHAnsi" w:cs="Calibri"/>
          <w:sz w:val="18"/>
          <w:szCs w:val="18"/>
          <w:lang w:val="x-none" w:eastAsia="x-none"/>
        </w:rPr>
        <w:t>zastabilizowanie</w:t>
      </w:r>
      <w:proofErr w:type="spellEnd"/>
      <w:r w:rsidRPr="000F4E25">
        <w:rPr>
          <w:rFonts w:asciiTheme="minorHAnsi" w:hAnsiTheme="minorHAnsi" w:cs="Calibri"/>
          <w:sz w:val="18"/>
          <w:szCs w:val="18"/>
          <w:lang w:val="x-none" w:eastAsia="x-none"/>
        </w:rPr>
        <w:t xml:space="preserve"> punktów w sposób trwały, ochrona ich przed zniszczeniem i oznakowanie ułatwiające </w:t>
      </w:r>
      <w:r>
        <w:rPr>
          <w:rFonts w:asciiTheme="minorHAnsi" w:hAnsiTheme="minorHAnsi" w:cs="Calibri"/>
          <w:sz w:val="18"/>
          <w:szCs w:val="18"/>
          <w:lang w:val="x-none" w:eastAsia="x-none"/>
        </w:rPr>
        <w:t>odszukanie i </w:t>
      </w:r>
      <w:r w:rsidRPr="000F4E25">
        <w:rPr>
          <w:rFonts w:asciiTheme="minorHAnsi" w:hAnsiTheme="minorHAnsi" w:cs="Calibri"/>
          <w:sz w:val="18"/>
          <w:szCs w:val="18"/>
          <w:lang w:val="x-none" w:eastAsia="x-none"/>
        </w:rPr>
        <w:t>ewentualne odtworzenie,</w:t>
      </w:r>
    </w:p>
    <w:p w14:paraId="2C717DC1" w14:textId="77777777" w:rsidR="00B8565D" w:rsidRPr="000F4E25" w:rsidRDefault="00B8565D" w:rsidP="009733EB">
      <w:pPr>
        <w:numPr>
          <w:ilvl w:val="0"/>
          <w:numId w:val="158"/>
        </w:numPr>
        <w:ind w:left="360"/>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wykonanie geodezyjnej inwentaryzacji powykonawczej.</w:t>
      </w:r>
    </w:p>
    <w:p w14:paraId="18F217A7" w14:textId="2FC8D39B"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Płatność robót związanych z wyznaczeniem obiektów </w:t>
      </w:r>
      <w:r w:rsidR="00C03F93">
        <w:rPr>
          <w:rFonts w:asciiTheme="minorHAnsi" w:hAnsiTheme="minorHAnsi" w:cs="Calibri"/>
          <w:sz w:val="18"/>
          <w:szCs w:val="18"/>
          <w:lang w:eastAsia="x-none"/>
        </w:rPr>
        <w:t xml:space="preserve">inżynierskich </w:t>
      </w:r>
      <w:r w:rsidRPr="000F4E25">
        <w:rPr>
          <w:rFonts w:asciiTheme="minorHAnsi" w:hAnsiTheme="minorHAnsi" w:cs="Calibri"/>
          <w:sz w:val="18"/>
          <w:szCs w:val="18"/>
          <w:lang w:val="x-none" w:eastAsia="x-none"/>
        </w:rPr>
        <w:t>jest ujęta w koszcie robót mostowych.</w:t>
      </w:r>
      <w:r w:rsidRPr="000F4E25">
        <w:rPr>
          <w:rFonts w:asciiTheme="minorHAnsi" w:hAnsiTheme="minorHAnsi" w:cs="Calibri"/>
          <w:sz w:val="18"/>
          <w:szCs w:val="18"/>
          <w:lang w:val="x-none" w:eastAsia="x-none"/>
        </w:rPr>
        <w:tab/>
      </w:r>
    </w:p>
    <w:p w14:paraId="1A822089" w14:textId="77777777" w:rsidR="00B8565D" w:rsidRPr="000F4E25" w:rsidRDefault="00B8565D" w:rsidP="00B8565D">
      <w:pPr>
        <w:outlineLvl w:val="3"/>
        <w:rPr>
          <w:rFonts w:asciiTheme="minorHAnsi" w:hAnsiTheme="minorHAnsi"/>
          <w:b/>
          <w:sz w:val="18"/>
          <w:szCs w:val="18"/>
          <w:lang w:val="x-none" w:eastAsia="x-none"/>
        </w:rPr>
      </w:pPr>
      <w:bookmarkStart w:id="205" w:name="_Toc435184669"/>
      <w:r w:rsidRPr="000F4E25">
        <w:rPr>
          <w:rFonts w:asciiTheme="minorHAnsi" w:hAnsiTheme="minorHAnsi"/>
          <w:b/>
          <w:sz w:val="18"/>
          <w:szCs w:val="18"/>
          <w:lang w:val="x-none" w:eastAsia="x-none"/>
        </w:rPr>
        <w:t>9.3. Szczegółowy zakres robót objętych płatnością</w:t>
      </w:r>
      <w:bookmarkEnd w:id="205"/>
    </w:p>
    <w:p w14:paraId="0D26EA76" w14:textId="77777777" w:rsidR="00B8565D" w:rsidRPr="000F4E25" w:rsidRDefault="00B8565D" w:rsidP="00B8565D">
      <w:pPr>
        <w:outlineLvl w:val="3"/>
        <w:rPr>
          <w:rFonts w:asciiTheme="minorHAnsi" w:hAnsiTheme="minorHAnsi" w:cs="Calibri"/>
          <w:sz w:val="18"/>
          <w:szCs w:val="18"/>
          <w:lang w:val="x-none" w:eastAsia="x-none"/>
        </w:rPr>
      </w:pPr>
      <w:r w:rsidRPr="000F4E25">
        <w:rPr>
          <w:rFonts w:asciiTheme="minorHAnsi" w:hAnsiTheme="minorHAnsi" w:cs="Calibri"/>
          <w:sz w:val="18"/>
          <w:szCs w:val="18"/>
          <w:lang w:val="x-none" w:eastAsia="x-none"/>
        </w:rPr>
        <w:t xml:space="preserve"> – roboty pomiarowe jak w p. 9.2. </w:t>
      </w:r>
    </w:p>
    <w:p w14:paraId="28FD574F" w14:textId="77777777" w:rsidR="00B8565D" w:rsidRPr="000F4E25" w:rsidRDefault="00B8565D" w:rsidP="00B8565D">
      <w:pPr>
        <w:rPr>
          <w:rFonts w:asciiTheme="minorHAnsi" w:hAnsiTheme="minorHAnsi"/>
          <w:sz w:val="18"/>
          <w:szCs w:val="18"/>
          <w:lang w:val="x-none" w:eastAsia="x-none"/>
        </w:rPr>
      </w:pPr>
    </w:p>
    <w:p w14:paraId="1A0B2C25" w14:textId="77777777" w:rsidR="00B8565D" w:rsidRPr="000F4E25" w:rsidRDefault="00B8565D" w:rsidP="00B8565D">
      <w:pPr>
        <w:outlineLvl w:val="3"/>
        <w:rPr>
          <w:rFonts w:asciiTheme="minorHAnsi" w:hAnsiTheme="minorHAnsi" w:cs="Calibri"/>
          <w:b/>
          <w:sz w:val="18"/>
          <w:szCs w:val="18"/>
          <w:lang w:val="x-none" w:eastAsia="x-none"/>
        </w:rPr>
      </w:pPr>
      <w:bookmarkStart w:id="206" w:name="_Toc435184670"/>
      <w:r w:rsidRPr="000F4E25">
        <w:rPr>
          <w:rFonts w:asciiTheme="minorHAnsi" w:hAnsiTheme="minorHAnsi" w:cs="Calibri"/>
          <w:b/>
          <w:sz w:val="18"/>
          <w:szCs w:val="18"/>
          <w:lang w:val="x-none" w:eastAsia="x-none"/>
        </w:rPr>
        <w:t>10. PRZEPISY ZWIĄZANE</w:t>
      </w:r>
      <w:bookmarkEnd w:id="206"/>
    </w:p>
    <w:p w14:paraId="39A954FE" w14:textId="77777777" w:rsidR="00B8565D" w:rsidRPr="00490072" w:rsidRDefault="00B8565D" w:rsidP="009733EB">
      <w:pPr>
        <w:pStyle w:val="Akapitzlist"/>
        <w:numPr>
          <w:ilvl w:val="0"/>
          <w:numId w:val="160"/>
        </w:numPr>
        <w:ind w:left="360"/>
        <w:outlineLvl w:val="3"/>
        <w:rPr>
          <w:rFonts w:asciiTheme="minorHAnsi" w:hAnsiTheme="minorHAnsi" w:cs="Calibri"/>
          <w:sz w:val="18"/>
          <w:szCs w:val="18"/>
          <w:lang w:val="cs-CZ" w:eastAsia="x-none"/>
        </w:rPr>
      </w:pPr>
      <w:bookmarkStart w:id="207" w:name="_1._WSTĘP_2"/>
      <w:bookmarkEnd w:id="207"/>
      <w:r w:rsidRPr="00490072">
        <w:rPr>
          <w:rFonts w:asciiTheme="minorHAnsi" w:hAnsiTheme="minorHAnsi" w:cs="Calibri"/>
          <w:sz w:val="18"/>
          <w:szCs w:val="18"/>
          <w:lang w:val="cs-CZ" w:eastAsia="x-none"/>
        </w:rPr>
        <w:t>Instrukcja techniczna 0-1. Ogólne zasady wykonywania prac geodezyjnych</w:t>
      </w:r>
    </w:p>
    <w:p w14:paraId="302E6E0A" w14:textId="77777777" w:rsidR="00B8565D" w:rsidRPr="00490072" w:rsidRDefault="00B8565D" w:rsidP="009733EB">
      <w:pPr>
        <w:pStyle w:val="Akapitzlist"/>
        <w:numPr>
          <w:ilvl w:val="0"/>
          <w:numId w:val="160"/>
        </w:numPr>
        <w:ind w:left="360"/>
        <w:outlineLvl w:val="3"/>
        <w:rPr>
          <w:rFonts w:asciiTheme="minorHAnsi" w:hAnsiTheme="minorHAnsi" w:cs="Calibri"/>
          <w:sz w:val="18"/>
          <w:szCs w:val="18"/>
          <w:lang w:val="cs-CZ" w:eastAsia="x-none"/>
        </w:rPr>
      </w:pPr>
      <w:r w:rsidRPr="00490072">
        <w:rPr>
          <w:rFonts w:asciiTheme="minorHAnsi" w:hAnsiTheme="minorHAnsi" w:cs="Calibri"/>
          <w:sz w:val="18"/>
          <w:szCs w:val="18"/>
          <w:lang w:val="cs-CZ" w:eastAsia="x-none"/>
        </w:rPr>
        <w:t>Instrukcja techniczna G-3. Geodezyjna obsługa inwestycji, GUG i K, 1979</w:t>
      </w:r>
    </w:p>
    <w:p w14:paraId="00404057" w14:textId="77777777" w:rsidR="00B8565D" w:rsidRPr="00490072" w:rsidRDefault="00B8565D" w:rsidP="009733EB">
      <w:pPr>
        <w:pStyle w:val="Akapitzlist"/>
        <w:numPr>
          <w:ilvl w:val="0"/>
          <w:numId w:val="160"/>
        </w:numPr>
        <w:ind w:left="360"/>
        <w:outlineLvl w:val="3"/>
        <w:rPr>
          <w:rFonts w:asciiTheme="minorHAnsi" w:hAnsiTheme="minorHAnsi" w:cs="Calibri"/>
          <w:sz w:val="18"/>
          <w:szCs w:val="18"/>
          <w:lang w:val="cs-CZ" w:eastAsia="x-none"/>
        </w:rPr>
      </w:pPr>
      <w:r w:rsidRPr="00490072">
        <w:rPr>
          <w:rFonts w:asciiTheme="minorHAnsi" w:hAnsiTheme="minorHAnsi" w:cs="Calibri"/>
          <w:sz w:val="18"/>
          <w:szCs w:val="18"/>
          <w:lang w:val="cs-CZ" w:eastAsia="x-none"/>
        </w:rPr>
        <w:t>Instrukcja techniczna G-1. Geodezyjna osnowa pozioma, GUG i K, 1978</w:t>
      </w:r>
    </w:p>
    <w:p w14:paraId="3BF100C1" w14:textId="77777777" w:rsidR="00B8565D" w:rsidRPr="00490072" w:rsidRDefault="00B8565D" w:rsidP="009733EB">
      <w:pPr>
        <w:pStyle w:val="Akapitzlist"/>
        <w:numPr>
          <w:ilvl w:val="0"/>
          <w:numId w:val="160"/>
        </w:numPr>
        <w:ind w:left="360"/>
        <w:outlineLvl w:val="3"/>
        <w:rPr>
          <w:rFonts w:asciiTheme="minorHAnsi" w:hAnsiTheme="minorHAnsi" w:cs="Calibri"/>
          <w:sz w:val="18"/>
          <w:szCs w:val="18"/>
          <w:lang w:val="cs-CZ" w:eastAsia="x-none"/>
        </w:rPr>
      </w:pPr>
      <w:r w:rsidRPr="00490072">
        <w:rPr>
          <w:rFonts w:asciiTheme="minorHAnsi" w:hAnsiTheme="minorHAnsi" w:cs="Calibri"/>
          <w:sz w:val="18"/>
          <w:szCs w:val="18"/>
          <w:lang w:val="cs-CZ" w:eastAsia="x-none"/>
        </w:rPr>
        <w:t xml:space="preserve">Instrukcja techniczna G-2. Wysokościowa osnowa geodezyjna, GUG i K, 1983 </w:t>
      </w:r>
    </w:p>
    <w:p w14:paraId="27B6B9F8" w14:textId="77777777" w:rsidR="00B8565D" w:rsidRPr="00490072" w:rsidRDefault="00B8565D" w:rsidP="009733EB">
      <w:pPr>
        <w:pStyle w:val="Akapitzlist"/>
        <w:numPr>
          <w:ilvl w:val="0"/>
          <w:numId w:val="160"/>
        </w:numPr>
        <w:ind w:left="360"/>
        <w:outlineLvl w:val="3"/>
        <w:rPr>
          <w:rFonts w:asciiTheme="minorHAnsi" w:hAnsiTheme="minorHAnsi" w:cs="Calibri"/>
          <w:sz w:val="18"/>
          <w:szCs w:val="18"/>
          <w:lang w:val="cs-CZ" w:eastAsia="x-none"/>
        </w:rPr>
      </w:pPr>
      <w:r w:rsidRPr="00490072">
        <w:rPr>
          <w:rFonts w:asciiTheme="minorHAnsi" w:hAnsiTheme="minorHAnsi" w:cs="Calibri"/>
          <w:sz w:val="18"/>
          <w:szCs w:val="18"/>
          <w:lang w:val="cs-CZ" w:eastAsia="x-none"/>
        </w:rPr>
        <w:t>Instrukcja techniczna G-4. Pomiary sytuacyjne i wysokościowe, GUG i K, 1979</w:t>
      </w:r>
    </w:p>
    <w:p w14:paraId="28091665" w14:textId="77777777" w:rsidR="00B8565D" w:rsidRPr="00490072" w:rsidRDefault="00B8565D" w:rsidP="009733EB">
      <w:pPr>
        <w:pStyle w:val="Akapitzlist"/>
        <w:numPr>
          <w:ilvl w:val="0"/>
          <w:numId w:val="160"/>
        </w:numPr>
        <w:ind w:left="360"/>
        <w:outlineLvl w:val="3"/>
        <w:rPr>
          <w:rFonts w:asciiTheme="minorHAnsi" w:hAnsiTheme="minorHAnsi" w:cs="Calibri"/>
          <w:sz w:val="18"/>
          <w:szCs w:val="18"/>
          <w:lang w:val="cs-CZ" w:eastAsia="x-none"/>
        </w:rPr>
      </w:pPr>
      <w:r w:rsidRPr="00490072">
        <w:rPr>
          <w:rFonts w:asciiTheme="minorHAnsi" w:hAnsiTheme="minorHAnsi" w:cs="Calibri"/>
          <w:sz w:val="18"/>
          <w:szCs w:val="18"/>
          <w:lang w:val="cs-CZ" w:eastAsia="x-none"/>
        </w:rPr>
        <w:t>Wytyczne techniczne G-3.2. Pomiary realizacyjne, GUG i K, 1983</w:t>
      </w:r>
    </w:p>
    <w:p w14:paraId="7FACD61D" w14:textId="77777777" w:rsidR="00B8565D" w:rsidRPr="00490072" w:rsidRDefault="00B8565D" w:rsidP="009733EB">
      <w:pPr>
        <w:pStyle w:val="Akapitzlist"/>
        <w:numPr>
          <w:ilvl w:val="0"/>
          <w:numId w:val="160"/>
        </w:numPr>
        <w:ind w:left="360"/>
        <w:outlineLvl w:val="3"/>
        <w:rPr>
          <w:rFonts w:asciiTheme="minorHAnsi" w:hAnsiTheme="minorHAnsi" w:cs="Calibri"/>
          <w:sz w:val="18"/>
          <w:szCs w:val="18"/>
          <w:lang w:val="cs-CZ" w:eastAsia="x-none"/>
        </w:rPr>
      </w:pPr>
      <w:r w:rsidRPr="00490072">
        <w:rPr>
          <w:rFonts w:asciiTheme="minorHAnsi" w:hAnsiTheme="minorHAnsi" w:cs="Calibri"/>
          <w:sz w:val="18"/>
          <w:szCs w:val="18"/>
          <w:lang w:val="cs-CZ" w:eastAsia="x-none"/>
        </w:rPr>
        <w:t>Wytyczne techniczne G-3.1. Osnowy realizacyjne, GUG i K, 1983</w:t>
      </w:r>
    </w:p>
    <w:p w14:paraId="249F03EF" w14:textId="77777777" w:rsidR="00B8565D" w:rsidRPr="00490072" w:rsidRDefault="00B8565D" w:rsidP="009733EB">
      <w:pPr>
        <w:pStyle w:val="Akapitzlist"/>
        <w:numPr>
          <w:ilvl w:val="0"/>
          <w:numId w:val="160"/>
        </w:numPr>
        <w:ind w:left="360"/>
        <w:outlineLvl w:val="3"/>
        <w:rPr>
          <w:rFonts w:asciiTheme="minorHAnsi" w:hAnsiTheme="minorHAnsi" w:cs="Calibri"/>
          <w:sz w:val="18"/>
          <w:szCs w:val="18"/>
          <w:lang w:eastAsia="x-none"/>
        </w:rPr>
      </w:pPr>
      <w:r w:rsidRPr="00490072">
        <w:rPr>
          <w:rFonts w:asciiTheme="minorHAnsi" w:hAnsiTheme="minorHAnsi" w:cs="Calibri"/>
          <w:sz w:val="18"/>
          <w:szCs w:val="18"/>
          <w:lang w:eastAsia="x-none"/>
        </w:rPr>
        <w:t xml:space="preserve">Dziennik Ustaw Nr 30, poz. 163 z późniejszymi zmianami z dnia 17 maja 1989 r – Prawo geodezyjne i kartograficzne. </w:t>
      </w:r>
    </w:p>
    <w:p w14:paraId="0366A2CC" w14:textId="77777777" w:rsidR="00B8565D" w:rsidRDefault="00B8565D" w:rsidP="009733EB">
      <w:pPr>
        <w:pStyle w:val="Akapitzlist"/>
        <w:numPr>
          <w:ilvl w:val="0"/>
          <w:numId w:val="160"/>
        </w:numPr>
        <w:ind w:left="360"/>
        <w:outlineLvl w:val="3"/>
        <w:rPr>
          <w:rFonts w:asciiTheme="minorHAnsi" w:hAnsiTheme="minorHAnsi" w:cs="Calibri"/>
          <w:sz w:val="18"/>
          <w:szCs w:val="18"/>
          <w:lang w:eastAsia="x-none"/>
        </w:rPr>
      </w:pPr>
      <w:r w:rsidRPr="00490072">
        <w:rPr>
          <w:rFonts w:asciiTheme="minorHAnsi" w:hAnsiTheme="minorHAnsi" w:cs="Calibri"/>
          <w:sz w:val="18"/>
          <w:szCs w:val="18"/>
          <w:lang w:eastAsia="x-none"/>
        </w:rPr>
        <w:t>Dziennik Ustaw Nr 83, poz. 376 z dnia 26 sierpnia 1991 r.</w:t>
      </w:r>
    </w:p>
    <w:p w14:paraId="42C2CEC3" w14:textId="4682EBD3" w:rsidR="005D7A84" w:rsidRDefault="005D7A84">
      <w:pPr>
        <w:overflowPunct/>
        <w:autoSpaceDE/>
        <w:autoSpaceDN/>
        <w:adjustRightInd/>
        <w:jc w:val="left"/>
        <w:textAlignment w:val="auto"/>
        <w:rPr>
          <w:rFonts w:asciiTheme="minorHAnsi" w:hAnsiTheme="minorHAnsi" w:cs="Calibri"/>
          <w:sz w:val="18"/>
          <w:szCs w:val="18"/>
          <w:lang w:eastAsia="x-none"/>
        </w:rPr>
      </w:pPr>
      <w:r>
        <w:rPr>
          <w:rFonts w:asciiTheme="minorHAnsi" w:hAnsiTheme="minorHAnsi" w:cs="Calibri"/>
          <w:sz w:val="18"/>
          <w:szCs w:val="18"/>
          <w:lang w:eastAsia="x-none"/>
        </w:rPr>
        <w:br w:type="page"/>
      </w:r>
    </w:p>
    <w:p w14:paraId="67927715" w14:textId="2A9C363A" w:rsidR="00BA23F3" w:rsidRPr="001F2C83" w:rsidRDefault="005D7A84" w:rsidP="00BA23F3">
      <w:pPr>
        <w:pStyle w:val="AAA"/>
        <w:rPr>
          <w:sz w:val="20"/>
        </w:rPr>
      </w:pPr>
      <w:r>
        <w:rPr>
          <w:rFonts w:asciiTheme="minorHAnsi" w:hAnsiTheme="minorHAnsi" w:cs="Calibri"/>
          <w:sz w:val="18"/>
          <w:szCs w:val="18"/>
          <w:lang w:eastAsia="x-none"/>
        </w:rPr>
        <w:lastRenderedPageBreak/>
        <w:br w:type="page"/>
      </w:r>
      <w:bookmarkStart w:id="208" w:name="_Toc448394846"/>
      <w:bookmarkStart w:id="209" w:name="_Toc479172897"/>
      <w:bookmarkStart w:id="210" w:name="_Toc27392213"/>
      <w:r w:rsidR="00BA23F3" w:rsidRPr="001F2C83">
        <w:rPr>
          <w:sz w:val="20"/>
        </w:rPr>
        <w:lastRenderedPageBreak/>
        <w:t>D.01.02.01.  usunięcie drze</w:t>
      </w:r>
      <w:bookmarkEnd w:id="208"/>
      <w:r w:rsidR="00BA23F3" w:rsidRPr="001F2C83">
        <w:rPr>
          <w:sz w:val="20"/>
        </w:rPr>
        <w:t>W</w:t>
      </w:r>
      <w:bookmarkEnd w:id="209"/>
      <w:bookmarkEnd w:id="210"/>
    </w:p>
    <w:p w14:paraId="78EF4FF8"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1. WSTĘP</w:t>
      </w:r>
    </w:p>
    <w:p w14:paraId="0FDBDA27"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1.1.Przedmiot S</w:t>
      </w:r>
      <w:r>
        <w:rPr>
          <w:rFonts w:asciiTheme="minorHAnsi" w:hAnsiTheme="minorHAnsi"/>
          <w:b/>
          <w:sz w:val="18"/>
          <w:szCs w:val="18"/>
        </w:rPr>
        <w:t>S</w:t>
      </w:r>
      <w:r w:rsidRPr="001845DC">
        <w:rPr>
          <w:rFonts w:asciiTheme="minorHAnsi" w:hAnsiTheme="minorHAnsi"/>
          <w:b/>
          <w:sz w:val="18"/>
          <w:szCs w:val="18"/>
        </w:rPr>
        <w:t>T</w:t>
      </w:r>
    </w:p>
    <w:p w14:paraId="004CC3CB"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sz w:val="18"/>
          <w:szCs w:val="18"/>
        </w:rPr>
        <w:t>Przedmiotem niniejszej szczegółowej specyfikacji technicznej są wymagania dotyczące wykonania i odbioru robót związanych z:</w:t>
      </w:r>
    </w:p>
    <w:p w14:paraId="1BFFEA03" w14:textId="77777777" w:rsidR="00BA23F3" w:rsidRDefault="00BA23F3" w:rsidP="00E26E2D">
      <w:pPr>
        <w:numPr>
          <w:ilvl w:val="0"/>
          <w:numId w:val="296"/>
        </w:numPr>
        <w:ind w:left="360"/>
        <w:outlineLvl w:val="3"/>
        <w:rPr>
          <w:rFonts w:asciiTheme="minorHAnsi" w:hAnsiTheme="minorHAnsi"/>
          <w:sz w:val="18"/>
          <w:szCs w:val="18"/>
        </w:rPr>
      </w:pPr>
      <w:r>
        <w:rPr>
          <w:rFonts w:asciiTheme="minorHAnsi" w:hAnsiTheme="minorHAnsi"/>
          <w:sz w:val="18"/>
          <w:szCs w:val="18"/>
        </w:rPr>
        <w:t>wycięciem i wykarczowaniem drzew</w:t>
      </w:r>
    </w:p>
    <w:p w14:paraId="654696D5" w14:textId="77777777" w:rsidR="00BA23F3" w:rsidRPr="001845DC" w:rsidRDefault="00BA23F3" w:rsidP="00E26E2D">
      <w:pPr>
        <w:numPr>
          <w:ilvl w:val="0"/>
          <w:numId w:val="296"/>
        </w:numPr>
        <w:ind w:left="360"/>
        <w:outlineLvl w:val="3"/>
        <w:rPr>
          <w:rFonts w:asciiTheme="minorHAnsi" w:hAnsiTheme="minorHAnsi"/>
          <w:sz w:val="18"/>
          <w:szCs w:val="18"/>
        </w:rPr>
      </w:pPr>
      <w:r w:rsidRPr="001845DC">
        <w:rPr>
          <w:rFonts w:asciiTheme="minorHAnsi" w:hAnsiTheme="minorHAnsi"/>
          <w:sz w:val="18"/>
          <w:szCs w:val="18"/>
        </w:rPr>
        <w:t>wywiezieniem dłużyc, karpiny i gałęzi z terenu budowy</w:t>
      </w:r>
    </w:p>
    <w:p w14:paraId="601568D5" w14:textId="0251688E" w:rsidR="00BA23F3" w:rsidRPr="00BA23F3" w:rsidRDefault="00BA23F3" w:rsidP="00BA23F3">
      <w:pPr>
        <w:outlineLvl w:val="3"/>
        <w:rPr>
          <w:rFonts w:asciiTheme="minorHAnsi" w:hAnsiTheme="minorHAnsi"/>
          <w:sz w:val="18"/>
          <w:szCs w:val="18"/>
        </w:rPr>
      </w:pPr>
      <w:r>
        <w:rPr>
          <w:rFonts w:asciiTheme="minorHAnsi" w:hAnsiTheme="minorHAnsi"/>
          <w:sz w:val="18"/>
          <w:szCs w:val="18"/>
        </w:rPr>
        <w:t xml:space="preserve">dla </w:t>
      </w:r>
      <w:r w:rsidRPr="00BA23F3">
        <w:rPr>
          <w:rFonts w:asciiTheme="minorHAnsi" w:hAnsiTheme="minorHAnsi"/>
          <w:sz w:val="18"/>
          <w:szCs w:val="18"/>
        </w:rPr>
        <w:t>projektu budowy</w:t>
      </w:r>
      <w:r>
        <w:rPr>
          <w:rFonts w:asciiTheme="minorHAnsi" w:hAnsiTheme="minorHAnsi"/>
          <w:sz w:val="18"/>
          <w:szCs w:val="18"/>
        </w:rPr>
        <w:t xml:space="preserve"> przepustu w ramach inwestycji: </w:t>
      </w:r>
      <w:r w:rsidR="00972D50">
        <w:rPr>
          <w:rFonts w:asciiTheme="minorHAnsi" w:hAnsiTheme="minorHAnsi"/>
          <w:b/>
          <w:sz w:val="18"/>
          <w:szCs w:val="18"/>
        </w:rPr>
        <w:t>Przebudowa przepustu w ciągu drogi powiatowej 1713C Książki - Kruszyny w km 2+001</w:t>
      </w:r>
      <w:r>
        <w:rPr>
          <w:rFonts w:asciiTheme="minorHAnsi" w:hAnsiTheme="minorHAnsi"/>
          <w:b/>
          <w:sz w:val="18"/>
          <w:szCs w:val="18"/>
        </w:rPr>
        <w:t>.</w:t>
      </w:r>
    </w:p>
    <w:p w14:paraId="760250F4"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1.2. Zakres stosowania Specyfikacji Technicznej</w:t>
      </w:r>
    </w:p>
    <w:p w14:paraId="51E8917B" w14:textId="77777777" w:rsidR="00BA23F3" w:rsidRPr="001845DC" w:rsidRDefault="00BA23F3" w:rsidP="00BA23F3">
      <w:pPr>
        <w:outlineLvl w:val="3"/>
        <w:rPr>
          <w:rFonts w:asciiTheme="minorHAnsi" w:hAnsiTheme="minorHAnsi"/>
          <w:b/>
          <w:bCs/>
          <w:sz w:val="18"/>
          <w:szCs w:val="18"/>
        </w:rPr>
      </w:pPr>
      <w:r w:rsidRPr="001845DC">
        <w:rPr>
          <w:rFonts w:asciiTheme="minorHAnsi" w:hAnsiTheme="minorHAnsi"/>
          <w:sz w:val="18"/>
          <w:szCs w:val="18"/>
        </w:rPr>
        <w:t>Szczegółowa specyfikacja techniczna stosowana powinna być jako dokument przetargowy i kontraktowy przy zlecaniu i realizacji robót wymienionych w punkcie 1.1</w:t>
      </w:r>
    </w:p>
    <w:p w14:paraId="62220ACD"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b/>
          <w:bCs/>
          <w:sz w:val="18"/>
          <w:szCs w:val="18"/>
        </w:rPr>
        <w:t>1.3. Zakres robót objętych Specyfikacją Techniczną</w:t>
      </w:r>
    </w:p>
    <w:p w14:paraId="4F05429F"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sz w:val="18"/>
          <w:szCs w:val="18"/>
        </w:rPr>
        <w:t>Ustalenia zawarte w niniejsz</w:t>
      </w:r>
      <w:r>
        <w:rPr>
          <w:rFonts w:asciiTheme="minorHAnsi" w:hAnsiTheme="minorHAnsi"/>
          <w:sz w:val="18"/>
          <w:szCs w:val="18"/>
        </w:rPr>
        <w:t xml:space="preserve">ej ST dotyczą usunięcia drzew </w:t>
      </w:r>
      <w:r w:rsidRPr="001845DC">
        <w:rPr>
          <w:rFonts w:asciiTheme="minorHAnsi" w:hAnsiTheme="minorHAnsi"/>
          <w:sz w:val="18"/>
          <w:szCs w:val="18"/>
        </w:rPr>
        <w:t>w ramach robót przygotowawczych.</w:t>
      </w:r>
    </w:p>
    <w:p w14:paraId="17D9BA09" w14:textId="77777777" w:rsidR="00BA23F3" w:rsidRPr="001845DC" w:rsidRDefault="00BA23F3" w:rsidP="00BA23F3">
      <w:pPr>
        <w:outlineLvl w:val="3"/>
        <w:rPr>
          <w:rFonts w:asciiTheme="minorHAnsi" w:hAnsiTheme="minorHAnsi"/>
          <w:b/>
          <w:sz w:val="18"/>
          <w:szCs w:val="18"/>
        </w:rPr>
      </w:pPr>
      <w:r>
        <w:rPr>
          <w:rFonts w:asciiTheme="minorHAnsi" w:hAnsiTheme="minorHAnsi"/>
          <w:b/>
          <w:sz w:val="18"/>
          <w:szCs w:val="18"/>
        </w:rPr>
        <w:t>1</w:t>
      </w:r>
      <w:r w:rsidRPr="001845DC">
        <w:rPr>
          <w:rFonts w:asciiTheme="minorHAnsi" w:hAnsiTheme="minorHAnsi"/>
          <w:b/>
          <w:sz w:val="18"/>
          <w:szCs w:val="18"/>
        </w:rPr>
        <w:t>.4. Określenia podstawowe</w:t>
      </w:r>
    </w:p>
    <w:p w14:paraId="16C2B0CE" w14:textId="77777777" w:rsidR="00BA23F3" w:rsidRPr="001845DC" w:rsidRDefault="00BA23F3" w:rsidP="00BA23F3">
      <w:pPr>
        <w:outlineLvl w:val="3"/>
        <w:rPr>
          <w:rFonts w:asciiTheme="minorHAnsi" w:hAnsiTheme="minorHAnsi"/>
          <w:b/>
          <w:bCs/>
          <w:sz w:val="18"/>
          <w:szCs w:val="18"/>
        </w:rPr>
      </w:pPr>
      <w:r w:rsidRPr="001845DC">
        <w:rPr>
          <w:rFonts w:asciiTheme="minorHAnsi" w:hAnsiTheme="minorHAnsi"/>
          <w:sz w:val="18"/>
          <w:szCs w:val="18"/>
        </w:rPr>
        <w:t>Określenia podstawowe są zgodne z obowiązującymi, odpowiednimi polskimi normami i z definicjami podanymi w SST D-00.00.00 „Wymagania ogólne” pkt 1.4.</w:t>
      </w:r>
    </w:p>
    <w:p w14:paraId="460597E4" w14:textId="77777777" w:rsidR="00BA23F3" w:rsidRPr="001845DC" w:rsidRDefault="00BA23F3" w:rsidP="00BA23F3">
      <w:pPr>
        <w:outlineLvl w:val="3"/>
        <w:rPr>
          <w:rFonts w:asciiTheme="minorHAnsi" w:hAnsiTheme="minorHAnsi"/>
          <w:b/>
          <w:bCs/>
          <w:sz w:val="18"/>
          <w:szCs w:val="18"/>
        </w:rPr>
      </w:pPr>
      <w:r w:rsidRPr="001845DC">
        <w:rPr>
          <w:rFonts w:asciiTheme="minorHAnsi" w:hAnsiTheme="minorHAnsi"/>
          <w:b/>
          <w:bCs/>
          <w:sz w:val="18"/>
          <w:szCs w:val="18"/>
        </w:rPr>
        <w:t>1.5. Wymagania dotyczące robót</w:t>
      </w:r>
    </w:p>
    <w:p w14:paraId="5FA0E37D"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b/>
          <w:bCs/>
          <w:sz w:val="18"/>
          <w:szCs w:val="18"/>
        </w:rPr>
        <w:t xml:space="preserve">1.5.1. Ogólne wymagania dotyczące robót        </w:t>
      </w:r>
    </w:p>
    <w:p w14:paraId="3A440E33"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sz w:val="18"/>
          <w:szCs w:val="18"/>
        </w:rPr>
        <w:t>Ogólne wymagania dotyczące robót podano w SST D-00.00.00 „Wymagania ogólne” pkt 1.5.</w:t>
      </w:r>
    </w:p>
    <w:p w14:paraId="11939E20"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2. MATERIAŁY</w:t>
      </w:r>
    </w:p>
    <w:p w14:paraId="353D17D3" w14:textId="019ABBCE" w:rsidR="00BA23F3" w:rsidRPr="001845DC" w:rsidRDefault="00BA23F3" w:rsidP="00BA23F3">
      <w:pPr>
        <w:outlineLvl w:val="3"/>
        <w:rPr>
          <w:rFonts w:asciiTheme="minorHAnsi" w:hAnsiTheme="minorHAnsi"/>
          <w:sz w:val="18"/>
          <w:szCs w:val="18"/>
        </w:rPr>
      </w:pPr>
      <w:r w:rsidRPr="001845DC">
        <w:rPr>
          <w:rFonts w:asciiTheme="minorHAnsi" w:hAnsiTheme="minorHAnsi"/>
          <w:b/>
          <w:sz w:val="18"/>
          <w:szCs w:val="18"/>
        </w:rPr>
        <w:t>a) roboty przygotowawcze</w:t>
      </w:r>
      <w:r>
        <w:rPr>
          <w:rFonts w:asciiTheme="minorHAnsi" w:hAnsiTheme="minorHAnsi"/>
          <w:b/>
          <w:sz w:val="18"/>
          <w:szCs w:val="18"/>
        </w:rPr>
        <w:t xml:space="preserve"> - </w:t>
      </w:r>
      <w:r w:rsidRPr="001845DC">
        <w:rPr>
          <w:rFonts w:asciiTheme="minorHAnsi" w:hAnsiTheme="minorHAnsi"/>
          <w:bCs/>
          <w:sz w:val="18"/>
          <w:szCs w:val="18"/>
        </w:rPr>
        <w:t>nie występują</w:t>
      </w:r>
    </w:p>
    <w:p w14:paraId="20E47EA9"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 xml:space="preserve">3. </w:t>
      </w:r>
      <w:r>
        <w:rPr>
          <w:rFonts w:asciiTheme="minorHAnsi" w:hAnsiTheme="minorHAnsi"/>
          <w:b/>
          <w:sz w:val="18"/>
          <w:szCs w:val="18"/>
        </w:rPr>
        <w:t>S</w:t>
      </w:r>
      <w:r w:rsidRPr="001845DC">
        <w:rPr>
          <w:rFonts w:asciiTheme="minorHAnsi" w:hAnsiTheme="minorHAnsi"/>
          <w:b/>
          <w:sz w:val="18"/>
          <w:szCs w:val="18"/>
        </w:rPr>
        <w:t>PRZĘT</w:t>
      </w:r>
    </w:p>
    <w:p w14:paraId="78DBCF6A"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3.1. Sprzęt do usuwania drzew.</w:t>
      </w:r>
    </w:p>
    <w:p w14:paraId="23B1144A"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sz w:val="18"/>
          <w:szCs w:val="18"/>
        </w:rPr>
        <w:t>Do wykonywania robót związanych z usunięciem drzew należy stosować:</w:t>
      </w:r>
    </w:p>
    <w:p w14:paraId="5B641B3F" w14:textId="77777777" w:rsidR="00BA23F3" w:rsidRPr="001845DC" w:rsidRDefault="00BA23F3" w:rsidP="00BA23F3">
      <w:pPr>
        <w:tabs>
          <w:tab w:val="left" w:pos="0"/>
        </w:tabs>
        <w:outlineLvl w:val="3"/>
        <w:rPr>
          <w:rFonts w:asciiTheme="minorHAnsi" w:hAnsiTheme="minorHAnsi"/>
          <w:sz w:val="18"/>
          <w:szCs w:val="18"/>
        </w:rPr>
      </w:pPr>
      <w:r>
        <w:rPr>
          <w:rFonts w:asciiTheme="minorHAnsi" w:hAnsiTheme="minorHAnsi"/>
          <w:sz w:val="18"/>
          <w:szCs w:val="18"/>
        </w:rPr>
        <w:t>-</w:t>
      </w:r>
      <w:r w:rsidRPr="001845DC">
        <w:rPr>
          <w:rFonts w:asciiTheme="minorHAnsi" w:hAnsiTheme="minorHAnsi"/>
          <w:sz w:val="18"/>
          <w:szCs w:val="18"/>
        </w:rPr>
        <w:t>piły mechaniczne,</w:t>
      </w:r>
    </w:p>
    <w:p w14:paraId="2A761ADA" w14:textId="77777777" w:rsidR="00BA23F3" w:rsidRPr="001845DC" w:rsidRDefault="00BA23F3" w:rsidP="00BA23F3">
      <w:pPr>
        <w:outlineLvl w:val="3"/>
        <w:rPr>
          <w:rFonts w:asciiTheme="minorHAnsi" w:hAnsiTheme="minorHAnsi"/>
          <w:sz w:val="18"/>
          <w:szCs w:val="18"/>
        </w:rPr>
      </w:pPr>
      <w:r>
        <w:rPr>
          <w:rFonts w:asciiTheme="minorHAnsi" w:hAnsiTheme="minorHAnsi"/>
          <w:sz w:val="18"/>
          <w:szCs w:val="18"/>
        </w:rPr>
        <w:t>-</w:t>
      </w:r>
      <w:r w:rsidRPr="001845DC">
        <w:rPr>
          <w:rFonts w:asciiTheme="minorHAnsi" w:hAnsiTheme="minorHAnsi"/>
          <w:sz w:val="18"/>
          <w:szCs w:val="18"/>
        </w:rPr>
        <w:t>szpadle,</w:t>
      </w:r>
    </w:p>
    <w:p w14:paraId="0FF0E44E" w14:textId="77777777" w:rsidR="00BA23F3" w:rsidRDefault="00BA23F3" w:rsidP="00BA23F3">
      <w:pPr>
        <w:outlineLvl w:val="3"/>
        <w:rPr>
          <w:rFonts w:asciiTheme="minorHAnsi" w:hAnsiTheme="minorHAnsi"/>
          <w:sz w:val="18"/>
          <w:szCs w:val="18"/>
        </w:rPr>
      </w:pPr>
      <w:r>
        <w:rPr>
          <w:rFonts w:asciiTheme="minorHAnsi" w:hAnsiTheme="minorHAnsi"/>
          <w:sz w:val="18"/>
          <w:szCs w:val="18"/>
        </w:rPr>
        <w:t>-</w:t>
      </w:r>
      <w:r w:rsidRPr="001845DC">
        <w:rPr>
          <w:rFonts w:asciiTheme="minorHAnsi" w:hAnsiTheme="minorHAnsi"/>
          <w:sz w:val="18"/>
          <w:szCs w:val="18"/>
        </w:rPr>
        <w:t>siekiery,</w:t>
      </w:r>
    </w:p>
    <w:p w14:paraId="27734646" w14:textId="77777777" w:rsidR="00BA23F3" w:rsidRPr="001845DC" w:rsidRDefault="00BA23F3" w:rsidP="00BA23F3">
      <w:pPr>
        <w:outlineLvl w:val="3"/>
        <w:rPr>
          <w:rFonts w:asciiTheme="minorHAnsi" w:hAnsiTheme="minorHAnsi"/>
          <w:sz w:val="18"/>
          <w:szCs w:val="18"/>
        </w:rPr>
      </w:pPr>
      <w:r>
        <w:rPr>
          <w:rFonts w:asciiTheme="minorHAnsi" w:hAnsiTheme="minorHAnsi"/>
          <w:sz w:val="18"/>
          <w:szCs w:val="18"/>
        </w:rPr>
        <w:t>-koparki, spycharki do karczowania</w:t>
      </w:r>
    </w:p>
    <w:p w14:paraId="0C5BBF47" w14:textId="77777777" w:rsidR="00BA23F3" w:rsidRPr="008E3B80" w:rsidRDefault="00BA23F3" w:rsidP="00BA23F3">
      <w:pPr>
        <w:overflowPunct/>
        <w:jc w:val="left"/>
        <w:textAlignment w:val="auto"/>
        <w:rPr>
          <w:rFonts w:asciiTheme="minorHAnsi" w:hAnsiTheme="minorHAnsi" w:cstheme="minorHAnsi"/>
          <w:b/>
          <w:sz w:val="18"/>
          <w:szCs w:val="18"/>
        </w:rPr>
      </w:pPr>
      <w:r w:rsidRPr="008E3B80">
        <w:rPr>
          <w:rFonts w:asciiTheme="minorHAnsi" w:hAnsiTheme="minorHAnsi" w:cstheme="minorHAnsi"/>
          <w:b/>
          <w:sz w:val="18"/>
          <w:szCs w:val="18"/>
        </w:rPr>
        <w:t>3.2. Sprzęt do pielęgnacji</w:t>
      </w:r>
    </w:p>
    <w:p w14:paraId="36C5C416" w14:textId="7718D53B" w:rsidR="00BA23F3" w:rsidRPr="008E3B80" w:rsidRDefault="00BA23F3" w:rsidP="00BA23F3">
      <w:pPr>
        <w:overflowPunct/>
        <w:jc w:val="left"/>
        <w:textAlignment w:val="auto"/>
        <w:rPr>
          <w:rFonts w:asciiTheme="minorHAnsi" w:hAnsiTheme="minorHAnsi" w:cstheme="minorHAnsi"/>
          <w:sz w:val="18"/>
          <w:szCs w:val="18"/>
        </w:rPr>
      </w:pPr>
      <w:r w:rsidRPr="008E3B80">
        <w:rPr>
          <w:rFonts w:asciiTheme="minorHAnsi" w:hAnsiTheme="minorHAnsi" w:cstheme="minorHAnsi"/>
          <w:sz w:val="18"/>
          <w:szCs w:val="18"/>
        </w:rPr>
        <w:t>Do wykonywania robot związanych z wycinką i cięciami pielęgnacyjnymi drzew i  krzew</w:t>
      </w:r>
      <w:r>
        <w:rPr>
          <w:rFonts w:asciiTheme="minorHAnsi" w:hAnsiTheme="minorHAnsi" w:cstheme="minorHAnsi"/>
          <w:sz w:val="18"/>
          <w:szCs w:val="18"/>
        </w:rPr>
        <w:t>ó</w:t>
      </w:r>
      <w:r w:rsidRPr="008E3B80">
        <w:rPr>
          <w:rFonts w:asciiTheme="minorHAnsi" w:hAnsiTheme="minorHAnsi" w:cstheme="minorHAnsi"/>
          <w:sz w:val="18"/>
          <w:szCs w:val="18"/>
        </w:rPr>
        <w:t>w należy stosować:</w:t>
      </w:r>
    </w:p>
    <w:p w14:paraId="5C0049CC" w14:textId="77777777" w:rsidR="00BA23F3" w:rsidRPr="008E3B80" w:rsidRDefault="00BA23F3" w:rsidP="00BA23F3">
      <w:pPr>
        <w:overflowPunct/>
        <w:jc w:val="left"/>
        <w:textAlignment w:val="auto"/>
        <w:rPr>
          <w:rFonts w:asciiTheme="minorHAnsi" w:hAnsiTheme="minorHAnsi" w:cstheme="minorHAnsi"/>
          <w:sz w:val="18"/>
          <w:szCs w:val="18"/>
        </w:rPr>
      </w:pPr>
      <w:r w:rsidRPr="008E3B80">
        <w:rPr>
          <w:rFonts w:asciiTheme="minorHAnsi" w:hAnsiTheme="minorHAnsi" w:cstheme="minorHAnsi"/>
          <w:sz w:val="18"/>
          <w:szCs w:val="18"/>
        </w:rPr>
        <w:t>- pilarki spalinowe,</w:t>
      </w:r>
    </w:p>
    <w:p w14:paraId="121BEDBB" w14:textId="77777777" w:rsidR="00BA23F3" w:rsidRPr="008E3B80" w:rsidRDefault="00BA23F3" w:rsidP="00BA23F3">
      <w:pPr>
        <w:overflowPunct/>
        <w:jc w:val="left"/>
        <w:textAlignment w:val="auto"/>
        <w:rPr>
          <w:rFonts w:asciiTheme="minorHAnsi" w:hAnsiTheme="minorHAnsi" w:cstheme="minorHAnsi"/>
          <w:sz w:val="18"/>
          <w:szCs w:val="18"/>
        </w:rPr>
      </w:pPr>
      <w:r w:rsidRPr="008E3B80">
        <w:rPr>
          <w:rFonts w:asciiTheme="minorHAnsi" w:hAnsiTheme="minorHAnsi" w:cstheme="minorHAnsi"/>
          <w:sz w:val="18"/>
          <w:szCs w:val="18"/>
        </w:rPr>
        <w:t>- specjalne maszyny przeznaczone do karczowania pni, np. frezarki</w:t>
      </w:r>
    </w:p>
    <w:p w14:paraId="547BD182" w14:textId="77777777" w:rsidR="00BA23F3" w:rsidRPr="008E3B80" w:rsidRDefault="00BA23F3" w:rsidP="00BA23F3">
      <w:pPr>
        <w:overflowPunct/>
        <w:jc w:val="left"/>
        <w:textAlignment w:val="auto"/>
        <w:rPr>
          <w:rFonts w:asciiTheme="minorHAnsi" w:hAnsiTheme="minorHAnsi" w:cstheme="minorHAnsi"/>
          <w:sz w:val="18"/>
          <w:szCs w:val="18"/>
        </w:rPr>
      </w:pPr>
      <w:r w:rsidRPr="008E3B80">
        <w:rPr>
          <w:rFonts w:asciiTheme="minorHAnsi" w:hAnsiTheme="minorHAnsi" w:cstheme="minorHAnsi"/>
          <w:sz w:val="18"/>
          <w:szCs w:val="18"/>
        </w:rPr>
        <w:t>- sekatory,</w:t>
      </w:r>
    </w:p>
    <w:p w14:paraId="2D21595F" w14:textId="77777777" w:rsidR="00BA23F3" w:rsidRPr="008E3B80" w:rsidRDefault="00BA23F3" w:rsidP="00BA23F3">
      <w:pPr>
        <w:overflowPunct/>
        <w:jc w:val="left"/>
        <w:textAlignment w:val="auto"/>
        <w:rPr>
          <w:rFonts w:asciiTheme="minorHAnsi" w:hAnsiTheme="minorHAnsi" w:cstheme="minorHAnsi"/>
          <w:sz w:val="18"/>
          <w:szCs w:val="18"/>
        </w:rPr>
      </w:pPr>
      <w:r w:rsidRPr="008E3B80">
        <w:rPr>
          <w:rFonts w:asciiTheme="minorHAnsi" w:hAnsiTheme="minorHAnsi" w:cstheme="minorHAnsi"/>
          <w:sz w:val="18"/>
          <w:szCs w:val="18"/>
        </w:rPr>
        <w:t>- liny i pasy,</w:t>
      </w:r>
    </w:p>
    <w:p w14:paraId="736E4FA0" w14:textId="77777777" w:rsidR="00BA23F3" w:rsidRPr="008E3B80" w:rsidRDefault="00BA23F3" w:rsidP="00BA23F3">
      <w:pPr>
        <w:overflowPunct/>
        <w:jc w:val="left"/>
        <w:textAlignment w:val="auto"/>
        <w:rPr>
          <w:rFonts w:asciiTheme="minorHAnsi" w:hAnsiTheme="minorHAnsi" w:cstheme="minorHAnsi"/>
          <w:sz w:val="18"/>
          <w:szCs w:val="18"/>
        </w:rPr>
      </w:pPr>
      <w:r w:rsidRPr="008E3B80">
        <w:rPr>
          <w:rFonts w:asciiTheme="minorHAnsi" w:hAnsiTheme="minorHAnsi" w:cstheme="minorHAnsi"/>
          <w:sz w:val="18"/>
          <w:szCs w:val="18"/>
        </w:rPr>
        <w:t>- podnośnik koszowy,</w:t>
      </w:r>
    </w:p>
    <w:p w14:paraId="69F19D37" w14:textId="77777777" w:rsidR="00BA23F3" w:rsidRPr="008E3B80" w:rsidRDefault="00BA23F3" w:rsidP="00BA23F3">
      <w:pPr>
        <w:overflowPunct/>
        <w:jc w:val="left"/>
        <w:textAlignment w:val="auto"/>
        <w:rPr>
          <w:rFonts w:asciiTheme="minorHAnsi" w:hAnsiTheme="minorHAnsi" w:cstheme="minorHAnsi"/>
          <w:sz w:val="18"/>
          <w:szCs w:val="18"/>
        </w:rPr>
      </w:pPr>
      <w:r w:rsidRPr="008E3B80">
        <w:rPr>
          <w:rFonts w:asciiTheme="minorHAnsi" w:hAnsiTheme="minorHAnsi" w:cstheme="minorHAnsi"/>
          <w:sz w:val="18"/>
          <w:szCs w:val="18"/>
        </w:rPr>
        <w:t>- drabiny,</w:t>
      </w:r>
    </w:p>
    <w:p w14:paraId="75293CFD" w14:textId="77777777" w:rsidR="00BA23F3" w:rsidRPr="008E3B80" w:rsidRDefault="00BA23F3" w:rsidP="00BA23F3">
      <w:pPr>
        <w:overflowPunct/>
        <w:jc w:val="left"/>
        <w:textAlignment w:val="auto"/>
        <w:rPr>
          <w:rFonts w:asciiTheme="minorHAnsi" w:hAnsiTheme="minorHAnsi" w:cstheme="minorHAnsi"/>
          <w:sz w:val="18"/>
          <w:szCs w:val="18"/>
        </w:rPr>
      </w:pPr>
      <w:r w:rsidRPr="008E3B80">
        <w:rPr>
          <w:rFonts w:asciiTheme="minorHAnsi" w:hAnsiTheme="minorHAnsi" w:cstheme="minorHAnsi"/>
          <w:sz w:val="18"/>
          <w:szCs w:val="18"/>
        </w:rPr>
        <w:t>- rusztowania,</w:t>
      </w:r>
    </w:p>
    <w:p w14:paraId="4A15B956" w14:textId="77777777" w:rsidR="00BA23F3" w:rsidRDefault="00BA23F3" w:rsidP="00BA23F3">
      <w:pPr>
        <w:outlineLvl w:val="3"/>
        <w:rPr>
          <w:rFonts w:asciiTheme="minorHAnsi" w:hAnsiTheme="minorHAnsi"/>
          <w:b/>
          <w:sz w:val="18"/>
          <w:szCs w:val="18"/>
        </w:rPr>
      </w:pPr>
    </w:p>
    <w:p w14:paraId="3E73E2CC"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4. TRANSPORT</w:t>
      </w:r>
    </w:p>
    <w:p w14:paraId="7ED07BAE"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4.1. Transport karpiny i gałęzi.</w:t>
      </w:r>
    </w:p>
    <w:p w14:paraId="1F25BEAB"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sz w:val="18"/>
          <w:szCs w:val="18"/>
        </w:rPr>
        <w:t>Pnie, karpinę oraz gałęzie należy przewozić transportem samochodowym.</w:t>
      </w:r>
    </w:p>
    <w:p w14:paraId="061074BA" w14:textId="77777777" w:rsidR="00BA23F3" w:rsidRDefault="00BA23F3" w:rsidP="00BA23F3">
      <w:pPr>
        <w:outlineLvl w:val="3"/>
        <w:rPr>
          <w:rFonts w:asciiTheme="minorHAnsi" w:hAnsiTheme="minorHAnsi"/>
          <w:b/>
          <w:sz w:val="18"/>
          <w:szCs w:val="18"/>
        </w:rPr>
      </w:pPr>
    </w:p>
    <w:p w14:paraId="405AA570"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5. WYKONANIE ROBÓT</w:t>
      </w:r>
    </w:p>
    <w:p w14:paraId="7089976C" w14:textId="77777777" w:rsidR="00BA23F3" w:rsidRPr="001845DC" w:rsidRDefault="00BA23F3" w:rsidP="00BA23F3">
      <w:pPr>
        <w:outlineLvl w:val="3"/>
        <w:rPr>
          <w:rFonts w:asciiTheme="minorHAnsi" w:hAnsiTheme="minorHAnsi"/>
          <w:b/>
          <w:sz w:val="18"/>
          <w:szCs w:val="18"/>
        </w:rPr>
      </w:pPr>
      <w:r>
        <w:rPr>
          <w:rFonts w:asciiTheme="minorHAnsi" w:hAnsiTheme="minorHAnsi"/>
          <w:b/>
          <w:sz w:val="18"/>
          <w:szCs w:val="18"/>
        </w:rPr>
        <w:t>5.1. Zasady usunięcia drzew</w:t>
      </w:r>
      <w:r w:rsidRPr="001845DC">
        <w:rPr>
          <w:rFonts w:asciiTheme="minorHAnsi" w:hAnsiTheme="minorHAnsi"/>
          <w:b/>
          <w:sz w:val="18"/>
          <w:szCs w:val="18"/>
        </w:rPr>
        <w:t>.</w:t>
      </w:r>
    </w:p>
    <w:p w14:paraId="6982ECFD"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sz w:val="18"/>
          <w:szCs w:val="18"/>
        </w:rPr>
        <w:t>Roboty związane z usunięciem drzew obejmują wycięcie drzew i wykarczowanie pni ściętych dr</w:t>
      </w:r>
      <w:r>
        <w:rPr>
          <w:rFonts w:asciiTheme="minorHAnsi" w:hAnsiTheme="minorHAnsi"/>
          <w:sz w:val="18"/>
          <w:szCs w:val="18"/>
        </w:rPr>
        <w:t>zew, wywiezienie pni, karpiny i </w:t>
      </w:r>
      <w:r w:rsidRPr="001845DC">
        <w:rPr>
          <w:rFonts w:asciiTheme="minorHAnsi" w:hAnsiTheme="minorHAnsi"/>
          <w:sz w:val="18"/>
          <w:szCs w:val="18"/>
        </w:rPr>
        <w:t>gałęzi poza teren budowy na wskazane miejsce, zasypanie dołów oraz ewentualne spalenie na miejscu pozostałości po wykarczowaniu.</w:t>
      </w:r>
    </w:p>
    <w:p w14:paraId="5ECA8F55"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sz w:val="18"/>
          <w:szCs w:val="18"/>
        </w:rPr>
        <w:t>Zgoda na prace związane z usunięciem drzew powinna być uzyskana przez  Zamawiającego.</w:t>
      </w:r>
    </w:p>
    <w:p w14:paraId="1BE99F86"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sz w:val="18"/>
          <w:szCs w:val="18"/>
        </w:rPr>
        <w:t>W miejscach wykopów,  które przeznaczone są do zasypania, teren należy oczyścić z roślinności, wykarczować pnie i usunąć korzenie tak, aby zawartość części organicznych w gruntach przeznaczonych do wbudowania w nasypy nie przekraczała 2%.</w:t>
      </w:r>
    </w:p>
    <w:p w14:paraId="6C99A3E1"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sz w:val="18"/>
          <w:szCs w:val="18"/>
        </w:rPr>
        <w:t>Drzewa i krzewy nie przeznaczone do usunięcia, zaadaptowane do nowego rozwiązania przestrzennego, powinny być przez Wykonawcę zabezpieczone przed uszkodzeniem. Jeżeli roślinność, która ma być zachowana, zostanie uszkodzona lub zniszczona przez Wykonawcę, to powinna być ona odtworzona na koszt Wykonawcy, w sposób zaakceptowany przez odpowiednie władze.</w:t>
      </w:r>
    </w:p>
    <w:p w14:paraId="5D30E486"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5.2. Zniszczenie pozostałości po usuniętej roślinności</w:t>
      </w:r>
    </w:p>
    <w:p w14:paraId="37BBD733"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sz w:val="18"/>
          <w:szCs w:val="18"/>
        </w:rPr>
        <w:t xml:space="preserve">Jeżeli dopuszczono przerobienie gałęzi na korę drzewną za pomocą specjalistycznego sprzętu, to sposób wykonania powinien odpowiadać zaleceniom producenta sprzętu. </w:t>
      </w:r>
    </w:p>
    <w:p w14:paraId="3C3B964B" w14:textId="77777777" w:rsidR="00BA23F3" w:rsidRDefault="00BA23F3" w:rsidP="00BA23F3">
      <w:pPr>
        <w:outlineLvl w:val="3"/>
        <w:rPr>
          <w:rFonts w:asciiTheme="minorHAnsi" w:hAnsiTheme="minorHAnsi"/>
          <w:sz w:val="18"/>
          <w:szCs w:val="18"/>
        </w:rPr>
      </w:pPr>
      <w:r w:rsidRPr="001845DC">
        <w:rPr>
          <w:rFonts w:asciiTheme="minorHAnsi" w:hAnsiTheme="minorHAnsi"/>
          <w:sz w:val="18"/>
          <w:szCs w:val="18"/>
        </w:rPr>
        <w:t>Nieużyteczne pozostałości po przeróbce powinny być usunięte przez Wykonawcę z terenu budowy.</w:t>
      </w:r>
    </w:p>
    <w:p w14:paraId="3AB56829" w14:textId="77777777" w:rsidR="00BA23F3" w:rsidRPr="008E3B80" w:rsidRDefault="00BA23F3" w:rsidP="00BA23F3">
      <w:pPr>
        <w:overflowPunct/>
        <w:textAlignment w:val="auto"/>
        <w:rPr>
          <w:rFonts w:asciiTheme="minorHAnsi" w:hAnsiTheme="minorHAnsi" w:cstheme="minorHAnsi"/>
          <w:b/>
          <w:sz w:val="18"/>
          <w:szCs w:val="18"/>
        </w:rPr>
      </w:pPr>
      <w:r w:rsidRPr="008E3B80">
        <w:rPr>
          <w:rFonts w:asciiTheme="minorHAnsi" w:hAnsiTheme="minorHAnsi" w:cstheme="minorHAnsi"/>
          <w:b/>
          <w:sz w:val="18"/>
          <w:szCs w:val="18"/>
        </w:rPr>
        <w:t>5.3. Cięcia pielęgnacyjne drzew i krzewów</w:t>
      </w:r>
    </w:p>
    <w:p w14:paraId="5C69D21F" w14:textId="77777777" w:rsidR="00BA23F3" w:rsidRPr="008E3B80" w:rsidRDefault="00BA23F3" w:rsidP="00BA23F3">
      <w:pPr>
        <w:overflowPunct/>
        <w:textAlignment w:val="auto"/>
        <w:rPr>
          <w:rFonts w:asciiTheme="minorHAnsi" w:hAnsiTheme="minorHAnsi" w:cstheme="minorHAnsi"/>
          <w:sz w:val="18"/>
          <w:szCs w:val="18"/>
        </w:rPr>
      </w:pPr>
      <w:r w:rsidRPr="008E3B80">
        <w:rPr>
          <w:rFonts w:asciiTheme="minorHAnsi" w:hAnsiTheme="minorHAnsi" w:cstheme="minorHAnsi"/>
          <w:sz w:val="18"/>
          <w:szCs w:val="18"/>
        </w:rPr>
        <w:t xml:space="preserve">Najczęściej stosowanym zabiegiem w pielęgnacji drzew i krzewów jest cięcie, </w:t>
      </w:r>
      <w:proofErr w:type="spellStart"/>
      <w:r w:rsidRPr="008E3B80">
        <w:rPr>
          <w:rFonts w:asciiTheme="minorHAnsi" w:hAnsiTheme="minorHAnsi" w:cstheme="minorHAnsi"/>
          <w:sz w:val="18"/>
          <w:szCs w:val="18"/>
        </w:rPr>
        <w:t>ktore</w:t>
      </w:r>
      <w:proofErr w:type="spellEnd"/>
      <w:r w:rsidRPr="008E3B80">
        <w:rPr>
          <w:rFonts w:asciiTheme="minorHAnsi" w:hAnsiTheme="minorHAnsi" w:cstheme="minorHAnsi"/>
          <w:sz w:val="18"/>
          <w:szCs w:val="18"/>
        </w:rPr>
        <w:t xml:space="preserve"> powinno uwzględniać cechy poszczególnych roślin, a mianowicie:</w:t>
      </w:r>
    </w:p>
    <w:p w14:paraId="62AED84F" w14:textId="77777777" w:rsidR="00BA23F3" w:rsidRPr="008E3B80" w:rsidRDefault="00BA23F3" w:rsidP="00BA23F3">
      <w:pPr>
        <w:overflowPunct/>
        <w:textAlignment w:val="auto"/>
        <w:rPr>
          <w:rFonts w:asciiTheme="minorHAnsi" w:hAnsiTheme="minorHAnsi" w:cstheme="minorHAnsi"/>
          <w:sz w:val="18"/>
          <w:szCs w:val="18"/>
        </w:rPr>
      </w:pPr>
      <w:r w:rsidRPr="008E3B80">
        <w:rPr>
          <w:rFonts w:asciiTheme="minorHAnsi" w:hAnsiTheme="minorHAnsi" w:cstheme="minorHAnsi"/>
          <w:sz w:val="18"/>
          <w:szCs w:val="18"/>
        </w:rPr>
        <w:t>- sposób wzrostu,</w:t>
      </w:r>
    </w:p>
    <w:p w14:paraId="68AD41DD" w14:textId="77777777" w:rsidR="00BA23F3" w:rsidRPr="008E3B80" w:rsidRDefault="00BA23F3" w:rsidP="00BA23F3">
      <w:pPr>
        <w:overflowPunct/>
        <w:textAlignment w:val="auto"/>
        <w:rPr>
          <w:rFonts w:asciiTheme="minorHAnsi" w:hAnsiTheme="minorHAnsi" w:cstheme="minorHAnsi"/>
          <w:sz w:val="18"/>
          <w:szCs w:val="18"/>
        </w:rPr>
      </w:pPr>
      <w:r w:rsidRPr="008E3B80">
        <w:rPr>
          <w:rFonts w:asciiTheme="minorHAnsi" w:hAnsiTheme="minorHAnsi" w:cstheme="minorHAnsi"/>
          <w:sz w:val="18"/>
          <w:szCs w:val="18"/>
        </w:rPr>
        <w:t>- rozgałęzienie i zagęszczenie gałęzi,</w:t>
      </w:r>
    </w:p>
    <w:p w14:paraId="59C49C17" w14:textId="77777777" w:rsidR="00BA23F3" w:rsidRPr="008E3B80" w:rsidRDefault="00BA23F3" w:rsidP="00BA23F3">
      <w:pPr>
        <w:overflowPunct/>
        <w:textAlignment w:val="auto"/>
        <w:rPr>
          <w:rFonts w:asciiTheme="minorHAnsi" w:hAnsiTheme="minorHAnsi" w:cstheme="minorHAnsi"/>
          <w:sz w:val="18"/>
          <w:szCs w:val="18"/>
        </w:rPr>
      </w:pPr>
      <w:r w:rsidRPr="008E3B80">
        <w:rPr>
          <w:rFonts w:asciiTheme="minorHAnsi" w:hAnsiTheme="minorHAnsi" w:cstheme="minorHAnsi"/>
          <w:sz w:val="18"/>
          <w:szCs w:val="18"/>
        </w:rPr>
        <w:t>- konstrukcję korony.</w:t>
      </w:r>
    </w:p>
    <w:p w14:paraId="66A51244" w14:textId="77777777" w:rsidR="00BA23F3" w:rsidRPr="008E3B80" w:rsidRDefault="00BA23F3" w:rsidP="00BA23F3">
      <w:pPr>
        <w:overflowPunct/>
        <w:textAlignment w:val="auto"/>
        <w:rPr>
          <w:rFonts w:asciiTheme="minorHAnsi" w:hAnsiTheme="minorHAnsi" w:cstheme="minorHAnsi"/>
          <w:sz w:val="18"/>
          <w:szCs w:val="18"/>
        </w:rPr>
      </w:pPr>
      <w:r w:rsidRPr="008E3B80">
        <w:rPr>
          <w:rFonts w:asciiTheme="minorHAnsi" w:hAnsiTheme="minorHAnsi" w:cstheme="minorHAnsi"/>
          <w:sz w:val="18"/>
          <w:szCs w:val="18"/>
        </w:rPr>
        <w:t>Niedopuszczalne są cięcia zmierzające do usunięcia znacznej części gałęzi lub konarów.</w:t>
      </w:r>
    </w:p>
    <w:p w14:paraId="65BABAD4" w14:textId="77777777" w:rsidR="00BA23F3" w:rsidRPr="008E3B80" w:rsidRDefault="00BA23F3" w:rsidP="00BA23F3">
      <w:pPr>
        <w:overflowPunct/>
        <w:textAlignment w:val="auto"/>
        <w:rPr>
          <w:rFonts w:asciiTheme="minorHAnsi" w:hAnsiTheme="minorHAnsi" w:cstheme="minorHAnsi"/>
          <w:sz w:val="18"/>
          <w:szCs w:val="18"/>
        </w:rPr>
      </w:pPr>
      <w:r w:rsidRPr="008E3B80">
        <w:rPr>
          <w:rFonts w:asciiTheme="minorHAnsi" w:hAnsiTheme="minorHAnsi" w:cstheme="minorHAnsi"/>
          <w:sz w:val="18"/>
          <w:szCs w:val="18"/>
        </w:rPr>
        <w:t>Wszystkie prace przeprowadzić należy zgodnie z Art. 82, ust. 1a ustawy o ochronie</w:t>
      </w:r>
      <w:r>
        <w:rPr>
          <w:rFonts w:asciiTheme="minorHAnsi" w:hAnsiTheme="minorHAnsi" w:cstheme="minorHAnsi"/>
          <w:sz w:val="18"/>
          <w:szCs w:val="18"/>
        </w:rPr>
        <w:t xml:space="preserve"> </w:t>
      </w:r>
      <w:r w:rsidRPr="008E3B80">
        <w:rPr>
          <w:rFonts w:asciiTheme="minorHAnsi" w:hAnsiTheme="minorHAnsi" w:cstheme="minorHAnsi"/>
          <w:sz w:val="18"/>
          <w:szCs w:val="18"/>
        </w:rPr>
        <w:t xml:space="preserve">przyrody (Dz. U. Nr 92 z 2004, poz. 880 z </w:t>
      </w:r>
      <w:proofErr w:type="spellStart"/>
      <w:r w:rsidRPr="008E3B80">
        <w:rPr>
          <w:rFonts w:asciiTheme="minorHAnsi" w:hAnsiTheme="minorHAnsi" w:cstheme="minorHAnsi"/>
          <w:sz w:val="18"/>
          <w:szCs w:val="18"/>
        </w:rPr>
        <w:t>poźn</w:t>
      </w:r>
      <w:proofErr w:type="spellEnd"/>
      <w:r w:rsidRPr="008E3B80">
        <w:rPr>
          <w:rFonts w:asciiTheme="minorHAnsi" w:hAnsiTheme="minorHAnsi" w:cstheme="minorHAnsi"/>
          <w:sz w:val="18"/>
          <w:szCs w:val="18"/>
        </w:rPr>
        <w:t>. zm.)</w:t>
      </w:r>
    </w:p>
    <w:p w14:paraId="479E4815" w14:textId="77777777" w:rsidR="00BA23F3" w:rsidRPr="008E3B80" w:rsidRDefault="00BA23F3" w:rsidP="00BA23F3">
      <w:pPr>
        <w:overflowPunct/>
        <w:textAlignment w:val="auto"/>
        <w:rPr>
          <w:rFonts w:asciiTheme="minorHAnsi" w:hAnsiTheme="minorHAnsi" w:cstheme="minorHAnsi"/>
          <w:sz w:val="18"/>
          <w:szCs w:val="18"/>
        </w:rPr>
      </w:pPr>
    </w:p>
    <w:p w14:paraId="1E402B24" w14:textId="77777777" w:rsidR="00BA23F3" w:rsidRPr="008E3B80" w:rsidRDefault="00BA23F3" w:rsidP="00BA23F3">
      <w:pPr>
        <w:overflowPunct/>
        <w:textAlignment w:val="auto"/>
        <w:rPr>
          <w:rFonts w:asciiTheme="minorHAnsi" w:hAnsiTheme="minorHAnsi" w:cstheme="minorHAnsi"/>
          <w:sz w:val="18"/>
          <w:szCs w:val="18"/>
          <w:u w:val="single"/>
        </w:rPr>
      </w:pPr>
      <w:r w:rsidRPr="008E3B80">
        <w:rPr>
          <w:rFonts w:asciiTheme="minorHAnsi" w:hAnsiTheme="minorHAnsi" w:cstheme="minorHAnsi"/>
          <w:sz w:val="18"/>
          <w:szCs w:val="18"/>
          <w:u w:val="single"/>
        </w:rPr>
        <w:t>W zależności od określonego celu, stosuje się następujące rodzaje cięcia:</w:t>
      </w:r>
    </w:p>
    <w:p w14:paraId="1EC3D1EE" w14:textId="77777777" w:rsidR="00BA23F3" w:rsidRPr="008E3B80" w:rsidRDefault="00BA23F3" w:rsidP="001D7A2B">
      <w:pPr>
        <w:numPr>
          <w:ilvl w:val="0"/>
          <w:numId w:val="315"/>
        </w:numPr>
        <w:overflowPunct/>
        <w:autoSpaceDE/>
        <w:autoSpaceDN/>
        <w:adjustRightInd/>
        <w:textAlignment w:val="auto"/>
        <w:rPr>
          <w:rFonts w:asciiTheme="minorHAnsi" w:hAnsiTheme="minorHAnsi" w:cstheme="minorHAnsi"/>
          <w:sz w:val="18"/>
          <w:szCs w:val="18"/>
        </w:rPr>
      </w:pPr>
      <w:r w:rsidRPr="008E3B80">
        <w:rPr>
          <w:rFonts w:asciiTheme="minorHAnsi" w:hAnsiTheme="minorHAnsi" w:cstheme="minorHAnsi"/>
          <w:sz w:val="18"/>
          <w:szCs w:val="18"/>
        </w:rPr>
        <w:t xml:space="preserve">cięcia sanitarne, zapobiegające rozprzestrzenianiu czynnika </w:t>
      </w:r>
      <w:proofErr w:type="spellStart"/>
      <w:r w:rsidRPr="008E3B80">
        <w:rPr>
          <w:rFonts w:asciiTheme="minorHAnsi" w:hAnsiTheme="minorHAnsi" w:cstheme="minorHAnsi"/>
          <w:sz w:val="18"/>
          <w:szCs w:val="18"/>
        </w:rPr>
        <w:t>chorobotworczego</w:t>
      </w:r>
      <w:proofErr w:type="spellEnd"/>
      <w:r w:rsidRPr="008E3B80">
        <w:rPr>
          <w:rFonts w:asciiTheme="minorHAnsi" w:hAnsiTheme="minorHAnsi" w:cstheme="minorHAnsi"/>
          <w:sz w:val="18"/>
          <w:szCs w:val="18"/>
        </w:rPr>
        <w:t>, poprzez usuwanie gałęzi porażonych przez chorobę, połamanych lub martwych;</w:t>
      </w:r>
    </w:p>
    <w:p w14:paraId="595966BC" w14:textId="726AB694" w:rsidR="00BA23F3" w:rsidRPr="008E3B80" w:rsidRDefault="00BA23F3" w:rsidP="001D7A2B">
      <w:pPr>
        <w:numPr>
          <w:ilvl w:val="0"/>
          <w:numId w:val="316"/>
        </w:numPr>
        <w:overflowPunct/>
        <w:autoSpaceDE/>
        <w:autoSpaceDN/>
        <w:adjustRightInd/>
        <w:textAlignment w:val="auto"/>
        <w:rPr>
          <w:rFonts w:asciiTheme="minorHAnsi" w:hAnsiTheme="minorHAnsi" w:cstheme="minorHAnsi"/>
          <w:sz w:val="18"/>
          <w:szCs w:val="18"/>
        </w:rPr>
      </w:pPr>
      <w:r w:rsidRPr="008E3B80">
        <w:rPr>
          <w:rFonts w:asciiTheme="minorHAnsi" w:hAnsiTheme="minorHAnsi" w:cstheme="minorHAnsi"/>
          <w:sz w:val="18"/>
          <w:szCs w:val="18"/>
        </w:rPr>
        <w:t>cięcia korygujące, mające za zadanie poprawienie niekorzystnych efekt</w:t>
      </w:r>
      <w:r>
        <w:rPr>
          <w:rFonts w:asciiTheme="minorHAnsi" w:hAnsiTheme="minorHAnsi" w:cstheme="minorHAnsi"/>
          <w:sz w:val="18"/>
          <w:szCs w:val="18"/>
        </w:rPr>
        <w:t>ó</w:t>
      </w:r>
      <w:r w:rsidRPr="008E3B80">
        <w:rPr>
          <w:rFonts w:asciiTheme="minorHAnsi" w:hAnsiTheme="minorHAnsi" w:cstheme="minorHAnsi"/>
          <w:sz w:val="18"/>
          <w:szCs w:val="18"/>
        </w:rPr>
        <w:t>w niewłaściwej konstrukcji drzewa, takich jak zaburzenie statyki drzewa na wskutek pochylenia pnia, jednostronnej lub asymetrycznej korony;</w:t>
      </w:r>
    </w:p>
    <w:p w14:paraId="55C71AE1" w14:textId="77777777" w:rsidR="00BA23F3" w:rsidRPr="008E3B80" w:rsidRDefault="00BA23F3" w:rsidP="001D7A2B">
      <w:pPr>
        <w:numPr>
          <w:ilvl w:val="0"/>
          <w:numId w:val="316"/>
        </w:numPr>
        <w:overflowPunct/>
        <w:autoSpaceDE/>
        <w:autoSpaceDN/>
        <w:adjustRightInd/>
        <w:textAlignment w:val="auto"/>
        <w:rPr>
          <w:rFonts w:asciiTheme="minorHAnsi" w:hAnsiTheme="minorHAnsi" w:cstheme="minorHAnsi"/>
          <w:sz w:val="18"/>
          <w:szCs w:val="18"/>
        </w:rPr>
      </w:pPr>
      <w:r w:rsidRPr="008E3B80">
        <w:rPr>
          <w:rFonts w:asciiTheme="minorHAnsi" w:hAnsiTheme="minorHAnsi" w:cstheme="minorHAnsi"/>
          <w:sz w:val="18"/>
          <w:szCs w:val="18"/>
        </w:rPr>
        <w:t xml:space="preserve">cięcia drzew dla zapewnienia bezpieczeństwa przechodniów, mieszkańców lub pojazdów, w bezpośrednim sąsiedztwie budynków mieszkalnych oraz elementów infrastruktury technicznej, w tym dróg, rowów, linii energetycznych, itp. Dla uniknięcia ewentualnej kolizji z pojazdami usuwa się gałęzie zwisające poniżej 4,50 m nad powierzchnię dróg i poniżej </w:t>
      </w:r>
      <w:r>
        <w:rPr>
          <w:rFonts w:asciiTheme="minorHAnsi" w:hAnsiTheme="minorHAnsi" w:cstheme="minorHAnsi"/>
          <w:sz w:val="18"/>
          <w:szCs w:val="18"/>
        </w:rPr>
        <w:t>3</w:t>
      </w:r>
      <w:r w:rsidRPr="008E3B80">
        <w:rPr>
          <w:rFonts w:asciiTheme="minorHAnsi" w:hAnsiTheme="minorHAnsi" w:cstheme="minorHAnsi"/>
          <w:sz w:val="18"/>
          <w:szCs w:val="18"/>
        </w:rPr>
        <w:t>,</w:t>
      </w:r>
      <w:r>
        <w:rPr>
          <w:rFonts w:asciiTheme="minorHAnsi" w:hAnsiTheme="minorHAnsi" w:cstheme="minorHAnsi"/>
          <w:sz w:val="18"/>
          <w:szCs w:val="18"/>
        </w:rPr>
        <w:t>0</w:t>
      </w:r>
      <w:r w:rsidRPr="008E3B80">
        <w:rPr>
          <w:rFonts w:asciiTheme="minorHAnsi" w:hAnsiTheme="minorHAnsi" w:cstheme="minorHAnsi"/>
          <w:sz w:val="18"/>
          <w:szCs w:val="18"/>
        </w:rPr>
        <w:t xml:space="preserve">0 m nad </w:t>
      </w:r>
      <w:r>
        <w:rPr>
          <w:rFonts w:asciiTheme="minorHAnsi" w:hAnsiTheme="minorHAnsi" w:cstheme="minorHAnsi"/>
          <w:sz w:val="18"/>
          <w:szCs w:val="18"/>
        </w:rPr>
        <w:t>drogą rowerową</w:t>
      </w:r>
      <w:r w:rsidRPr="008E3B80">
        <w:rPr>
          <w:rFonts w:asciiTheme="minorHAnsi" w:hAnsiTheme="minorHAnsi" w:cstheme="minorHAnsi"/>
          <w:sz w:val="18"/>
          <w:szCs w:val="18"/>
        </w:rPr>
        <w:t>;</w:t>
      </w:r>
    </w:p>
    <w:p w14:paraId="525F08BF" w14:textId="77777777" w:rsidR="00BA23F3" w:rsidRPr="008E3B80" w:rsidRDefault="00BA23F3" w:rsidP="001D7A2B">
      <w:pPr>
        <w:numPr>
          <w:ilvl w:val="0"/>
          <w:numId w:val="316"/>
        </w:numPr>
        <w:overflowPunct/>
        <w:autoSpaceDE/>
        <w:autoSpaceDN/>
        <w:adjustRightInd/>
        <w:textAlignment w:val="auto"/>
        <w:rPr>
          <w:rFonts w:asciiTheme="minorHAnsi" w:hAnsiTheme="minorHAnsi" w:cstheme="minorHAnsi"/>
          <w:sz w:val="18"/>
          <w:szCs w:val="18"/>
        </w:rPr>
      </w:pPr>
      <w:r w:rsidRPr="008E3B80">
        <w:rPr>
          <w:rFonts w:asciiTheme="minorHAnsi" w:hAnsiTheme="minorHAnsi" w:cstheme="minorHAnsi"/>
          <w:sz w:val="18"/>
          <w:szCs w:val="18"/>
        </w:rPr>
        <w:t>cięcia gałęzi drzew ograniczających widoczność na skrzyżowaniu dróg;</w:t>
      </w:r>
    </w:p>
    <w:p w14:paraId="22DF6D84" w14:textId="77777777" w:rsidR="00BA23F3" w:rsidRPr="008E3B80" w:rsidRDefault="00BA23F3" w:rsidP="001D7A2B">
      <w:pPr>
        <w:numPr>
          <w:ilvl w:val="0"/>
          <w:numId w:val="316"/>
        </w:numPr>
        <w:overflowPunct/>
        <w:autoSpaceDE/>
        <w:autoSpaceDN/>
        <w:adjustRightInd/>
        <w:textAlignment w:val="auto"/>
        <w:rPr>
          <w:rFonts w:asciiTheme="minorHAnsi" w:hAnsiTheme="minorHAnsi" w:cstheme="minorHAnsi"/>
          <w:sz w:val="18"/>
          <w:szCs w:val="18"/>
        </w:rPr>
      </w:pPr>
      <w:r w:rsidRPr="008E3B80">
        <w:rPr>
          <w:rFonts w:asciiTheme="minorHAnsi" w:hAnsiTheme="minorHAnsi" w:cstheme="minorHAnsi"/>
          <w:sz w:val="18"/>
          <w:szCs w:val="18"/>
        </w:rPr>
        <w:t xml:space="preserve">cięcia drzew przesadzonych dla doprowadzenia do równowagi między zmniejszonym systemem korzeniowym a koroną, co </w:t>
      </w:r>
      <w:r>
        <w:rPr>
          <w:rFonts w:asciiTheme="minorHAnsi" w:hAnsiTheme="minorHAnsi" w:cstheme="minorHAnsi"/>
          <w:sz w:val="18"/>
          <w:szCs w:val="18"/>
        </w:rPr>
        <w:t>m</w:t>
      </w:r>
      <w:r w:rsidRPr="008E3B80">
        <w:rPr>
          <w:rFonts w:asciiTheme="minorHAnsi" w:hAnsiTheme="minorHAnsi" w:cstheme="minorHAnsi"/>
          <w:sz w:val="18"/>
          <w:szCs w:val="18"/>
        </w:rPr>
        <w:t>o</w:t>
      </w:r>
      <w:r>
        <w:rPr>
          <w:rFonts w:asciiTheme="minorHAnsi" w:hAnsiTheme="minorHAnsi" w:cstheme="minorHAnsi"/>
          <w:sz w:val="18"/>
          <w:szCs w:val="18"/>
        </w:rPr>
        <w:t>ż</w:t>
      </w:r>
      <w:r w:rsidRPr="008E3B80">
        <w:rPr>
          <w:rFonts w:asciiTheme="minorHAnsi" w:hAnsiTheme="minorHAnsi" w:cstheme="minorHAnsi"/>
          <w:sz w:val="18"/>
          <w:szCs w:val="18"/>
        </w:rPr>
        <w:t>e mieć miejsce przy naruszeniu systemu korzeniowego w trakcie prowadzenia robot. Usuwa się wtedy – w zależności od stopnia zmniejszenia systemu korzeniowego – od 20 do 50% gałęzi;</w:t>
      </w:r>
    </w:p>
    <w:p w14:paraId="70792A88" w14:textId="2A3D5436" w:rsidR="00BA23F3" w:rsidRPr="008E3B80" w:rsidRDefault="00BA23F3" w:rsidP="001D7A2B">
      <w:pPr>
        <w:numPr>
          <w:ilvl w:val="0"/>
          <w:numId w:val="316"/>
        </w:numPr>
        <w:overflowPunct/>
        <w:autoSpaceDE/>
        <w:autoSpaceDN/>
        <w:adjustRightInd/>
        <w:textAlignment w:val="auto"/>
        <w:rPr>
          <w:rFonts w:asciiTheme="minorHAnsi" w:hAnsiTheme="minorHAnsi" w:cstheme="minorHAnsi"/>
          <w:sz w:val="18"/>
          <w:szCs w:val="18"/>
        </w:rPr>
      </w:pPr>
      <w:r w:rsidRPr="008E3B80">
        <w:rPr>
          <w:rFonts w:asciiTheme="minorHAnsi" w:hAnsiTheme="minorHAnsi" w:cstheme="minorHAnsi"/>
          <w:sz w:val="18"/>
          <w:szCs w:val="18"/>
        </w:rPr>
        <w:t>cięcia odmładzające krzewów, których gałęzie wykazują małą Żywotność, powodują niepożądane</w:t>
      </w:r>
      <w:r>
        <w:rPr>
          <w:rFonts w:asciiTheme="minorHAnsi" w:hAnsiTheme="minorHAnsi" w:cstheme="minorHAnsi"/>
          <w:sz w:val="18"/>
          <w:szCs w:val="18"/>
        </w:rPr>
        <w:t xml:space="preserve"> zagęszczenie lub zbyt duż</w:t>
      </w:r>
      <w:r w:rsidRPr="008E3B80">
        <w:rPr>
          <w:rFonts w:asciiTheme="minorHAnsi" w:hAnsiTheme="minorHAnsi" w:cstheme="minorHAnsi"/>
          <w:sz w:val="18"/>
          <w:szCs w:val="18"/>
        </w:rPr>
        <w:t>e rozmiary krzewu. Zabieg odmładzania mo</w:t>
      </w:r>
      <w:r>
        <w:rPr>
          <w:rFonts w:asciiTheme="minorHAnsi" w:hAnsiTheme="minorHAnsi" w:cstheme="minorHAnsi"/>
          <w:sz w:val="18"/>
          <w:szCs w:val="18"/>
        </w:rPr>
        <w:t>ż</w:t>
      </w:r>
      <w:r w:rsidRPr="008E3B80">
        <w:rPr>
          <w:rFonts w:asciiTheme="minorHAnsi" w:hAnsiTheme="minorHAnsi" w:cstheme="minorHAnsi"/>
          <w:sz w:val="18"/>
          <w:szCs w:val="18"/>
        </w:rPr>
        <w:t>na przeprowadzić na krzewach rosnących w warunkach normalnego oświetlenia, z odpowiednim nawożeniem i podlewaniem;</w:t>
      </w:r>
    </w:p>
    <w:p w14:paraId="73618B7B" w14:textId="1552F780" w:rsidR="00BA23F3" w:rsidRPr="008E3B80" w:rsidRDefault="00BA23F3" w:rsidP="001D7A2B">
      <w:pPr>
        <w:numPr>
          <w:ilvl w:val="0"/>
          <w:numId w:val="316"/>
        </w:numPr>
        <w:overflowPunct/>
        <w:autoSpaceDE/>
        <w:autoSpaceDN/>
        <w:adjustRightInd/>
        <w:textAlignment w:val="auto"/>
        <w:rPr>
          <w:rFonts w:asciiTheme="minorHAnsi" w:hAnsiTheme="minorHAnsi" w:cstheme="minorHAnsi"/>
          <w:sz w:val="18"/>
          <w:szCs w:val="18"/>
        </w:rPr>
      </w:pPr>
      <w:r>
        <w:rPr>
          <w:rFonts w:asciiTheme="minorHAnsi" w:hAnsiTheme="minorHAnsi" w:cstheme="minorHAnsi"/>
          <w:sz w:val="18"/>
          <w:szCs w:val="18"/>
        </w:rPr>
        <w:t>cięcia ż</w:t>
      </w:r>
      <w:r w:rsidRPr="008E3B80">
        <w:rPr>
          <w:rFonts w:asciiTheme="minorHAnsi" w:hAnsiTheme="minorHAnsi" w:cstheme="minorHAnsi"/>
          <w:sz w:val="18"/>
          <w:szCs w:val="18"/>
        </w:rPr>
        <w:t>ywopłot</w:t>
      </w:r>
      <w:r>
        <w:rPr>
          <w:rFonts w:asciiTheme="minorHAnsi" w:hAnsiTheme="minorHAnsi" w:cstheme="minorHAnsi"/>
          <w:sz w:val="18"/>
          <w:szCs w:val="18"/>
        </w:rPr>
        <w:t>ó</w:t>
      </w:r>
      <w:r w:rsidRPr="008E3B80">
        <w:rPr>
          <w:rFonts w:asciiTheme="minorHAnsi" w:hAnsiTheme="minorHAnsi" w:cstheme="minorHAnsi"/>
          <w:sz w:val="18"/>
          <w:szCs w:val="18"/>
        </w:rPr>
        <w:t>w powinny być intensywne od pierwszych lat po sadzeniu. Cięcie po sadzeniu powinno być możliwe kr</w:t>
      </w:r>
      <w:r>
        <w:rPr>
          <w:rFonts w:asciiTheme="minorHAnsi" w:hAnsiTheme="minorHAnsi" w:cstheme="minorHAnsi"/>
          <w:sz w:val="18"/>
          <w:szCs w:val="18"/>
        </w:rPr>
        <w:t>ó</w:t>
      </w:r>
      <w:r w:rsidRPr="008E3B80">
        <w:rPr>
          <w:rFonts w:asciiTheme="minorHAnsi" w:hAnsiTheme="minorHAnsi" w:cstheme="minorHAnsi"/>
          <w:sz w:val="18"/>
          <w:szCs w:val="18"/>
        </w:rPr>
        <w:t>tkie i wykonywane na każdym krzewie osobno, dopiero w następnych latach po uzyskaniu zagęszczenia pędów, cięcia  dokonuje się w określonej płaszczyźnie. Najczęściej stosowane są płaskie cięcia g</w:t>
      </w:r>
      <w:r>
        <w:rPr>
          <w:rFonts w:asciiTheme="minorHAnsi" w:hAnsiTheme="minorHAnsi" w:cstheme="minorHAnsi"/>
          <w:sz w:val="18"/>
          <w:szCs w:val="18"/>
        </w:rPr>
        <w:t>ó</w:t>
      </w:r>
      <w:r w:rsidRPr="008E3B80">
        <w:rPr>
          <w:rFonts w:asciiTheme="minorHAnsi" w:hAnsiTheme="minorHAnsi" w:cstheme="minorHAnsi"/>
          <w:sz w:val="18"/>
          <w:szCs w:val="18"/>
        </w:rPr>
        <w:t>rnej powierzchni Żywopłotu.</w:t>
      </w:r>
    </w:p>
    <w:p w14:paraId="0030D311" w14:textId="77777777" w:rsidR="00BA23F3" w:rsidRPr="008E3B80" w:rsidRDefault="00BA23F3" w:rsidP="00BA23F3">
      <w:pPr>
        <w:overflowPunct/>
        <w:textAlignment w:val="auto"/>
        <w:rPr>
          <w:rFonts w:asciiTheme="minorHAnsi" w:hAnsiTheme="minorHAnsi" w:cstheme="minorHAnsi"/>
          <w:sz w:val="18"/>
          <w:szCs w:val="18"/>
        </w:rPr>
      </w:pPr>
    </w:p>
    <w:p w14:paraId="6C1DDD82" w14:textId="77777777" w:rsidR="00BA23F3" w:rsidRPr="008E3B80" w:rsidRDefault="00BA23F3" w:rsidP="00BA23F3">
      <w:pPr>
        <w:overflowPunct/>
        <w:textAlignment w:val="auto"/>
        <w:rPr>
          <w:rFonts w:asciiTheme="minorHAnsi" w:hAnsiTheme="minorHAnsi" w:cstheme="minorHAnsi"/>
          <w:sz w:val="18"/>
          <w:szCs w:val="18"/>
          <w:u w:val="single"/>
        </w:rPr>
      </w:pPr>
      <w:r w:rsidRPr="008E3B80">
        <w:rPr>
          <w:rFonts w:asciiTheme="minorHAnsi" w:hAnsiTheme="minorHAnsi" w:cstheme="minorHAnsi"/>
          <w:sz w:val="18"/>
          <w:szCs w:val="18"/>
          <w:u w:val="single"/>
        </w:rPr>
        <w:t>Wytyczne dotyczące wykonywania cięć drzew:</w:t>
      </w:r>
    </w:p>
    <w:p w14:paraId="50C7B61E" w14:textId="77777777" w:rsidR="00BA23F3" w:rsidRPr="008E3B80" w:rsidRDefault="00BA23F3" w:rsidP="00BA23F3">
      <w:pPr>
        <w:overflowPunct/>
        <w:ind w:left="284" w:hanging="284"/>
        <w:textAlignment w:val="auto"/>
        <w:rPr>
          <w:rFonts w:asciiTheme="minorHAnsi" w:hAnsiTheme="minorHAnsi" w:cstheme="minorHAnsi"/>
          <w:sz w:val="18"/>
          <w:szCs w:val="18"/>
        </w:rPr>
      </w:pPr>
      <w:r w:rsidRPr="008E3B80">
        <w:rPr>
          <w:rFonts w:asciiTheme="minorHAnsi" w:hAnsiTheme="minorHAnsi" w:cstheme="minorHAnsi"/>
          <w:sz w:val="18"/>
          <w:szCs w:val="18"/>
        </w:rPr>
        <w:t>1)    Należy unikać cięcia grubych gałęzi i konarów. Drzewo nie jest w stanie skutecznie zagoić ran o średnicy powyżej 10cm. Ze względu na słaby przyrost tkanki gojącej należy zaniechać cięcia grubych gałęzi u wymienionych niżej takich gatunków, jak: morwa, leszczyna turecka, iglicznia, grochodrzew, orzech, orzeszniki, buk, brzoza; w starszym wieku tak</w:t>
      </w:r>
      <w:r>
        <w:rPr>
          <w:rFonts w:asciiTheme="minorHAnsi" w:hAnsiTheme="minorHAnsi" w:cstheme="minorHAnsi"/>
          <w:sz w:val="18"/>
          <w:szCs w:val="18"/>
        </w:rPr>
        <w:t>ż</w:t>
      </w:r>
      <w:r w:rsidRPr="008E3B80">
        <w:rPr>
          <w:rFonts w:asciiTheme="minorHAnsi" w:hAnsiTheme="minorHAnsi" w:cstheme="minorHAnsi"/>
          <w:sz w:val="18"/>
          <w:szCs w:val="18"/>
        </w:rPr>
        <w:t>e dąb, grab, grochodrzew; a ze względu na szybko rozkładające się drewno: grab, buk, brzoza, platan, orzeszniki, klon, topola, wierzba, lipa, kasztanowiec, klon jesionolistny, klon srebrzysty.</w:t>
      </w:r>
    </w:p>
    <w:p w14:paraId="18A288B9" w14:textId="7933256A" w:rsidR="00BA23F3" w:rsidRPr="008E3B80" w:rsidRDefault="00BA23F3" w:rsidP="00BA23F3">
      <w:pPr>
        <w:overflowPunct/>
        <w:ind w:left="284" w:hanging="284"/>
        <w:textAlignment w:val="auto"/>
        <w:rPr>
          <w:rFonts w:asciiTheme="minorHAnsi" w:hAnsiTheme="minorHAnsi" w:cstheme="minorHAnsi"/>
          <w:sz w:val="18"/>
          <w:szCs w:val="18"/>
        </w:rPr>
      </w:pPr>
      <w:r w:rsidRPr="008E3B80">
        <w:rPr>
          <w:rFonts w:asciiTheme="minorHAnsi" w:hAnsiTheme="minorHAnsi" w:cstheme="minorHAnsi"/>
          <w:sz w:val="18"/>
          <w:szCs w:val="18"/>
        </w:rPr>
        <w:t>2)    Cięcia wszystkich gałęzi dokonuje się na tzw. obrączkę, tzn. pozostawia nasadę gałęzi nienaruszoną. Podobnie przy gałęziach suchych lub starych tylcach staramy się nie naruszać nabieg</w:t>
      </w:r>
      <w:r>
        <w:rPr>
          <w:rFonts w:asciiTheme="minorHAnsi" w:hAnsiTheme="minorHAnsi" w:cstheme="minorHAnsi"/>
          <w:sz w:val="18"/>
          <w:szCs w:val="18"/>
        </w:rPr>
        <w:t>ó</w:t>
      </w:r>
      <w:r w:rsidRPr="008E3B80">
        <w:rPr>
          <w:rFonts w:asciiTheme="minorHAnsi" w:hAnsiTheme="minorHAnsi" w:cstheme="minorHAnsi"/>
          <w:sz w:val="18"/>
          <w:szCs w:val="18"/>
        </w:rPr>
        <w:t>w kalusowych istniejących z reguły u ich nasady. Jest to uwarunkowane tworzeniem się warstwy drewna ochronnego. Konsekwencją prawidłowego cięcia jest zamknięty pierścień tkanki przyrannej (kalusa).</w:t>
      </w:r>
    </w:p>
    <w:p w14:paraId="456F9F1F" w14:textId="1204167D" w:rsidR="00BA23F3" w:rsidRDefault="00BA23F3" w:rsidP="00BA23F3">
      <w:pPr>
        <w:overflowPunct/>
        <w:ind w:left="284" w:hanging="284"/>
        <w:textAlignment w:val="auto"/>
        <w:rPr>
          <w:rFonts w:asciiTheme="minorHAnsi" w:hAnsiTheme="minorHAnsi" w:cstheme="minorHAnsi"/>
          <w:sz w:val="18"/>
          <w:szCs w:val="18"/>
        </w:rPr>
      </w:pPr>
    </w:p>
    <w:p w14:paraId="49139607" w14:textId="77777777" w:rsidR="00BA23F3" w:rsidRPr="008E3B80" w:rsidRDefault="00BA23F3" w:rsidP="00BA23F3">
      <w:pPr>
        <w:overflowPunct/>
        <w:ind w:left="284" w:hanging="284"/>
        <w:jc w:val="center"/>
        <w:textAlignment w:val="auto"/>
        <w:rPr>
          <w:rFonts w:asciiTheme="minorHAnsi" w:hAnsiTheme="minorHAnsi" w:cstheme="minorHAnsi"/>
          <w:sz w:val="18"/>
          <w:szCs w:val="18"/>
        </w:rPr>
      </w:pPr>
      <w:r w:rsidRPr="008E3B80">
        <w:rPr>
          <w:rFonts w:asciiTheme="minorHAnsi" w:hAnsiTheme="minorHAnsi" w:cstheme="minorHAnsi"/>
          <w:noProof/>
          <w:sz w:val="18"/>
          <w:szCs w:val="18"/>
        </w:rPr>
        <w:drawing>
          <wp:inline distT="0" distB="0" distL="0" distR="0" wp14:anchorId="633EF059" wp14:editId="0A02CA6F">
            <wp:extent cx="3333031" cy="4439330"/>
            <wp:effectExtent l="0" t="0" r="1270" b="0"/>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8"/>
                    <a:srcRect t="-602" b="-1"/>
                    <a:stretch/>
                  </pic:blipFill>
                  <pic:spPr bwMode="auto">
                    <a:xfrm>
                      <a:off x="0" y="0"/>
                      <a:ext cx="3334476" cy="4441255"/>
                    </a:xfrm>
                    <a:prstGeom prst="rect">
                      <a:avLst/>
                    </a:prstGeom>
                    <a:noFill/>
                    <a:ln>
                      <a:noFill/>
                    </a:ln>
                    <a:extLst>
                      <a:ext uri="{53640926-AAD7-44D8-BBD7-CCE9431645EC}">
                        <a14:shadowObscured xmlns:a14="http://schemas.microsoft.com/office/drawing/2010/main"/>
                      </a:ext>
                    </a:extLst>
                  </pic:spPr>
                </pic:pic>
              </a:graphicData>
            </a:graphic>
          </wp:inline>
        </w:drawing>
      </w:r>
    </w:p>
    <w:p w14:paraId="0F6F65F5" w14:textId="77777777" w:rsidR="00BA23F3" w:rsidRPr="008E3B80" w:rsidRDefault="00BA23F3" w:rsidP="00BA23F3">
      <w:pPr>
        <w:overflowPunct/>
        <w:textAlignment w:val="auto"/>
        <w:rPr>
          <w:rFonts w:asciiTheme="minorHAnsi" w:hAnsiTheme="minorHAnsi" w:cstheme="minorHAnsi"/>
          <w:sz w:val="18"/>
          <w:szCs w:val="18"/>
        </w:rPr>
      </w:pPr>
    </w:p>
    <w:p w14:paraId="3FA7328F" w14:textId="77777777" w:rsidR="00BA23F3" w:rsidRPr="008E3B80" w:rsidRDefault="00BA23F3" w:rsidP="00BA23F3">
      <w:pPr>
        <w:overflowPunct/>
        <w:ind w:left="284" w:hanging="284"/>
        <w:textAlignment w:val="auto"/>
        <w:rPr>
          <w:rFonts w:asciiTheme="minorHAnsi" w:hAnsiTheme="minorHAnsi" w:cstheme="minorHAnsi"/>
          <w:sz w:val="18"/>
          <w:szCs w:val="18"/>
        </w:rPr>
      </w:pPr>
      <w:r w:rsidRPr="008E3B80">
        <w:rPr>
          <w:rFonts w:asciiTheme="minorHAnsi" w:hAnsiTheme="minorHAnsi" w:cstheme="minorHAnsi"/>
          <w:sz w:val="18"/>
          <w:szCs w:val="18"/>
        </w:rPr>
        <w:lastRenderedPageBreak/>
        <w:t xml:space="preserve">3)    Cięcia dokonuje się nie w miejscach przypadkowych, lecz tam, gdzie znajduję się </w:t>
      </w:r>
      <w:proofErr w:type="spellStart"/>
      <w:r w:rsidRPr="008E3B80">
        <w:rPr>
          <w:rFonts w:asciiTheme="minorHAnsi" w:hAnsiTheme="minorHAnsi" w:cstheme="minorHAnsi"/>
          <w:sz w:val="18"/>
          <w:szCs w:val="18"/>
        </w:rPr>
        <w:t>Ŝywa</w:t>
      </w:r>
      <w:proofErr w:type="spellEnd"/>
      <w:r w:rsidRPr="008E3B80">
        <w:rPr>
          <w:rFonts w:asciiTheme="minorHAnsi" w:hAnsiTheme="minorHAnsi" w:cstheme="minorHAnsi"/>
          <w:sz w:val="18"/>
          <w:szCs w:val="18"/>
        </w:rPr>
        <w:t xml:space="preserve"> gałąź przewidziana do pozostawienia, by produkowała asymilaty potrzebne do zabliźnienia rany, tzw. gałąź zabliźniająca.</w:t>
      </w:r>
    </w:p>
    <w:p w14:paraId="0C4B6787" w14:textId="77777777" w:rsidR="00BA23F3" w:rsidRPr="008E3B80" w:rsidRDefault="00BA23F3" w:rsidP="00BA23F3">
      <w:pPr>
        <w:overflowPunct/>
        <w:ind w:left="284" w:hanging="284"/>
        <w:textAlignment w:val="auto"/>
        <w:rPr>
          <w:rFonts w:asciiTheme="minorHAnsi" w:hAnsiTheme="minorHAnsi" w:cstheme="minorHAnsi"/>
          <w:sz w:val="18"/>
          <w:szCs w:val="18"/>
        </w:rPr>
      </w:pPr>
    </w:p>
    <w:p w14:paraId="43CF55C6" w14:textId="77777777" w:rsidR="00BA23F3" w:rsidRPr="008E3B80" w:rsidRDefault="00BA23F3" w:rsidP="00BA23F3">
      <w:pPr>
        <w:overflowPunct/>
        <w:autoSpaceDE/>
        <w:autoSpaceDN/>
        <w:adjustRightInd/>
        <w:jc w:val="center"/>
        <w:textAlignment w:val="auto"/>
        <w:rPr>
          <w:rFonts w:asciiTheme="minorHAnsi" w:hAnsiTheme="minorHAnsi" w:cstheme="minorHAnsi"/>
          <w:sz w:val="18"/>
          <w:szCs w:val="18"/>
        </w:rPr>
      </w:pPr>
      <w:r w:rsidRPr="008E3B80">
        <w:rPr>
          <w:rFonts w:asciiTheme="minorHAnsi" w:hAnsiTheme="minorHAnsi" w:cstheme="minorHAnsi"/>
          <w:noProof/>
          <w:sz w:val="18"/>
          <w:szCs w:val="18"/>
        </w:rPr>
        <w:drawing>
          <wp:inline distT="0" distB="0" distL="0" distR="0" wp14:anchorId="4D0EAA1A" wp14:editId="46A078BE">
            <wp:extent cx="3228975" cy="1685925"/>
            <wp:effectExtent l="19050" t="0" r="9525"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9"/>
                    <a:srcRect/>
                    <a:stretch>
                      <a:fillRect/>
                    </a:stretch>
                  </pic:blipFill>
                  <pic:spPr bwMode="auto">
                    <a:xfrm>
                      <a:off x="0" y="0"/>
                      <a:ext cx="3228975" cy="1685925"/>
                    </a:xfrm>
                    <a:prstGeom prst="rect">
                      <a:avLst/>
                    </a:prstGeom>
                    <a:noFill/>
                    <a:ln w="9525">
                      <a:noFill/>
                      <a:miter lim="800000"/>
                      <a:headEnd/>
                      <a:tailEnd/>
                    </a:ln>
                  </pic:spPr>
                </pic:pic>
              </a:graphicData>
            </a:graphic>
          </wp:inline>
        </w:drawing>
      </w:r>
    </w:p>
    <w:p w14:paraId="041A5B75" w14:textId="77777777" w:rsidR="00BA23F3" w:rsidRPr="008E3B80" w:rsidRDefault="00BA23F3" w:rsidP="00BA23F3">
      <w:pPr>
        <w:overflowPunct/>
        <w:autoSpaceDE/>
        <w:autoSpaceDN/>
        <w:adjustRightInd/>
        <w:textAlignment w:val="auto"/>
        <w:rPr>
          <w:rFonts w:asciiTheme="minorHAnsi" w:hAnsiTheme="minorHAnsi" w:cstheme="minorHAnsi"/>
          <w:sz w:val="18"/>
          <w:szCs w:val="18"/>
        </w:rPr>
      </w:pPr>
      <w:r w:rsidRPr="008E3B80">
        <w:rPr>
          <w:rFonts w:asciiTheme="minorHAnsi" w:hAnsiTheme="minorHAnsi" w:cstheme="minorHAnsi"/>
          <w:sz w:val="18"/>
          <w:szCs w:val="18"/>
        </w:rPr>
        <w:t xml:space="preserve"> </w:t>
      </w:r>
    </w:p>
    <w:p w14:paraId="023358C5" w14:textId="77777777" w:rsidR="00BA23F3" w:rsidRPr="008E3B80" w:rsidRDefault="00BA23F3" w:rsidP="00BA23F3">
      <w:pPr>
        <w:overflowPunct/>
        <w:ind w:left="284" w:hanging="284"/>
        <w:textAlignment w:val="auto"/>
        <w:rPr>
          <w:rFonts w:asciiTheme="minorHAnsi" w:hAnsiTheme="minorHAnsi" w:cstheme="minorHAnsi"/>
          <w:sz w:val="18"/>
          <w:szCs w:val="18"/>
        </w:rPr>
      </w:pPr>
      <w:r w:rsidRPr="008E3B80">
        <w:rPr>
          <w:rFonts w:asciiTheme="minorHAnsi" w:hAnsiTheme="minorHAnsi" w:cstheme="minorHAnsi"/>
          <w:sz w:val="18"/>
          <w:szCs w:val="18"/>
        </w:rPr>
        <w:t>4)   Wykonując cięcie gałęzi znajdujących się bezpośrednio na pniu należy liczyć się z nasilonych wyrastaniem z pnia tzw. wilków. Ograniczają one widoczność i przysparzają dodatkowych nakładów pracy. Z fizjologicznego punktu widzenia wilki są dla drzewa szkodliwe, gdy</w:t>
      </w:r>
      <w:r>
        <w:rPr>
          <w:rFonts w:asciiTheme="minorHAnsi" w:hAnsiTheme="minorHAnsi" w:cstheme="minorHAnsi"/>
          <w:sz w:val="18"/>
          <w:szCs w:val="18"/>
        </w:rPr>
        <w:t>ż</w:t>
      </w:r>
      <w:r w:rsidRPr="008E3B80">
        <w:rPr>
          <w:rFonts w:asciiTheme="minorHAnsi" w:hAnsiTheme="minorHAnsi" w:cstheme="minorHAnsi"/>
          <w:sz w:val="18"/>
          <w:szCs w:val="18"/>
        </w:rPr>
        <w:t xml:space="preserve"> stanowią konkurencję dla korony drzewa, nie dopuszczając do niej wody ze składnikami mineralnymi. Wilki wskazują jednocześnie na zbyt silną redukcje aparatu asymilacyjnego. Ograniczenie wytwarzania wilków mo</w:t>
      </w:r>
      <w:r>
        <w:rPr>
          <w:rFonts w:asciiTheme="minorHAnsi" w:hAnsiTheme="minorHAnsi" w:cstheme="minorHAnsi"/>
          <w:sz w:val="18"/>
          <w:szCs w:val="18"/>
        </w:rPr>
        <w:t>ż</w:t>
      </w:r>
      <w:r w:rsidRPr="008E3B80">
        <w:rPr>
          <w:rFonts w:asciiTheme="minorHAnsi" w:hAnsiTheme="minorHAnsi" w:cstheme="minorHAnsi"/>
          <w:sz w:val="18"/>
          <w:szCs w:val="18"/>
        </w:rPr>
        <w:t>na osiągnąć przez zaniechanie cięcia grubych gałęzi znajdujących się bezpośrednio na pniu i cięcie drobniejszych gałęzi dalej od pnia. Do gatunków silnie wytwarzających wilki nalezą: lipa, grochodrzew, klon jesionolistny. Gatunki te w starszym wieku, przy daleko posuniętym obumarciu koron wytwarzają samorzutnie (bez cięcia) wilki w części odziomkowej. Niejednokrotnie z takich wilków mogą rozwinąć się cienkie pnie tworząc wielopienne (natura</w:t>
      </w:r>
      <w:r>
        <w:rPr>
          <w:rFonts w:asciiTheme="minorHAnsi" w:hAnsiTheme="minorHAnsi" w:cstheme="minorHAnsi"/>
          <w:sz w:val="18"/>
          <w:szCs w:val="18"/>
        </w:rPr>
        <w:t>lne) pokroje drzew. Istnieje moż</w:t>
      </w:r>
      <w:r w:rsidRPr="008E3B80">
        <w:rPr>
          <w:rFonts w:asciiTheme="minorHAnsi" w:hAnsiTheme="minorHAnsi" w:cstheme="minorHAnsi"/>
          <w:sz w:val="18"/>
          <w:szCs w:val="18"/>
        </w:rPr>
        <w:t>liwość uzupełnienia z takich odrostów luk powstających w zadrzewieniu. W takim przypadku nale</w:t>
      </w:r>
      <w:r>
        <w:rPr>
          <w:rFonts w:asciiTheme="minorHAnsi" w:hAnsiTheme="minorHAnsi" w:cstheme="minorHAnsi"/>
          <w:sz w:val="18"/>
          <w:szCs w:val="18"/>
        </w:rPr>
        <w:t>ży tylko usunąć nadmiar odrostó</w:t>
      </w:r>
      <w:r w:rsidRPr="008E3B80">
        <w:rPr>
          <w:rFonts w:asciiTheme="minorHAnsi" w:hAnsiTheme="minorHAnsi" w:cstheme="minorHAnsi"/>
          <w:sz w:val="18"/>
          <w:szCs w:val="18"/>
        </w:rPr>
        <w:t>w</w:t>
      </w:r>
      <w:r>
        <w:rPr>
          <w:rFonts w:asciiTheme="minorHAnsi" w:hAnsiTheme="minorHAnsi" w:cstheme="minorHAnsi"/>
          <w:sz w:val="18"/>
          <w:szCs w:val="18"/>
        </w:rPr>
        <w:t>, któ</w:t>
      </w:r>
      <w:r w:rsidRPr="008E3B80">
        <w:rPr>
          <w:rFonts w:asciiTheme="minorHAnsi" w:hAnsiTheme="minorHAnsi" w:cstheme="minorHAnsi"/>
          <w:sz w:val="18"/>
          <w:szCs w:val="18"/>
        </w:rPr>
        <w:t>re z biegiem czasu mogą powodować wzajemne kolizje.</w:t>
      </w:r>
    </w:p>
    <w:p w14:paraId="06E13910" w14:textId="2B627247" w:rsidR="00BA23F3" w:rsidRPr="008E3B80" w:rsidRDefault="00BA23F3" w:rsidP="00BA23F3">
      <w:pPr>
        <w:overflowPunct/>
        <w:ind w:left="284" w:hanging="284"/>
        <w:textAlignment w:val="auto"/>
        <w:rPr>
          <w:rFonts w:asciiTheme="minorHAnsi" w:hAnsiTheme="minorHAnsi" w:cstheme="minorHAnsi"/>
          <w:sz w:val="18"/>
          <w:szCs w:val="18"/>
        </w:rPr>
      </w:pPr>
      <w:r>
        <w:rPr>
          <w:rFonts w:asciiTheme="minorHAnsi" w:hAnsiTheme="minorHAnsi" w:cstheme="minorHAnsi"/>
          <w:sz w:val="18"/>
          <w:szCs w:val="18"/>
        </w:rPr>
        <w:t>5)    Należ</w:t>
      </w:r>
      <w:r w:rsidRPr="008E3B80">
        <w:rPr>
          <w:rFonts w:asciiTheme="minorHAnsi" w:hAnsiTheme="minorHAnsi" w:cstheme="minorHAnsi"/>
          <w:sz w:val="18"/>
          <w:szCs w:val="18"/>
        </w:rPr>
        <w:t>y unikać wszelkich niepotrzebnych zranień dr</w:t>
      </w:r>
      <w:r>
        <w:rPr>
          <w:rFonts w:asciiTheme="minorHAnsi" w:hAnsiTheme="minorHAnsi" w:cstheme="minorHAnsi"/>
          <w:sz w:val="18"/>
          <w:szCs w:val="18"/>
        </w:rPr>
        <w:t>zewa. Zabliźnianie rany jest duż</w:t>
      </w:r>
      <w:r w:rsidRPr="008E3B80">
        <w:rPr>
          <w:rFonts w:asciiTheme="minorHAnsi" w:hAnsiTheme="minorHAnsi" w:cstheme="minorHAnsi"/>
          <w:sz w:val="18"/>
          <w:szCs w:val="18"/>
        </w:rPr>
        <w:t>ym wys</w:t>
      </w:r>
      <w:r>
        <w:rPr>
          <w:rFonts w:asciiTheme="minorHAnsi" w:hAnsiTheme="minorHAnsi" w:cstheme="minorHAnsi"/>
          <w:sz w:val="18"/>
          <w:szCs w:val="18"/>
        </w:rPr>
        <w:t>iłkiem energetycznym drzewa. Każ</w:t>
      </w:r>
      <w:r w:rsidRPr="008E3B80">
        <w:rPr>
          <w:rFonts w:asciiTheme="minorHAnsi" w:hAnsiTheme="minorHAnsi" w:cstheme="minorHAnsi"/>
          <w:sz w:val="18"/>
          <w:szCs w:val="18"/>
        </w:rPr>
        <w:t>da rana jest potencjalną bramą infekcji.</w:t>
      </w:r>
    </w:p>
    <w:p w14:paraId="0956D6D6" w14:textId="77777777" w:rsidR="00BA23F3" w:rsidRPr="008E3B80" w:rsidRDefault="00BA23F3" w:rsidP="00BA23F3">
      <w:pPr>
        <w:overflowPunct/>
        <w:ind w:left="284" w:hanging="284"/>
        <w:textAlignment w:val="auto"/>
        <w:rPr>
          <w:rFonts w:asciiTheme="minorHAnsi" w:hAnsiTheme="minorHAnsi" w:cstheme="minorHAnsi"/>
          <w:sz w:val="18"/>
          <w:szCs w:val="18"/>
        </w:rPr>
      </w:pPr>
      <w:r w:rsidRPr="008E3B80">
        <w:rPr>
          <w:rFonts w:asciiTheme="minorHAnsi" w:hAnsiTheme="minorHAnsi" w:cstheme="minorHAnsi"/>
          <w:sz w:val="18"/>
          <w:szCs w:val="18"/>
        </w:rPr>
        <w:t xml:space="preserve">6)    Usuwanie grubszych gałęzi, </w:t>
      </w:r>
      <w:proofErr w:type="spellStart"/>
      <w:r w:rsidRPr="008E3B80">
        <w:rPr>
          <w:rFonts w:asciiTheme="minorHAnsi" w:hAnsiTheme="minorHAnsi" w:cstheme="minorHAnsi"/>
          <w:sz w:val="18"/>
          <w:szCs w:val="18"/>
        </w:rPr>
        <w:t>tj</w:t>
      </w:r>
      <w:proofErr w:type="spellEnd"/>
      <w:r w:rsidRPr="008E3B80">
        <w:rPr>
          <w:rFonts w:asciiTheme="minorHAnsi" w:hAnsiTheme="minorHAnsi" w:cstheme="minorHAnsi"/>
          <w:sz w:val="18"/>
          <w:szCs w:val="18"/>
        </w:rPr>
        <w:t xml:space="preserve"> o średnicy powy</w:t>
      </w:r>
      <w:r>
        <w:rPr>
          <w:rFonts w:asciiTheme="minorHAnsi" w:hAnsiTheme="minorHAnsi" w:cstheme="minorHAnsi"/>
          <w:sz w:val="18"/>
          <w:szCs w:val="18"/>
        </w:rPr>
        <w:t>ż</w:t>
      </w:r>
      <w:r w:rsidRPr="008E3B80">
        <w:rPr>
          <w:rFonts w:asciiTheme="minorHAnsi" w:hAnsiTheme="minorHAnsi" w:cstheme="minorHAnsi"/>
          <w:sz w:val="18"/>
          <w:szCs w:val="18"/>
        </w:rPr>
        <w:t>ej 4cm polega na wykonaniu trzech cięć, dzięki którym unikamy uszkodzeń nasad gałęzi oraz drzewa pni (tzw. obrywów):</w:t>
      </w:r>
    </w:p>
    <w:p w14:paraId="637C86CE" w14:textId="77777777" w:rsidR="00BA23F3" w:rsidRPr="008E3B80" w:rsidRDefault="00BA23F3" w:rsidP="00BA23F3">
      <w:pPr>
        <w:overflowPunct/>
        <w:ind w:left="284" w:hanging="142"/>
        <w:textAlignment w:val="auto"/>
        <w:rPr>
          <w:rFonts w:asciiTheme="minorHAnsi" w:hAnsiTheme="minorHAnsi" w:cstheme="minorHAnsi"/>
          <w:sz w:val="18"/>
          <w:szCs w:val="18"/>
        </w:rPr>
      </w:pPr>
      <w:r w:rsidRPr="008E3B80">
        <w:rPr>
          <w:rFonts w:asciiTheme="minorHAnsi" w:hAnsiTheme="minorHAnsi" w:cstheme="minorHAnsi"/>
          <w:sz w:val="18"/>
          <w:szCs w:val="18"/>
        </w:rPr>
        <w:t>1. cięcie podcinające wykonanie od dołu gałęzi do .-1/3 grubości gałęzi. Cięcie takie wykonuje się w odległości około 10-15cm od   nasady ciętej gałęzi;</w:t>
      </w:r>
    </w:p>
    <w:p w14:paraId="3B4C6AD3" w14:textId="77777777" w:rsidR="00BA23F3" w:rsidRPr="008E3B80" w:rsidRDefault="00BA23F3" w:rsidP="00BA23F3">
      <w:pPr>
        <w:overflowPunct/>
        <w:ind w:left="284" w:hanging="142"/>
        <w:textAlignment w:val="auto"/>
        <w:rPr>
          <w:rFonts w:asciiTheme="minorHAnsi" w:hAnsiTheme="minorHAnsi" w:cstheme="minorHAnsi"/>
          <w:sz w:val="18"/>
          <w:szCs w:val="18"/>
        </w:rPr>
      </w:pPr>
      <w:r w:rsidRPr="008E3B80">
        <w:rPr>
          <w:rFonts w:asciiTheme="minorHAnsi" w:hAnsiTheme="minorHAnsi" w:cstheme="minorHAnsi"/>
          <w:sz w:val="18"/>
          <w:szCs w:val="18"/>
        </w:rPr>
        <w:t xml:space="preserve">2. cięcie docinające, wykonane kilka </w:t>
      </w:r>
      <w:proofErr w:type="spellStart"/>
      <w:r w:rsidRPr="008E3B80">
        <w:rPr>
          <w:rFonts w:asciiTheme="minorHAnsi" w:hAnsiTheme="minorHAnsi" w:cstheme="minorHAnsi"/>
          <w:sz w:val="18"/>
          <w:szCs w:val="18"/>
        </w:rPr>
        <w:t>centymetrow</w:t>
      </w:r>
      <w:proofErr w:type="spellEnd"/>
      <w:r w:rsidRPr="008E3B80">
        <w:rPr>
          <w:rFonts w:asciiTheme="minorHAnsi" w:hAnsiTheme="minorHAnsi" w:cstheme="minorHAnsi"/>
          <w:sz w:val="18"/>
          <w:szCs w:val="18"/>
        </w:rPr>
        <w:t xml:space="preserve"> powy</w:t>
      </w:r>
      <w:r>
        <w:rPr>
          <w:rFonts w:asciiTheme="minorHAnsi" w:hAnsiTheme="minorHAnsi" w:cstheme="minorHAnsi"/>
          <w:sz w:val="18"/>
          <w:szCs w:val="18"/>
        </w:rPr>
        <w:t>ż</w:t>
      </w:r>
      <w:r w:rsidRPr="008E3B80">
        <w:rPr>
          <w:rFonts w:asciiTheme="minorHAnsi" w:hAnsiTheme="minorHAnsi" w:cstheme="minorHAnsi"/>
          <w:sz w:val="18"/>
          <w:szCs w:val="18"/>
        </w:rPr>
        <w:t>ej miejsca cięcia podcinającego. W wyniku tego cięcia gałąź odpada;</w:t>
      </w:r>
    </w:p>
    <w:p w14:paraId="7DAAF95D" w14:textId="3D9919AB" w:rsidR="00BA23F3" w:rsidRPr="008E3B80" w:rsidRDefault="00BA23F3" w:rsidP="00BA23F3">
      <w:pPr>
        <w:overflowPunct/>
        <w:ind w:left="284" w:hanging="142"/>
        <w:textAlignment w:val="auto"/>
        <w:rPr>
          <w:rFonts w:asciiTheme="minorHAnsi" w:hAnsiTheme="minorHAnsi" w:cstheme="minorHAnsi"/>
          <w:sz w:val="18"/>
          <w:szCs w:val="18"/>
        </w:rPr>
      </w:pPr>
      <w:r w:rsidRPr="008E3B80">
        <w:rPr>
          <w:rFonts w:asciiTheme="minorHAnsi" w:hAnsiTheme="minorHAnsi" w:cstheme="minorHAnsi"/>
          <w:sz w:val="18"/>
          <w:szCs w:val="18"/>
        </w:rPr>
        <w:t>3. cięcie usuwające tylec. Wykonując to cięcie pozostawiamy nieskaleczoną nasadę gałęzi (cięcie na obrączkę)</w:t>
      </w:r>
    </w:p>
    <w:p w14:paraId="232D6763" w14:textId="79996C48" w:rsidR="00BA23F3" w:rsidRPr="008E3B80" w:rsidRDefault="00BA23F3" w:rsidP="00BA23F3">
      <w:pPr>
        <w:overflowPunct/>
        <w:autoSpaceDE/>
        <w:autoSpaceDN/>
        <w:adjustRightInd/>
        <w:textAlignment w:val="auto"/>
        <w:rPr>
          <w:rFonts w:asciiTheme="minorHAnsi" w:hAnsiTheme="minorHAnsi" w:cstheme="minorHAnsi"/>
          <w:sz w:val="18"/>
          <w:szCs w:val="18"/>
        </w:rPr>
      </w:pPr>
      <w:r w:rsidRPr="008E3B80">
        <w:rPr>
          <w:rFonts w:asciiTheme="minorHAnsi" w:hAnsiTheme="minorHAnsi" w:cstheme="minorHAnsi"/>
          <w:noProof/>
          <w:sz w:val="18"/>
          <w:szCs w:val="18"/>
        </w:rPr>
        <w:drawing>
          <wp:anchor distT="0" distB="0" distL="114300" distR="114300" simplePos="0" relativeHeight="251661312" behindDoc="1" locked="0" layoutInCell="1" allowOverlap="1" wp14:anchorId="1544F967" wp14:editId="14860F5C">
            <wp:simplePos x="0" y="0"/>
            <wp:positionH relativeFrom="column">
              <wp:posOffset>3934460</wp:posOffset>
            </wp:positionH>
            <wp:positionV relativeFrom="paragraph">
              <wp:posOffset>87726</wp:posOffset>
            </wp:positionV>
            <wp:extent cx="1863090" cy="2562225"/>
            <wp:effectExtent l="19050" t="0" r="3810" b="0"/>
            <wp:wrapNone/>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srcRect/>
                    <a:stretch>
                      <a:fillRect/>
                    </a:stretch>
                  </pic:blipFill>
                  <pic:spPr bwMode="auto">
                    <a:xfrm>
                      <a:off x="0" y="0"/>
                      <a:ext cx="1863090" cy="2562225"/>
                    </a:xfrm>
                    <a:prstGeom prst="rect">
                      <a:avLst/>
                    </a:prstGeom>
                    <a:noFill/>
                    <a:ln w="9525">
                      <a:noFill/>
                      <a:miter lim="800000"/>
                      <a:headEnd/>
                      <a:tailEnd/>
                    </a:ln>
                  </pic:spPr>
                </pic:pic>
              </a:graphicData>
            </a:graphic>
          </wp:anchor>
        </w:drawing>
      </w:r>
    </w:p>
    <w:p w14:paraId="498CC842" w14:textId="2D46362F"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r w:rsidRPr="008E3B80">
        <w:rPr>
          <w:rFonts w:asciiTheme="minorHAnsi" w:hAnsiTheme="minorHAnsi" w:cstheme="minorHAnsi"/>
          <w:noProof/>
          <w:sz w:val="18"/>
          <w:szCs w:val="18"/>
        </w:rPr>
        <w:drawing>
          <wp:anchor distT="0" distB="0" distL="114300" distR="114300" simplePos="0" relativeHeight="251660288" behindDoc="1" locked="0" layoutInCell="1" allowOverlap="1" wp14:anchorId="07955C30" wp14:editId="786063C0">
            <wp:simplePos x="0" y="0"/>
            <wp:positionH relativeFrom="column">
              <wp:posOffset>120926</wp:posOffset>
            </wp:positionH>
            <wp:positionV relativeFrom="paragraph">
              <wp:posOffset>37298</wp:posOffset>
            </wp:positionV>
            <wp:extent cx="3295015" cy="2078990"/>
            <wp:effectExtent l="19050" t="0" r="635" b="0"/>
            <wp:wrapNone/>
            <wp:docPr id="4"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srcRect/>
                    <a:stretch>
                      <a:fillRect/>
                    </a:stretch>
                  </pic:blipFill>
                  <pic:spPr bwMode="auto">
                    <a:xfrm>
                      <a:off x="0" y="0"/>
                      <a:ext cx="3295015" cy="2078990"/>
                    </a:xfrm>
                    <a:prstGeom prst="rect">
                      <a:avLst/>
                    </a:prstGeom>
                    <a:noFill/>
                    <a:ln w="9525">
                      <a:noFill/>
                      <a:miter lim="800000"/>
                      <a:headEnd/>
                      <a:tailEnd/>
                    </a:ln>
                  </pic:spPr>
                </pic:pic>
              </a:graphicData>
            </a:graphic>
          </wp:anchor>
        </w:drawing>
      </w:r>
    </w:p>
    <w:p w14:paraId="38EB739A"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3BBEBCCD"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1F5DE6DB"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706E25FD"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4CB45139"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3C9CCA5A"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660BC5F2"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6CB5BA4A"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12B89FDF"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4FD9F292"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773BAC98"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47593017" w14:textId="63931E68"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4396B959"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085160C1"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34F9824A"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630810DF"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477C197F"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7C3C136B"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27C1F8EB" w14:textId="77777777" w:rsidR="00BA23F3" w:rsidRPr="008E3B80" w:rsidRDefault="00BA23F3" w:rsidP="00BA23F3">
      <w:pPr>
        <w:overflowPunct/>
        <w:ind w:left="284" w:hanging="284"/>
        <w:textAlignment w:val="auto"/>
        <w:rPr>
          <w:rFonts w:asciiTheme="minorHAnsi" w:hAnsiTheme="minorHAnsi" w:cstheme="minorHAnsi"/>
          <w:sz w:val="18"/>
          <w:szCs w:val="18"/>
        </w:rPr>
      </w:pPr>
      <w:r w:rsidRPr="008E3B80">
        <w:rPr>
          <w:rFonts w:asciiTheme="minorHAnsi" w:hAnsiTheme="minorHAnsi" w:cstheme="minorHAnsi"/>
          <w:sz w:val="18"/>
          <w:szCs w:val="18"/>
        </w:rPr>
        <w:t>7)   Większe gałęzie należy usuwać odcinkami. Ciężkie części usuwanych gałęzi należy spuszczać na linach. Unika się w ten sposób niedopuszczalnego ranienia drzew obłamywania gałęzi.</w:t>
      </w:r>
    </w:p>
    <w:p w14:paraId="57770B63" w14:textId="77777777" w:rsidR="00BA23F3" w:rsidRPr="008E3B80" w:rsidRDefault="00BA23F3" w:rsidP="00BA23F3">
      <w:pPr>
        <w:overflowPunct/>
        <w:ind w:left="284" w:hanging="284"/>
        <w:textAlignment w:val="auto"/>
        <w:rPr>
          <w:rFonts w:asciiTheme="minorHAnsi" w:hAnsiTheme="minorHAnsi" w:cstheme="minorHAnsi"/>
          <w:sz w:val="18"/>
          <w:szCs w:val="18"/>
        </w:rPr>
      </w:pPr>
      <w:r w:rsidRPr="008E3B80">
        <w:rPr>
          <w:rFonts w:asciiTheme="minorHAnsi" w:hAnsiTheme="minorHAnsi" w:cstheme="minorHAnsi"/>
          <w:sz w:val="18"/>
          <w:szCs w:val="18"/>
        </w:rPr>
        <w:t>8)   Podczas wykonywania prac na drzewach należy wykluczyć jakiekolwiek zagrożenie bezpieczeństwa ludzi, samochodów, urządzeń oraz samych drzew przez swobodnie zrzucane gałęzie. Należy w takim wypadku zastosować technikę cięcia sekcyjnego i spuszczania kontrolowanego gałęzi za pomocą lin.</w:t>
      </w:r>
    </w:p>
    <w:p w14:paraId="0CFCC1C4" w14:textId="77777777" w:rsidR="00BA23F3" w:rsidRPr="008E3B80" w:rsidRDefault="00BA23F3" w:rsidP="00BA23F3">
      <w:pPr>
        <w:overflowPunct/>
        <w:ind w:left="284" w:hanging="284"/>
        <w:textAlignment w:val="auto"/>
        <w:rPr>
          <w:rFonts w:asciiTheme="minorHAnsi" w:hAnsiTheme="minorHAnsi" w:cstheme="minorHAnsi"/>
          <w:sz w:val="18"/>
          <w:szCs w:val="18"/>
        </w:rPr>
      </w:pPr>
      <w:r w:rsidRPr="008E3B80">
        <w:rPr>
          <w:rFonts w:asciiTheme="minorHAnsi" w:hAnsiTheme="minorHAnsi" w:cstheme="minorHAnsi"/>
          <w:sz w:val="18"/>
          <w:szCs w:val="18"/>
        </w:rPr>
        <w:t>9)   Niedopuszczalne są: cięcia pozostawiające odarcia, wyłamania, progi, zawiasy, skaleczenia kalusa, cięcia naruszające tkankę pnia lub gałęzi, do której przycinana jest jej część oraz cięcia z pozostawieniem tylca (czopu) wyrastającego ponad obrączkę. Niedopuszczalne są cięcia wykonywana przy pomocy siekier, tasaków, maczet i tym podobnych narzędzi.</w:t>
      </w:r>
    </w:p>
    <w:p w14:paraId="57A225CA" w14:textId="77777777" w:rsidR="00BA23F3" w:rsidRPr="008E3B80" w:rsidRDefault="00BA23F3" w:rsidP="00BA23F3">
      <w:pPr>
        <w:overflowPunct/>
        <w:ind w:left="284" w:hanging="284"/>
        <w:textAlignment w:val="auto"/>
        <w:rPr>
          <w:rFonts w:asciiTheme="minorHAnsi" w:hAnsiTheme="minorHAnsi" w:cstheme="minorHAnsi"/>
          <w:sz w:val="18"/>
          <w:szCs w:val="18"/>
        </w:rPr>
      </w:pPr>
      <w:r w:rsidRPr="008E3B80">
        <w:rPr>
          <w:rFonts w:asciiTheme="minorHAnsi" w:hAnsiTheme="minorHAnsi" w:cstheme="minorHAnsi"/>
          <w:sz w:val="18"/>
          <w:szCs w:val="18"/>
        </w:rPr>
        <w:t xml:space="preserve">10) Dopuszcza się cięcie w więcej </w:t>
      </w:r>
      <w:proofErr w:type="spellStart"/>
      <w:r w:rsidRPr="008E3B80">
        <w:rPr>
          <w:rFonts w:asciiTheme="minorHAnsi" w:hAnsiTheme="minorHAnsi" w:cstheme="minorHAnsi"/>
          <w:sz w:val="18"/>
          <w:szCs w:val="18"/>
        </w:rPr>
        <w:t>niŜ</w:t>
      </w:r>
      <w:proofErr w:type="spellEnd"/>
      <w:r w:rsidRPr="008E3B80">
        <w:rPr>
          <w:rFonts w:asciiTheme="minorHAnsi" w:hAnsiTheme="minorHAnsi" w:cstheme="minorHAnsi"/>
          <w:sz w:val="18"/>
          <w:szCs w:val="18"/>
        </w:rPr>
        <w:t xml:space="preserve"> jednej płaszczyźnie w przypadku usuwania gałęzi martwej, na </w:t>
      </w:r>
      <w:proofErr w:type="spellStart"/>
      <w:r w:rsidRPr="008E3B80">
        <w:rPr>
          <w:rFonts w:asciiTheme="minorHAnsi" w:hAnsiTheme="minorHAnsi" w:cstheme="minorHAnsi"/>
          <w:sz w:val="18"/>
          <w:szCs w:val="18"/>
        </w:rPr>
        <w:t>ktorej</w:t>
      </w:r>
      <w:proofErr w:type="spellEnd"/>
      <w:r w:rsidRPr="008E3B80">
        <w:rPr>
          <w:rFonts w:asciiTheme="minorHAnsi" w:hAnsiTheme="minorHAnsi" w:cstheme="minorHAnsi"/>
          <w:sz w:val="18"/>
          <w:szCs w:val="18"/>
        </w:rPr>
        <w:t xml:space="preserve"> nieregularnie narastający kalus uniemożliwia wykonanie zabiegu jednym cięciem. Dopuszcza się niewidoczne, a wyczuwalne palcami sfałdowania powierzchni po cięciu piłą łańcuchową. </w:t>
      </w:r>
    </w:p>
    <w:p w14:paraId="029088F5" w14:textId="77777777" w:rsidR="00BA23F3" w:rsidRPr="008E3B80" w:rsidRDefault="00BA23F3" w:rsidP="00BA23F3">
      <w:pPr>
        <w:overflowPunct/>
        <w:ind w:left="284" w:hanging="284"/>
        <w:textAlignment w:val="auto"/>
        <w:rPr>
          <w:rFonts w:asciiTheme="minorHAnsi" w:hAnsiTheme="minorHAnsi" w:cstheme="minorHAnsi"/>
          <w:sz w:val="18"/>
          <w:szCs w:val="18"/>
        </w:rPr>
      </w:pPr>
    </w:p>
    <w:p w14:paraId="7DE2D8EC" w14:textId="77777777" w:rsidR="00BA23F3" w:rsidRPr="008E3B80" w:rsidRDefault="00BA23F3" w:rsidP="00BA23F3">
      <w:pPr>
        <w:overflowPunct/>
        <w:ind w:left="284" w:hanging="284"/>
        <w:textAlignment w:val="auto"/>
        <w:rPr>
          <w:rFonts w:asciiTheme="minorHAnsi" w:hAnsiTheme="minorHAnsi" w:cstheme="minorHAnsi"/>
          <w:sz w:val="18"/>
          <w:szCs w:val="18"/>
        </w:rPr>
      </w:pPr>
      <w:r w:rsidRPr="008E3B80">
        <w:rPr>
          <w:rFonts w:asciiTheme="minorHAnsi" w:hAnsiTheme="minorHAnsi" w:cstheme="minorHAnsi"/>
          <w:sz w:val="18"/>
          <w:szCs w:val="18"/>
        </w:rPr>
        <w:lastRenderedPageBreak/>
        <w:t>Roboty związane z pielęgnacją należy wykonywać stosując się do wymagań związanych z zabezpieczeniem robot opisanych w OST Z-00.00. „Wymagania ogólne" pkt 1.5.3. a)</w:t>
      </w:r>
    </w:p>
    <w:p w14:paraId="02A8BF3D"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1EBD4820" w14:textId="77777777" w:rsidR="00BA23F3" w:rsidRPr="008E3B80" w:rsidRDefault="00BA23F3" w:rsidP="00BA23F3">
      <w:pPr>
        <w:overflowPunct/>
        <w:autoSpaceDE/>
        <w:autoSpaceDN/>
        <w:adjustRightInd/>
        <w:textAlignment w:val="auto"/>
        <w:rPr>
          <w:rFonts w:asciiTheme="minorHAnsi" w:hAnsiTheme="minorHAnsi" w:cstheme="minorHAnsi"/>
          <w:spacing w:val="-3"/>
          <w:sz w:val="18"/>
          <w:szCs w:val="18"/>
        </w:rPr>
      </w:pPr>
    </w:p>
    <w:p w14:paraId="5E84B99C" w14:textId="77777777" w:rsidR="00BA23F3" w:rsidRPr="008E3B80" w:rsidRDefault="00BA23F3" w:rsidP="00BA23F3">
      <w:pPr>
        <w:overflowPunct/>
        <w:textAlignment w:val="auto"/>
        <w:rPr>
          <w:rFonts w:asciiTheme="minorHAnsi" w:hAnsiTheme="minorHAnsi" w:cstheme="minorHAnsi"/>
          <w:b/>
          <w:sz w:val="18"/>
          <w:szCs w:val="18"/>
        </w:rPr>
      </w:pPr>
      <w:r w:rsidRPr="008E3B80">
        <w:rPr>
          <w:rFonts w:asciiTheme="minorHAnsi" w:hAnsiTheme="minorHAnsi" w:cstheme="minorHAnsi"/>
          <w:b/>
          <w:sz w:val="18"/>
          <w:szCs w:val="18"/>
        </w:rPr>
        <w:t>5.4. Sortowanie i układanie drewna pozyskanego podczas wycinki lub cięć pielęgnacyjnych</w:t>
      </w:r>
    </w:p>
    <w:p w14:paraId="24D1792E" w14:textId="77777777" w:rsidR="00BA23F3" w:rsidRPr="008E3B80" w:rsidRDefault="00BA23F3" w:rsidP="00BA23F3">
      <w:pPr>
        <w:overflowPunct/>
        <w:ind w:firstLine="426"/>
        <w:textAlignment w:val="auto"/>
        <w:rPr>
          <w:rFonts w:asciiTheme="minorHAnsi" w:hAnsiTheme="minorHAnsi" w:cstheme="minorHAnsi"/>
          <w:sz w:val="18"/>
          <w:szCs w:val="18"/>
        </w:rPr>
      </w:pPr>
      <w:r w:rsidRPr="008E3B80">
        <w:rPr>
          <w:rFonts w:asciiTheme="minorHAnsi" w:hAnsiTheme="minorHAnsi" w:cstheme="minorHAnsi"/>
          <w:sz w:val="18"/>
          <w:szCs w:val="18"/>
        </w:rPr>
        <w:t>Drewno pozyskane podczas robot związanych z wycinką lub cięciami pielęgnacyjnymi należy posortować według „Wytycznych dotyczących sortowania i układania drewna”, a następnie przewieźć i złożyć w miejscu wskazanym przez Zamawiającego.</w:t>
      </w:r>
    </w:p>
    <w:p w14:paraId="13229595" w14:textId="77777777" w:rsidR="00BA23F3" w:rsidRPr="008E3B80" w:rsidRDefault="00BA23F3" w:rsidP="00BA23F3">
      <w:pPr>
        <w:overflowPunct/>
        <w:ind w:firstLine="426"/>
        <w:textAlignment w:val="auto"/>
        <w:rPr>
          <w:rFonts w:asciiTheme="minorHAnsi" w:hAnsiTheme="minorHAnsi" w:cstheme="minorHAnsi"/>
          <w:sz w:val="18"/>
          <w:szCs w:val="18"/>
        </w:rPr>
      </w:pPr>
      <w:r w:rsidRPr="008E3B80">
        <w:rPr>
          <w:rFonts w:asciiTheme="minorHAnsi" w:hAnsiTheme="minorHAnsi" w:cstheme="minorHAnsi"/>
          <w:sz w:val="18"/>
          <w:szCs w:val="18"/>
        </w:rPr>
        <w:t>Drewno zakwalifikowane jako opałowe należy ułożyć w równych stosach, aby możliwe było oszacowanie jego objętości w metrach przestrzennych (</w:t>
      </w:r>
      <w:proofErr w:type="spellStart"/>
      <w:r w:rsidRPr="008E3B80">
        <w:rPr>
          <w:rFonts w:asciiTheme="minorHAnsi" w:hAnsiTheme="minorHAnsi" w:cstheme="minorHAnsi"/>
          <w:sz w:val="18"/>
          <w:szCs w:val="18"/>
        </w:rPr>
        <w:t>mp</w:t>
      </w:r>
      <w:proofErr w:type="spellEnd"/>
      <w:r w:rsidRPr="008E3B80">
        <w:rPr>
          <w:rFonts w:asciiTheme="minorHAnsi" w:hAnsiTheme="minorHAnsi" w:cstheme="minorHAnsi"/>
          <w:sz w:val="18"/>
          <w:szCs w:val="18"/>
        </w:rPr>
        <w:t>).</w:t>
      </w:r>
    </w:p>
    <w:p w14:paraId="30D12DA0" w14:textId="77777777" w:rsidR="00BA23F3" w:rsidRPr="008E3B80" w:rsidRDefault="00BA23F3" w:rsidP="00BA23F3">
      <w:pPr>
        <w:overflowPunct/>
        <w:ind w:firstLine="426"/>
        <w:textAlignment w:val="auto"/>
        <w:rPr>
          <w:rFonts w:asciiTheme="minorHAnsi" w:hAnsiTheme="minorHAnsi" w:cstheme="minorHAnsi"/>
          <w:sz w:val="18"/>
          <w:szCs w:val="18"/>
        </w:rPr>
      </w:pPr>
      <w:r w:rsidRPr="008E3B80">
        <w:rPr>
          <w:rFonts w:asciiTheme="minorHAnsi" w:hAnsiTheme="minorHAnsi" w:cstheme="minorHAnsi"/>
          <w:sz w:val="18"/>
          <w:szCs w:val="18"/>
        </w:rPr>
        <w:t>Drewno zakwalifikowane jako Użytkowe należy ułożyć w stosach w sposób umożliwiający zidentyfikowanie wszystkich kłód. Każdy ze stosów powinien być skatalogowany poprzez szczegółowe po</w:t>
      </w:r>
      <w:r>
        <w:rPr>
          <w:rFonts w:asciiTheme="minorHAnsi" w:hAnsiTheme="minorHAnsi" w:cstheme="minorHAnsi"/>
          <w:sz w:val="18"/>
          <w:szCs w:val="18"/>
        </w:rPr>
        <w:t>danie jego składu, przy czym każ</w:t>
      </w:r>
      <w:r w:rsidRPr="008E3B80">
        <w:rPr>
          <w:rFonts w:asciiTheme="minorHAnsi" w:hAnsiTheme="minorHAnsi" w:cstheme="minorHAnsi"/>
          <w:sz w:val="18"/>
          <w:szCs w:val="18"/>
        </w:rPr>
        <w:t>da z kłód musi być zwymiarowana, opisana (średnica oraz długość kłody) oraz oznakowana trwale poprzez zapisanie na poprzecznym przekroju dolnej części pnia numeru drogi, przy której rosło oraz numeru wycinkowego drzewa, np. 25 / 39. Objętość drewna Użytkowego należy określić w metrach sześciennych (m3).</w:t>
      </w:r>
    </w:p>
    <w:p w14:paraId="63D02B50" w14:textId="77777777" w:rsidR="00BA23F3" w:rsidRPr="008E3B80" w:rsidRDefault="00BA23F3" w:rsidP="00BA23F3">
      <w:pPr>
        <w:overflowPunct/>
        <w:textAlignment w:val="auto"/>
        <w:rPr>
          <w:rFonts w:asciiTheme="minorHAnsi" w:hAnsiTheme="minorHAnsi" w:cstheme="minorHAnsi"/>
          <w:sz w:val="18"/>
          <w:szCs w:val="18"/>
        </w:rPr>
      </w:pPr>
    </w:p>
    <w:p w14:paraId="441A943F" w14:textId="77777777" w:rsidR="00BA23F3" w:rsidRPr="008E3B80" w:rsidRDefault="00BA23F3" w:rsidP="00BA23F3">
      <w:pPr>
        <w:overflowPunct/>
        <w:textAlignment w:val="auto"/>
        <w:rPr>
          <w:rFonts w:asciiTheme="minorHAnsi" w:hAnsiTheme="minorHAnsi" w:cstheme="minorHAnsi"/>
          <w:b/>
          <w:sz w:val="18"/>
          <w:szCs w:val="18"/>
        </w:rPr>
      </w:pPr>
      <w:r w:rsidRPr="008E3B80">
        <w:rPr>
          <w:rFonts w:asciiTheme="minorHAnsi" w:hAnsiTheme="minorHAnsi" w:cstheme="minorHAnsi"/>
          <w:b/>
          <w:sz w:val="18"/>
          <w:szCs w:val="18"/>
        </w:rPr>
        <w:t>5.5. Zabezpieczenie drzew i krzewów podczas prowadzonych prac</w:t>
      </w:r>
    </w:p>
    <w:p w14:paraId="4AB61C36" w14:textId="77777777" w:rsidR="00BA23F3" w:rsidRPr="008E3B80" w:rsidRDefault="00BA23F3" w:rsidP="00BA23F3">
      <w:pPr>
        <w:overflowPunct/>
        <w:textAlignment w:val="auto"/>
        <w:rPr>
          <w:rFonts w:asciiTheme="minorHAnsi" w:hAnsiTheme="minorHAnsi" w:cstheme="minorHAnsi"/>
          <w:sz w:val="18"/>
          <w:szCs w:val="18"/>
        </w:rPr>
      </w:pPr>
      <w:r w:rsidRPr="008E3B80">
        <w:rPr>
          <w:rFonts w:asciiTheme="minorHAnsi" w:hAnsiTheme="minorHAnsi" w:cstheme="minorHAnsi"/>
          <w:sz w:val="18"/>
          <w:szCs w:val="18"/>
        </w:rPr>
        <w:t xml:space="preserve">W czasie wykonywania prac w sąsiedztwie istniejących drzew, następuje pogorszenie warunków glebowych, co niekorzystnie wpływa na wzrost i rozwój tych drzew. W związku z tym należy zabezpieczyć korony, pnie i korzenie istniejących drzew, nawet jeżeli nie jest przewidziany w ich pobliżu transport lub praca sprzętu technicznego. </w:t>
      </w:r>
    </w:p>
    <w:p w14:paraId="47652FF7" w14:textId="77777777" w:rsidR="00BA23F3" w:rsidRPr="008E3B80" w:rsidRDefault="00BA23F3" w:rsidP="00BA23F3">
      <w:pPr>
        <w:overflowPunct/>
        <w:ind w:firstLine="426"/>
        <w:textAlignment w:val="auto"/>
        <w:rPr>
          <w:rFonts w:asciiTheme="minorHAnsi" w:hAnsiTheme="minorHAnsi" w:cstheme="minorHAnsi"/>
          <w:sz w:val="18"/>
          <w:szCs w:val="18"/>
        </w:rPr>
      </w:pPr>
      <w:r w:rsidRPr="008E3B80">
        <w:rPr>
          <w:rFonts w:asciiTheme="minorHAnsi" w:hAnsiTheme="minorHAnsi" w:cstheme="minorHAnsi"/>
          <w:sz w:val="18"/>
          <w:szCs w:val="18"/>
        </w:rPr>
        <w:t xml:space="preserve">Aby zabezpieczyć pnie drzew przed uszkodzeniem zaleca się jeden ze sposobów zabezpieczenia, tj. odeskowanie pni, zabezpieczenie matą słomianą lub trzcinową. </w:t>
      </w:r>
    </w:p>
    <w:p w14:paraId="0FEDE33C" w14:textId="77777777" w:rsidR="00BA23F3" w:rsidRPr="008E3B80" w:rsidRDefault="00BA23F3" w:rsidP="00BA23F3">
      <w:pPr>
        <w:overflowPunct/>
        <w:ind w:firstLine="426"/>
        <w:textAlignment w:val="auto"/>
        <w:rPr>
          <w:rFonts w:asciiTheme="minorHAnsi" w:hAnsiTheme="minorHAnsi" w:cstheme="minorHAnsi"/>
          <w:sz w:val="18"/>
          <w:szCs w:val="18"/>
        </w:rPr>
      </w:pPr>
      <w:r w:rsidRPr="008E3B80">
        <w:rPr>
          <w:rFonts w:asciiTheme="minorHAnsi" w:hAnsiTheme="minorHAnsi" w:cstheme="minorHAnsi"/>
          <w:sz w:val="18"/>
          <w:szCs w:val="18"/>
        </w:rPr>
        <w:t xml:space="preserve">Przed odeskowaniem należy owinąć pnie matami słomianymi lub trzcinowymi. Odeskowanie należy wykonać uwzględniając kształt pnia. Desko powinny przylegać do pnia możliwie jak największą powierzchnią, a wysokość oszalowania powinna wynosić ponad 150 cm, najkorzystniej jest gdy sięga pierwszych gałęzi, czyli około 2 m. Pień powinien być okryty deskami do podstawy korony. Deski należy przymocować przez mocne odrutowanie lub olinowanie, nie należy Używać gwoździ. </w:t>
      </w:r>
    </w:p>
    <w:p w14:paraId="343339BB" w14:textId="77777777" w:rsidR="00BA23F3" w:rsidRPr="008E3B80" w:rsidRDefault="00BA23F3" w:rsidP="00BA23F3">
      <w:pPr>
        <w:overflowPunct/>
        <w:ind w:firstLine="426"/>
        <w:textAlignment w:val="auto"/>
        <w:rPr>
          <w:rFonts w:asciiTheme="minorHAnsi" w:hAnsiTheme="minorHAnsi" w:cstheme="minorHAnsi"/>
          <w:sz w:val="18"/>
          <w:szCs w:val="18"/>
        </w:rPr>
      </w:pPr>
      <w:r w:rsidRPr="008E3B80">
        <w:rPr>
          <w:rFonts w:asciiTheme="minorHAnsi" w:hAnsiTheme="minorHAnsi" w:cstheme="minorHAnsi"/>
          <w:sz w:val="18"/>
          <w:szCs w:val="18"/>
        </w:rPr>
        <w:t>W celu ochrony korzeni należy wykonać ogrodzenie nie niższe ni</w:t>
      </w:r>
      <w:r>
        <w:rPr>
          <w:rFonts w:asciiTheme="minorHAnsi" w:hAnsiTheme="minorHAnsi" w:cstheme="minorHAnsi"/>
          <w:sz w:val="18"/>
          <w:szCs w:val="18"/>
        </w:rPr>
        <w:t>ż</w:t>
      </w:r>
      <w:r w:rsidRPr="008E3B80">
        <w:rPr>
          <w:rFonts w:asciiTheme="minorHAnsi" w:hAnsiTheme="minorHAnsi" w:cstheme="minorHAnsi"/>
          <w:sz w:val="18"/>
          <w:szCs w:val="18"/>
        </w:rPr>
        <w:t xml:space="preserve"> 2m, którego linię wyznacza rzut korony. W przypadku gatunków dobrze znoszących uszkodzenia korzeni dopuszcza się wycięcie do 30% korzeni, a w przypadku źle znoszących uszkodzenia korzeni – 20%. Roboty ziemne należy wykonać ręcznie, na wiosnę, w czasie pogody pochmurnej lub deszczowej. W słońcu korzenie nie powinny być dłużej</w:t>
      </w:r>
      <w:r>
        <w:rPr>
          <w:rFonts w:asciiTheme="minorHAnsi" w:hAnsiTheme="minorHAnsi" w:cstheme="minorHAnsi"/>
          <w:sz w:val="18"/>
          <w:szCs w:val="18"/>
        </w:rPr>
        <w:t xml:space="preserve"> niż</w:t>
      </w:r>
      <w:r w:rsidRPr="008E3B80">
        <w:rPr>
          <w:rFonts w:asciiTheme="minorHAnsi" w:hAnsiTheme="minorHAnsi" w:cstheme="minorHAnsi"/>
          <w:sz w:val="18"/>
          <w:szCs w:val="18"/>
        </w:rPr>
        <w:t xml:space="preserve"> 1 godzinę, na powietrzu w stanie stale wilgotnym nie dłużej</w:t>
      </w:r>
      <w:r>
        <w:rPr>
          <w:rFonts w:asciiTheme="minorHAnsi" w:hAnsiTheme="minorHAnsi" w:cstheme="minorHAnsi"/>
          <w:sz w:val="18"/>
          <w:szCs w:val="18"/>
        </w:rPr>
        <w:t xml:space="preserve"> niż</w:t>
      </w:r>
      <w:r w:rsidRPr="008E3B80">
        <w:rPr>
          <w:rFonts w:asciiTheme="minorHAnsi" w:hAnsiTheme="minorHAnsi" w:cstheme="minorHAnsi"/>
          <w:sz w:val="18"/>
          <w:szCs w:val="18"/>
        </w:rPr>
        <w:t xml:space="preserve"> 8 godzin. Do zabezpieczenia korzeni przed wysychaniem nalewy</w:t>
      </w:r>
      <w:r>
        <w:rPr>
          <w:rFonts w:asciiTheme="minorHAnsi" w:hAnsiTheme="minorHAnsi" w:cstheme="minorHAnsi"/>
          <w:sz w:val="18"/>
          <w:szCs w:val="18"/>
        </w:rPr>
        <w:t xml:space="preserve"> uż</w:t>
      </w:r>
      <w:r w:rsidRPr="008E3B80">
        <w:rPr>
          <w:rFonts w:asciiTheme="minorHAnsi" w:hAnsiTheme="minorHAnsi" w:cstheme="minorHAnsi"/>
          <w:sz w:val="18"/>
          <w:szCs w:val="18"/>
        </w:rPr>
        <w:t>yć mokrego torfu, mat, tkanin jutowych lub czarnej folii. Powierzchnię cięć korzeni należy zabezpieczyć tak jak gałęzie po cięciach sanitarnych. Przyciętym korzeniom należy umożliwić regenerację poprzez wykonanie ekranu korzeniowego, zbudowanego przy pomocy pali, siatek i folii. Następnie wykop należy wypełnić od strony drzewa warstwą ziemi urodzajnej.</w:t>
      </w:r>
    </w:p>
    <w:p w14:paraId="2C3A98F8" w14:textId="77777777" w:rsidR="00BA23F3" w:rsidRPr="008E3B80" w:rsidRDefault="00BA23F3" w:rsidP="00BA23F3">
      <w:pPr>
        <w:overflowPunct/>
        <w:ind w:firstLine="426"/>
        <w:textAlignment w:val="auto"/>
        <w:rPr>
          <w:rFonts w:asciiTheme="minorHAnsi" w:hAnsiTheme="minorHAnsi" w:cstheme="minorHAnsi"/>
          <w:sz w:val="18"/>
          <w:szCs w:val="18"/>
        </w:rPr>
      </w:pPr>
      <w:r w:rsidRPr="008E3B80">
        <w:rPr>
          <w:rFonts w:asciiTheme="minorHAnsi" w:hAnsiTheme="minorHAnsi" w:cstheme="minorHAnsi"/>
          <w:sz w:val="18"/>
          <w:szCs w:val="18"/>
        </w:rPr>
        <w:t>Aby zabezpieczyć korony drzew należy wygrodzić teren w granicach rzutu ich koron, podobnie jak w przypadku wygrodzenia terenu zadrzewionego w celu ochrony korzeni. Należy te</w:t>
      </w:r>
      <w:r>
        <w:rPr>
          <w:rFonts w:asciiTheme="minorHAnsi" w:hAnsiTheme="minorHAnsi" w:cstheme="minorHAnsi"/>
          <w:sz w:val="18"/>
          <w:szCs w:val="18"/>
        </w:rPr>
        <w:t>ż</w:t>
      </w:r>
      <w:r w:rsidRPr="008E3B80">
        <w:rPr>
          <w:rFonts w:asciiTheme="minorHAnsi" w:hAnsiTheme="minorHAnsi" w:cstheme="minorHAnsi"/>
          <w:sz w:val="18"/>
          <w:szCs w:val="18"/>
        </w:rPr>
        <w:t xml:space="preserve"> wyznaczyć drogi poza zasięgiem koron drzew analogicznie jak w przypadku ochrony korzeni drzew. Dodatkowo należy uwzględnić przy tym wysokość środków transportu, maszyn i urządzeń budowlanych. Dopuszcza się uprzedzenie nieuniknionych uszkodzeń drzew wykonaniem prac ograniczających rozmiar uszkodzeń, np. </w:t>
      </w:r>
      <w:r>
        <w:rPr>
          <w:rFonts w:asciiTheme="minorHAnsi" w:hAnsiTheme="minorHAnsi" w:cstheme="minorHAnsi"/>
          <w:sz w:val="18"/>
          <w:szCs w:val="18"/>
        </w:rPr>
        <w:t>cięć technicznych. Cięcia te moż</w:t>
      </w:r>
      <w:r w:rsidRPr="008E3B80">
        <w:rPr>
          <w:rFonts w:asciiTheme="minorHAnsi" w:hAnsiTheme="minorHAnsi" w:cstheme="minorHAnsi"/>
          <w:sz w:val="18"/>
          <w:szCs w:val="18"/>
        </w:rPr>
        <w:t>na wykonywać przez cały rok. Ich rozmiar wynosi maksymalnie 20% masy asymilacyjnej drzewa w jednym nawrocie. Cięcia i zabezpieczenie miejsc cięć należy wykonać zgodnie z zasadami jakości cięć pielęgnacyjnych i zabezpieczania miejsc cięć.</w:t>
      </w:r>
    </w:p>
    <w:p w14:paraId="4CCAB436" w14:textId="77777777" w:rsidR="00BA23F3" w:rsidRDefault="00BA23F3" w:rsidP="00BA23F3">
      <w:pPr>
        <w:outlineLvl w:val="3"/>
        <w:rPr>
          <w:rFonts w:asciiTheme="minorHAnsi" w:hAnsiTheme="minorHAnsi"/>
          <w:b/>
          <w:sz w:val="18"/>
          <w:szCs w:val="18"/>
        </w:rPr>
      </w:pPr>
    </w:p>
    <w:p w14:paraId="17705ED3"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6. KONTROLA JAKOŚCI ROBÓT</w:t>
      </w:r>
    </w:p>
    <w:p w14:paraId="4CF28B02"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6.1. Ogólne zasady kontroli jakości robót</w:t>
      </w:r>
    </w:p>
    <w:p w14:paraId="0FCBBB13"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6.2. Kontrola robót przy usuwaniu drzew i krzewów</w:t>
      </w:r>
    </w:p>
    <w:p w14:paraId="15D4783C"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sz w:val="18"/>
          <w:szCs w:val="18"/>
        </w:rPr>
        <w:t xml:space="preserve">Sprawdzenie jakości robót polega na wizualnej ocenie kompletności usunięcia roślinności, wykarczowania korzeni i zasypania koniecznych dołów. </w:t>
      </w:r>
    </w:p>
    <w:p w14:paraId="13154F58" w14:textId="77777777" w:rsidR="00BA23F3" w:rsidRPr="001845DC" w:rsidRDefault="00BA23F3" w:rsidP="00BA23F3">
      <w:pPr>
        <w:outlineLvl w:val="3"/>
        <w:rPr>
          <w:rFonts w:asciiTheme="minorHAnsi" w:hAnsiTheme="minorHAnsi"/>
          <w:b/>
          <w:sz w:val="18"/>
          <w:szCs w:val="18"/>
        </w:rPr>
      </w:pPr>
    </w:p>
    <w:p w14:paraId="3391A9A1"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7. OBMIAR ROBÓT</w:t>
      </w:r>
    </w:p>
    <w:p w14:paraId="762543FA"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7.1. Ogólne zasady obmiaru robót</w:t>
      </w:r>
    </w:p>
    <w:p w14:paraId="0EADBA65"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sz w:val="18"/>
          <w:szCs w:val="18"/>
        </w:rPr>
        <w:t>Ogólne zasady dotyczące obmiaru robót podana w SST D-00.00</w:t>
      </w:r>
    </w:p>
    <w:p w14:paraId="39D46FCF"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7.2. Jednostka obmiarowa</w:t>
      </w:r>
    </w:p>
    <w:p w14:paraId="25D23E1B"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sz w:val="18"/>
          <w:szCs w:val="18"/>
        </w:rPr>
        <w:t xml:space="preserve">Jednostką obmiarową robót jest:  </w:t>
      </w:r>
    </w:p>
    <w:p w14:paraId="0DA5467D" w14:textId="77777777" w:rsidR="00BA23F3" w:rsidRPr="001845DC" w:rsidRDefault="00BA23F3" w:rsidP="00E26E2D">
      <w:pPr>
        <w:numPr>
          <w:ilvl w:val="0"/>
          <w:numId w:val="297"/>
        </w:numPr>
        <w:ind w:left="360"/>
        <w:outlineLvl w:val="3"/>
        <w:rPr>
          <w:rFonts w:asciiTheme="minorHAnsi" w:hAnsiTheme="minorHAnsi"/>
          <w:sz w:val="18"/>
          <w:szCs w:val="18"/>
        </w:rPr>
      </w:pPr>
      <w:r w:rsidRPr="001845DC">
        <w:rPr>
          <w:rFonts w:asciiTheme="minorHAnsi" w:hAnsiTheme="minorHAnsi"/>
          <w:sz w:val="18"/>
          <w:szCs w:val="18"/>
        </w:rPr>
        <w:t>szt. (sztuka) związanych z usunięciem drzew</w:t>
      </w:r>
      <w:r>
        <w:rPr>
          <w:rFonts w:asciiTheme="minorHAnsi" w:hAnsiTheme="minorHAnsi"/>
          <w:sz w:val="18"/>
          <w:szCs w:val="18"/>
        </w:rPr>
        <w:t>,</w:t>
      </w:r>
    </w:p>
    <w:p w14:paraId="188DD120" w14:textId="77777777" w:rsidR="00BA23F3" w:rsidRPr="001845DC" w:rsidRDefault="00BA23F3" w:rsidP="00E26E2D">
      <w:pPr>
        <w:numPr>
          <w:ilvl w:val="0"/>
          <w:numId w:val="297"/>
        </w:numPr>
        <w:ind w:left="360"/>
        <w:outlineLvl w:val="3"/>
        <w:rPr>
          <w:rFonts w:asciiTheme="minorHAnsi" w:hAnsiTheme="minorHAnsi"/>
          <w:sz w:val="18"/>
          <w:szCs w:val="18"/>
        </w:rPr>
      </w:pPr>
      <w:r>
        <w:rPr>
          <w:rFonts w:asciiTheme="minorHAnsi" w:hAnsiTheme="minorHAnsi"/>
          <w:sz w:val="18"/>
          <w:szCs w:val="18"/>
        </w:rPr>
        <w:t>m2 (metr kwadratowy) związanych z wycinką krzewów</w:t>
      </w:r>
    </w:p>
    <w:p w14:paraId="139C7672" w14:textId="77777777" w:rsidR="00BA23F3" w:rsidRDefault="00BA23F3" w:rsidP="00BA23F3">
      <w:pPr>
        <w:outlineLvl w:val="3"/>
        <w:rPr>
          <w:rFonts w:asciiTheme="minorHAnsi" w:hAnsiTheme="minorHAnsi"/>
          <w:b/>
          <w:sz w:val="18"/>
          <w:szCs w:val="18"/>
        </w:rPr>
      </w:pPr>
    </w:p>
    <w:p w14:paraId="7478A144" w14:textId="77777777" w:rsidR="00BA23F3" w:rsidRPr="001845DC" w:rsidRDefault="00BA23F3" w:rsidP="00BA23F3">
      <w:pPr>
        <w:outlineLvl w:val="3"/>
        <w:rPr>
          <w:rFonts w:asciiTheme="minorHAnsi" w:hAnsiTheme="minorHAnsi"/>
          <w:b/>
          <w:bCs/>
          <w:sz w:val="18"/>
          <w:szCs w:val="18"/>
        </w:rPr>
      </w:pPr>
      <w:r w:rsidRPr="001845DC">
        <w:rPr>
          <w:rFonts w:asciiTheme="minorHAnsi" w:hAnsiTheme="minorHAnsi"/>
          <w:b/>
          <w:sz w:val="18"/>
          <w:szCs w:val="18"/>
        </w:rPr>
        <w:t>8. ODBIÓR ROBÓT</w:t>
      </w:r>
    </w:p>
    <w:p w14:paraId="52CFB433"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bCs/>
          <w:sz w:val="18"/>
          <w:szCs w:val="18"/>
        </w:rPr>
        <w:t>8.1 Ogólne zasady odbioru robót</w:t>
      </w:r>
    </w:p>
    <w:p w14:paraId="0540E42B"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sz w:val="18"/>
          <w:szCs w:val="18"/>
        </w:rPr>
        <w:t xml:space="preserve">Ogólne zasady odbioru robót podano w SST D-00.00.00 „Wymagania ogólne” pkt </w:t>
      </w:r>
    </w:p>
    <w:p w14:paraId="257DFEB8" w14:textId="77777777" w:rsidR="00BA23F3" w:rsidRDefault="00BA23F3" w:rsidP="00BA23F3">
      <w:pPr>
        <w:outlineLvl w:val="3"/>
        <w:rPr>
          <w:rFonts w:asciiTheme="minorHAnsi" w:hAnsiTheme="minorHAnsi"/>
          <w:b/>
          <w:sz w:val="18"/>
          <w:szCs w:val="18"/>
        </w:rPr>
      </w:pPr>
    </w:p>
    <w:p w14:paraId="6DA19C0D"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9. PODSTAWA PŁATNOŚCI</w:t>
      </w:r>
    </w:p>
    <w:p w14:paraId="6BEC9C4D"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b/>
          <w:sz w:val="18"/>
          <w:szCs w:val="18"/>
        </w:rPr>
        <w:t>9.1. Ogólne ustalenia dotyczące podstawy płatności</w:t>
      </w:r>
    </w:p>
    <w:p w14:paraId="6F35204B"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sz w:val="18"/>
          <w:szCs w:val="18"/>
        </w:rPr>
        <w:t>Warunki płatności zgodnie z umową zawartą pomiędzy Inwestorem i Wykonawcą.</w:t>
      </w:r>
    </w:p>
    <w:p w14:paraId="6424D3DB"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9.2. Cena jednostki obmiarowej</w:t>
      </w:r>
    </w:p>
    <w:p w14:paraId="73E06713"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sz w:val="18"/>
          <w:szCs w:val="18"/>
        </w:rPr>
        <w:t>Płatność należy przyjmować na podstawie jednostek obmiarowych według pkt. 7.</w:t>
      </w:r>
    </w:p>
    <w:p w14:paraId="02DF4109" w14:textId="77777777" w:rsidR="00BA23F3" w:rsidRPr="001845DC" w:rsidRDefault="00BA23F3" w:rsidP="00BA23F3">
      <w:pPr>
        <w:outlineLvl w:val="3"/>
        <w:rPr>
          <w:rFonts w:asciiTheme="minorHAnsi" w:hAnsiTheme="minorHAnsi"/>
          <w:sz w:val="18"/>
          <w:szCs w:val="18"/>
        </w:rPr>
      </w:pPr>
      <w:r w:rsidRPr="001845DC">
        <w:rPr>
          <w:rFonts w:asciiTheme="minorHAnsi" w:hAnsiTheme="minorHAnsi"/>
          <w:sz w:val="18"/>
          <w:szCs w:val="18"/>
        </w:rPr>
        <w:t>Cena wykonania robót obejmuje:</w:t>
      </w:r>
    </w:p>
    <w:p w14:paraId="49CEB6EF" w14:textId="77777777" w:rsidR="00BA23F3" w:rsidRPr="00B51629" w:rsidRDefault="00BA23F3" w:rsidP="001D7A2B">
      <w:pPr>
        <w:numPr>
          <w:ilvl w:val="0"/>
          <w:numId w:val="300"/>
        </w:numPr>
        <w:outlineLvl w:val="3"/>
        <w:rPr>
          <w:rFonts w:asciiTheme="minorHAnsi" w:hAnsiTheme="minorHAnsi"/>
          <w:sz w:val="18"/>
          <w:szCs w:val="18"/>
        </w:rPr>
      </w:pPr>
      <w:r w:rsidRPr="00B51629">
        <w:rPr>
          <w:rFonts w:asciiTheme="minorHAnsi" w:hAnsiTheme="minorHAnsi"/>
          <w:sz w:val="18"/>
          <w:szCs w:val="18"/>
        </w:rPr>
        <w:t>wycięcie drzew i wykarczowanie pni wraz z wywozem karpiny w miejsce wybrane przez Wykonawcę</w:t>
      </w:r>
    </w:p>
    <w:p w14:paraId="1A4CBF4D" w14:textId="77777777" w:rsidR="00BA23F3" w:rsidRPr="00B51629" w:rsidRDefault="00BA23F3" w:rsidP="001D7A2B">
      <w:pPr>
        <w:numPr>
          <w:ilvl w:val="0"/>
          <w:numId w:val="300"/>
        </w:numPr>
        <w:outlineLvl w:val="3"/>
        <w:rPr>
          <w:rFonts w:asciiTheme="minorHAnsi" w:hAnsiTheme="minorHAnsi"/>
          <w:sz w:val="18"/>
          <w:szCs w:val="18"/>
        </w:rPr>
      </w:pPr>
      <w:r w:rsidRPr="00B51629">
        <w:rPr>
          <w:rFonts w:asciiTheme="minorHAnsi" w:hAnsiTheme="minorHAnsi"/>
          <w:sz w:val="18"/>
          <w:szCs w:val="18"/>
        </w:rPr>
        <w:t>wywiezienie dłużyc w miejsce wskazane przez Inwestora –RDW Chojna,</w:t>
      </w:r>
    </w:p>
    <w:p w14:paraId="0D53BA9A" w14:textId="77777777" w:rsidR="00BA23F3" w:rsidRPr="00B51629" w:rsidRDefault="00BA23F3" w:rsidP="001D7A2B">
      <w:pPr>
        <w:numPr>
          <w:ilvl w:val="0"/>
          <w:numId w:val="300"/>
        </w:numPr>
        <w:outlineLvl w:val="3"/>
        <w:rPr>
          <w:rFonts w:asciiTheme="minorHAnsi" w:hAnsiTheme="minorHAnsi"/>
          <w:sz w:val="18"/>
          <w:szCs w:val="18"/>
        </w:rPr>
      </w:pPr>
      <w:r w:rsidRPr="00B51629">
        <w:rPr>
          <w:rFonts w:asciiTheme="minorHAnsi" w:hAnsiTheme="minorHAnsi"/>
          <w:sz w:val="18"/>
          <w:szCs w:val="18"/>
        </w:rPr>
        <w:lastRenderedPageBreak/>
        <w:t>karczowanie krzewów (w tym drzewa o średnicy pnia do 10cm) z wywozem w miejsce wybrane przez Wykonawcę wraz z utylizacją,</w:t>
      </w:r>
    </w:p>
    <w:p w14:paraId="602A6050" w14:textId="77777777" w:rsidR="00BA23F3" w:rsidRPr="00B51629" w:rsidRDefault="00BA23F3" w:rsidP="001D7A2B">
      <w:pPr>
        <w:numPr>
          <w:ilvl w:val="0"/>
          <w:numId w:val="300"/>
        </w:numPr>
        <w:outlineLvl w:val="3"/>
        <w:rPr>
          <w:rFonts w:asciiTheme="minorHAnsi" w:hAnsiTheme="minorHAnsi"/>
          <w:sz w:val="18"/>
          <w:szCs w:val="18"/>
        </w:rPr>
      </w:pPr>
      <w:r w:rsidRPr="00B51629">
        <w:rPr>
          <w:rFonts w:asciiTheme="minorHAnsi" w:hAnsiTheme="minorHAnsi"/>
          <w:sz w:val="18"/>
          <w:szCs w:val="18"/>
        </w:rPr>
        <w:t>karczowanie pni z wywozem w miejsce wybrane przez Wykonawcę wraz z utylizacją,</w:t>
      </w:r>
    </w:p>
    <w:p w14:paraId="54BDCA02" w14:textId="77777777" w:rsidR="00BA23F3" w:rsidRPr="00B51629" w:rsidRDefault="00BA23F3" w:rsidP="001D7A2B">
      <w:pPr>
        <w:numPr>
          <w:ilvl w:val="0"/>
          <w:numId w:val="300"/>
        </w:numPr>
        <w:outlineLvl w:val="3"/>
        <w:rPr>
          <w:rFonts w:asciiTheme="minorHAnsi" w:hAnsiTheme="minorHAnsi"/>
          <w:sz w:val="18"/>
          <w:szCs w:val="18"/>
        </w:rPr>
      </w:pPr>
      <w:r w:rsidRPr="00B51629">
        <w:rPr>
          <w:rFonts w:asciiTheme="minorHAnsi" w:hAnsiTheme="minorHAnsi"/>
          <w:sz w:val="18"/>
          <w:szCs w:val="18"/>
        </w:rPr>
        <w:t>oczyszczenie pasa drogowego z roślinności.</w:t>
      </w:r>
    </w:p>
    <w:p w14:paraId="0FFB8C9D" w14:textId="77777777" w:rsidR="00BA23F3" w:rsidRPr="00B51629" w:rsidRDefault="00BA23F3" w:rsidP="001D7A2B">
      <w:pPr>
        <w:numPr>
          <w:ilvl w:val="0"/>
          <w:numId w:val="300"/>
        </w:numPr>
        <w:outlineLvl w:val="3"/>
        <w:rPr>
          <w:rFonts w:asciiTheme="minorHAnsi" w:hAnsiTheme="minorHAnsi"/>
          <w:sz w:val="18"/>
          <w:szCs w:val="18"/>
        </w:rPr>
      </w:pPr>
      <w:r w:rsidRPr="00B51629">
        <w:rPr>
          <w:rFonts w:asciiTheme="minorHAnsi" w:hAnsiTheme="minorHAnsi"/>
          <w:sz w:val="18"/>
          <w:szCs w:val="18"/>
        </w:rPr>
        <w:t>wywiezienie karpiny i gałęzi poza Teren Budowy ponosząc koszty utylizacji i składowania na koszt Wykonawcy,</w:t>
      </w:r>
    </w:p>
    <w:p w14:paraId="404E2D5D" w14:textId="77777777" w:rsidR="00BA23F3" w:rsidRPr="00B51629" w:rsidRDefault="00BA23F3" w:rsidP="001D7A2B">
      <w:pPr>
        <w:numPr>
          <w:ilvl w:val="0"/>
          <w:numId w:val="300"/>
        </w:numPr>
        <w:outlineLvl w:val="3"/>
        <w:rPr>
          <w:rFonts w:asciiTheme="minorHAnsi" w:hAnsiTheme="minorHAnsi"/>
          <w:sz w:val="18"/>
          <w:szCs w:val="18"/>
        </w:rPr>
      </w:pPr>
      <w:r w:rsidRPr="00B51629">
        <w:rPr>
          <w:rFonts w:asciiTheme="minorHAnsi" w:hAnsiTheme="minorHAnsi"/>
          <w:sz w:val="18"/>
          <w:szCs w:val="18"/>
        </w:rPr>
        <w:t xml:space="preserve">zasypanie dołów materiałem </w:t>
      </w:r>
      <w:proofErr w:type="spellStart"/>
      <w:r w:rsidRPr="00B51629">
        <w:rPr>
          <w:rFonts w:asciiTheme="minorHAnsi" w:hAnsiTheme="minorHAnsi"/>
          <w:sz w:val="18"/>
          <w:szCs w:val="18"/>
        </w:rPr>
        <w:t>zagęszczalnym</w:t>
      </w:r>
      <w:proofErr w:type="spellEnd"/>
      <w:r w:rsidRPr="00B51629">
        <w:rPr>
          <w:rFonts w:asciiTheme="minorHAnsi" w:hAnsiTheme="minorHAnsi"/>
          <w:sz w:val="18"/>
          <w:szCs w:val="18"/>
        </w:rPr>
        <w:t xml:space="preserve"> wraz z  zagęszczeniem (</w:t>
      </w:r>
      <w:proofErr w:type="spellStart"/>
      <w:r w:rsidRPr="00B51629">
        <w:rPr>
          <w:rFonts w:asciiTheme="minorHAnsi" w:hAnsiTheme="minorHAnsi"/>
          <w:sz w:val="18"/>
          <w:szCs w:val="18"/>
        </w:rPr>
        <w:t>Is</w:t>
      </w:r>
      <w:proofErr w:type="spellEnd"/>
      <w:r w:rsidRPr="00B51629">
        <w:rPr>
          <w:rFonts w:asciiTheme="minorHAnsi" w:hAnsiTheme="minorHAnsi"/>
          <w:sz w:val="18"/>
          <w:szCs w:val="18"/>
        </w:rPr>
        <w:t>=1,0) oraz spalenie lub  wywiezienie pozostałości po wykarczowaniu w miejsce wybrane przez Wykonawcę,</w:t>
      </w:r>
    </w:p>
    <w:p w14:paraId="122F29D2" w14:textId="77777777" w:rsidR="00BA23F3" w:rsidRPr="00B51629" w:rsidRDefault="00BA23F3" w:rsidP="001D7A2B">
      <w:pPr>
        <w:numPr>
          <w:ilvl w:val="0"/>
          <w:numId w:val="300"/>
        </w:numPr>
        <w:outlineLvl w:val="3"/>
        <w:rPr>
          <w:rFonts w:asciiTheme="minorHAnsi" w:hAnsiTheme="minorHAnsi"/>
          <w:sz w:val="18"/>
          <w:szCs w:val="18"/>
        </w:rPr>
      </w:pPr>
      <w:r w:rsidRPr="00B51629">
        <w:rPr>
          <w:rFonts w:asciiTheme="minorHAnsi" w:hAnsiTheme="minorHAnsi"/>
          <w:sz w:val="18"/>
          <w:szCs w:val="18"/>
        </w:rPr>
        <w:t>wykonanie inwentaryzacji dłużyc,</w:t>
      </w:r>
    </w:p>
    <w:p w14:paraId="36641962" w14:textId="77777777" w:rsidR="00BA23F3" w:rsidRDefault="00BA23F3" w:rsidP="001D7A2B">
      <w:pPr>
        <w:numPr>
          <w:ilvl w:val="0"/>
          <w:numId w:val="300"/>
        </w:numPr>
        <w:outlineLvl w:val="3"/>
        <w:rPr>
          <w:rFonts w:asciiTheme="minorHAnsi" w:hAnsiTheme="minorHAnsi"/>
          <w:sz w:val="18"/>
          <w:szCs w:val="18"/>
        </w:rPr>
      </w:pPr>
      <w:r w:rsidRPr="00B51629">
        <w:rPr>
          <w:rFonts w:asciiTheme="minorHAnsi" w:hAnsiTheme="minorHAnsi"/>
          <w:sz w:val="18"/>
          <w:szCs w:val="18"/>
        </w:rPr>
        <w:t>zabezpieczenie drzew przed uszkodzeniem nie przeznaczonych do wycinki.</w:t>
      </w:r>
    </w:p>
    <w:p w14:paraId="392E9201" w14:textId="77777777" w:rsidR="00BA23F3" w:rsidRPr="00326E2D" w:rsidRDefault="00BA23F3" w:rsidP="00BA23F3">
      <w:pPr>
        <w:overflowPunct/>
        <w:ind w:left="60"/>
        <w:textAlignment w:val="auto"/>
        <w:rPr>
          <w:rFonts w:asciiTheme="minorHAnsi" w:hAnsiTheme="minorHAnsi" w:cstheme="minorHAnsi"/>
          <w:sz w:val="18"/>
          <w:szCs w:val="18"/>
        </w:rPr>
      </w:pPr>
      <w:r w:rsidRPr="00326E2D">
        <w:rPr>
          <w:rFonts w:asciiTheme="minorHAnsi" w:hAnsiTheme="minorHAnsi" w:cstheme="minorHAnsi"/>
          <w:sz w:val="18"/>
          <w:szCs w:val="18"/>
        </w:rPr>
        <w:t>Cena wykonania robot związanych z cięciami pielęgnacyjnymi drzew obejmuje:</w:t>
      </w:r>
    </w:p>
    <w:p w14:paraId="4AA3FC31" w14:textId="77777777" w:rsidR="00BA23F3" w:rsidRPr="00326E2D" w:rsidRDefault="00BA23F3" w:rsidP="001D7A2B">
      <w:pPr>
        <w:pStyle w:val="Akapitzlist"/>
        <w:numPr>
          <w:ilvl w:val="0"/>
          <w:numId w:val="300"/>
        </w:numPr>
        <w:overflowPunct/>
        <w:textAlignment w:val="auto"/>
        <w:rPr>
          <w:rFonts w:asciiTheme="minorHAnsi" w:hAnsiTheme="minorHAnsi" w:cstheme="minorHAnsi"/>
          <w:sz w:val="18"/>
          <w:szCs w:val="18"/>
        </w:rPr>
      </w:pPr>
      <w:r w:rsidRPr="00326E2D">
        <w:rPr>
          <w:rFonts w:asciiTheme="minorHAnsi" w:hAnsiTheme="minorHAnsi" w:cstheme="minorHAnsi"/>
          <w:sz w:val="18"/>
          <w:szCs w:val="18"/>
        </w:rPr>
        <w:t>wykonanie cięć pielęgnacyjnych według wytycznych z SIWZ, obowiązujących</w:t>
      </w:r>
      <w:r>
        <w:rPr>
          <w:rFonts w:asciiTheme="minorHAnsi" w:hAnsiTheme="minorHAnsi" w:cstheme="minorHAnsi"/>
          <w:sz w:val="18"/>
          <w:szCs w:val="18"/>
        </w:rPr>
        <w:t xml:space="preserve"> </w:t>
      </w:r>
      <w:r w:rsidRPr="00326E2D">
        <w:rPr>
          <w:rFonts w:asciiTheme="minorHAnsi" w:hAnsiTheme="minorHAnsi" w:cstheme="minorHAnsi"/>
          <w:sz w:val="18"/>
          <w:szCs w:val="18"/>
        </w:rPr>
        <w:t>regulacji prawnych i poleceń Inspektora Nadzoru,</w:t>
      </w:r>
    </w:p>
    <w:p w14:paraId="100EB6C0" w14:textId="77777777" w:rsidR="00BA23F3" w:rsidRPr="00326E2D" w:rsidRDefault="00BA23F3" w:rsidP="001D7A2B">
      <w:pPr>
        <w:pStyle w:val="Akapitzlist"/>
        <w:numPr>
          <w:ilvl w:val="0"/>
          <w:numId w:val="300"/>
        </w:numPr>
        <w:overflowPunct/>
        <w:textAlignment w:val="auto"/>
        <w:rPr>
          <w:rFonts w:asciiTheme="minorHAnsi" w:hAnsiTheme="minorHAnsi" w:cstheme="minorHAnsi"/>
          <w:sz w:val="18"/>
          <w:szCs w:val="18"/>
        </w:rPr>
      </w:pPr>
      <w:r w:rsidRPr="00326E2D">
        <w:rPr>
          <w:rFonts w:asciiTheme="minorHAnsi" w:hAnsiTheme="minorHAnsi" w:cstheme="minorHAnsi"/>
          <w:sz w:val="18"/>
          <w:szCs w:val="18"/>
        </w:rPr>
        <w:t xml:space="preserve"> wywiezienie grubizn i gałęzi poza teren wycinki, posortowanie pozyskanego drewna</w:t>
      </w:r>
      <w:r>
        <w:rPr>
          <w:rFonts w:asciiTheme="minorHAnsi" w:hAnsiTheme="minorHAnsi" w:cstheme="minorHAnsi"/>
          <w:sz w:val="18"/>
          <w:szCs w:val="18"/>
        </w:rPr>
        <w:t xml:space="preserve"> </w:t>
      </w:r>
      <w:r w:rsidRPr="00326E2D">
        <w:rPr>
          <w:rFonts w:asciiTheme="minorHAnsi" w:hAnsiTheme="minorHAnsi" w:cstheme="minorHAnsi"/>
          <w:sz w:val="18"/>
          <w:szCs w:val="18"/>
        </w:rPr>
        <w:t>i złożenie go w miejscu wskazanym przez Zamawiającego,</w:t>
      </w:r>
    </w:p>
    <w:p w14:paraId="1F859A26" w14:textId="77777777" w:rsidR="00BA23F3" w:rsidRPr="00326E2D" w:rsidRDefault="00BA23F3" w:rsidP="001D7A2B">
      <w:pPr>
        <w:pStyle w:val="Akapitzlist"/>
        <w:numPr>
          <w:ilvl w:val="0"/>
          <w:numId w:val="300"/>
        </w:numPr>
        <w:overflowPunct/>
        <w:textAlignment w:val="auto"/>
        <w:rPr>
          <w:rFonts w:asciiTheme="minorHAnsi" w:hAnsiTheme="minorHAnsi" w:cstheme="minorHAnsi"/>
          <w:sz w:val="18"/>
          <w:szCs w:val="18"/>
        </w:rPr>
      </w:pPr>
      <w:r w:rsidRPr="00326E2D">
        <w:rPr>
          <w:rFonts w:asciiTheme="minorHAnsi" w:hAnsiTheme="minorHAnsi" w:cstheme="minorHAnsi"/>
          <w:sz w:val="18"/>
          <w:szCs w:val="18"/>
        </w:rPr>
        <w:t>ewentualne przerobienie gałęzi na zrębki,</w:t>
      </w:r>
    </w:p>
    <w:p w14:paraId="637778B2" w14:textId="77777777" w:rsidR="00BA23F3" w:rsidRPr="00B51629" w:rsidRDefault="00BA23F3" w:rsidP="00BA23F3">
      <w:pPr>
        <w:ind w:left="420"/>
        <w:outlineLvl w:val="3"/>
        <w:rPr>
          <w:rFonts w:asciiTheme="minorHAnsi" w:hAnsiTheme="minorHAnsi"/>
          <w:sz w:val="18"/>
          <w:szCs w:val="18"/>
        </w:rPr>
      </w:pPr>
    </w:p>
    <w:p w14:paraId="795E3D25" w14:textId="77777777" w:rsidR="00BA23F3" w:rsidRPr="001845DC" w:rsidRDefault="00BA23F3" w:rsidP="00BA23F3">
      <w:pPr>
        <w:outlineLvl w:val="3"/>
        <w:rPr>
          <w:rFonts w:asciiTheme="minorHAnsi" w:hAnsiTheme="minorHAnsi"/>
          <w:b/>
          <w:sz w:val="18"/>
          <w:szCs w:val="18"/>
        </w:rPr>
      </w:pPr>
    </w:p>
    <w:p w14:paraId="2F5CB7A4" w14:textId="77777777" w:rsidR="00BA23F3" w:rsidRPr="001845DC" w:rsidRDefault="00BA23F3" w:rsidP="00BA23F3">
      <w:pPr>
        <w:outlineLvl w:val="3"/>
        <w:rPr>
          <w:rFonts w:asciiTheme="minorHAnsi" w:hAnsiTheme="minorHAnsi"/>
          <w:b/>
          <w:sz w:val="18"/>
          <w:szCs w:val="18"/>
        </w:rPr>
      </w:pPr>
      <w:r w:rsidRPr="001845DC">
        <w:rPr>
          <w:rFonts w:asciiTheme="minorHAnsi" w:hAnsiTheme="minorHAnsi"/>
          <w:b/>
          <w:sz w:val="18"/>
          <w:szCs w:val="18"/>
        </w:rPr>
        <w:t>10. PRZEPISY ZWIĄZANE</w:t>
      </w:r>
    </w:p>
    <w:p w14:paraId="12FDEA85" w14:textId="77777777" w:rsidR="00BA23F3" w:rsidRPr="001845DC" w:rsidRDefault="00BA23F3" w:rsidP="00E26E2D">
      <w:pPr>
        <w:numPr>
          <w:ilvl w:val="0"/>
          <w:numId w:val="298"/>
        </w:numPr>
        <w:ind w:left="360"/>
        <w:outlineLvl w:val="3"/>
        <w:rPr>
          <w:rFonts w:asciiTheme="minorHAnsi" w:hAnsiTheme="minorHAnsi"/>
          <w:sz w:val="18"/>
          <w:szCs w:val="18"/>
        </w:rPr>
      </w:pPr>
      <w:r w:rsidRPr="001845DC">
        <w:rPr>
          <w:rFonts w:asciiTheme="minorHAnsi" w:hAnsiTheme="minorHAnsi"/>
          <w:sz w:val="18"/>
          <w:szCs w:val="18"/>
        </w:rPr>
        <w:t>Ustawa z dnia 7 lipca 1994 r. - Prawo budowlane (Dz. Ust. Nr 89, poz. 414).</w:t>
      </w:r>
    </w:p>
    <w:p w14:paraId="321A9EEC" w14:textId="77777777" w:rsidR="00BA23F3" w:rsidRPr="001845DC" w:rsidRDefault="00BA23F3" w:rsidP="00E26E2D">
      <w:pPr>
        <w:numPr>
          <w:ilvl w:val="0"/>
          <w:numId w:val="298"/>
        </w:numPr>
        <w:ind w:left="360"/>
        <w:outlineLvl w:val="3"/>
        <w:rPr>
          <w:rFonts w:asciiTheme="minorHAnsi" w:hAnsiTheme="minorHAnsi"/>
          <w:sz w:val="18"/>
          <w:szCs w:val="18"/>
        </w:rPr>
      </w:pPr>
      <w:r w:rsidRPr="001845DC">
        <w:rPr>
          <w:rFonts w:asciiTheme="minorHAnsi" w:hAnsiTheme="minorHAnsi"/>
          <w:sz w:val="18"/>
          <w:szCs w:val="18"/>
        </w:rPr>
        <w:t>Ustawa z dnia 16 kwietnia 2004 r. o zmianie ustawy- Prawo budowlane (Dz. U. Nr 93 poz</w:t>
      </w:r>
      <w:r>
        <w:rPr>
          <w:rFonts w:asciiTheme="minorHAnsi" w:hAnsiTheme="minorHAnsi"/>
          <w:sz w:val="18"/>
          <w:szCs w:val="18"/>
        </w:rPr>
        <w:t>.</w:t>
      </w:r>
      <w:r w:rsidRPr="001845DC">
        <w:rPr>
          <w:rFonts w:asciiTheme="minorHAnsi" w:hAnsiTheme="minorHAnsi"/>
          <w:sz w:val="18"/>
          <w:szCs w:val="18"/>
        </w:rPr>
        <w:t xml:space="preserve"> 888)</w:t>
      </w:r>
      <w:r>
        <w:rPr>
          <w:rFonts w:asciiTheme="minorHAnsi" w:hAnsiTheme="minorHAnsi"/>
          <w:sz w:val="18"/>
          <w:szCs w:val="18"/>
        </w:rPr>
        <w:t>.</w:t>
      </w:r>
    </w:p>
    <w:p w14:paraId="424F9CD3" w14:textId="77777777" w:rsidR="00BA23F3" w:rsidRPr="001845DC" w:rsidRDefault="00BA23F3" w:rsidP="00E26E2D">
      <w:pPr>
        <w:numPr>
          <w:ilvl w:val="0"/>
          <w:numId w:val="298"/>
        </w:numPr>
        <w:ind w:left="360"/>
        <w:outlineLvl w:val="3"/>
        <w:rPr>
          <w:rFonts w:asciiTheme="minorHAnsi" w:hAnsiTheme="minorHAnsi"/>
          <w:sz w:val="18"/>
          <w:szCs w:val="18"/>
        </w:rPr>
      </w:pPr>
      <w:r w:rsidRPr="001845DC">
        <w:rPr>
          <w:rFonts w:asciiTheme="minorHAnsi" w:hAnsiTheme="minorHAnsi"/>
          <w:sz w:val="18"/>
          <w:szCs w:val="18"/>
        </w:rPr>
        <w:t>Zarządzenie Ministra Gospodarki Przestrzennej i Budownictwa z dnia 15 grudnia1994 r. w sprawie dziennika budowy oraz tablicy informacyjnej (M.P. Nr 2 z 1995 r., poz. 29).</w:t>
      </w:r>
    </w:p>
    <w:p w14:paraId="0340235F" w14:textId="77777777" w:rsidR="00BA23F3" w:rsidRPr="001845DC" w:rsidRDefault="00BA23F3" w:rsidP="00E26E2D">
      <w:pPr>
        <w:pStyle w:val="Akapitzlist"/>
        <w:numPr>
          <w:ilvl w:val="0"/>
          <w:numId w:val="298"/>
        </w:numPr>
        <w:ind w:left="360"/>
        <w:outlineLvl w:val="3"/>
        <w:rPr>
          <w:rFonts w:asciiTheme="minorHAnsi" w:hAnsiTheme="minorHAnsi"/>
          <w:sz w:val="18"/>
          <w:szCs w:val="18"/>
        </w:rPr>
      </w:pPr>
      <w:r w:rsidRPr="001845DC">
        <w:rPr>
          <w:rFonts w:asciiTheme="minorHAnsi" w:hAnsiTheme="minorHAnsi"/>
          <w:sz w:val="18"/>
          <w:szCs w:val="18"/>
        </w:rPr>
        <w:t>Ustawa z dnia 20 czerwca 2001 r. Prawo ochrony środowiska (Dz. Ust. Nr 62, poz. 627).</w:t>
      </w:r>
    </w:p>
    <w:p w14:paraId="4E99A962" w14:textId="77777777" w:rsidR="00BA23F3" w:rsidRPr="001845DC" w:rsidRDefault="00BA23F3" w:rsidP="00E26E2D">
      <w:pPr>
        <w:numPr>
          <w:ilvl w:val="0"/>
          <w:numId w:val="298"/>
        </w:numPr>
        <w:ind w:left="360"/>
        <w:outlineLvl w:val="3"/>
        <w:rPr>
          <w:rFonts w:asciiTheme="minorHAnsi" w:hAnsiTheme="minorHAnsi"/>
          <w:sz w:val="18"/>
          <w:szCs w:val="18"/>
        </w:rPr>
      </w:pPr>
      <w:r w:rsidRPr="001845DC">
        <w:rPr>
          <w:rFonts w:asciiTheme="minorHAnsi" w:hAnsiTheme="minorHAnsi"/>
          <w:sz w:val="18"/>
          <w:szCs w:val="18"/>
        </w:rPr>
        <w:t>Ustawa z dnia 16 kwietnia 2004 r. o ochronie przyrody (Dz. U. Nr 92, poz.880)</w:t>
      </w:r>
      <w:r>
        <w:rPr>
          <w:rFonts w:asciiTheme="minorHAnsi" w:hAnsiTheme="minorHAnsi"/>
          <w:sz w:val="18"/>
          <w:szCs w:val="18"/>
        </w:rPr>
        <w:t>.</w:t>
      </w:r>
    </w:p>
    <w:p w14:paraId="78040571" w14:textId="77777777" w:rsidR="00BA23F3" w:rsidRDefault="00BA23F3" w:rsidP="00BA23F3">
      <w:pPr>
        <w:overflowPunct/>
        <w:autoSpaceDE/>
        <w:autoSpaceDN/>
        <w:adjustRightInd/>
        <w:jc w:val="left"/>
        <w:textAlignment w:val="auto"/>
        <w:rPr>
          <w:rFonts w:asciiTheme="minorHAnsi" w:hAnsiTheme="minorHAnsi"/>
          <w:sz w:val="18"/>
          <w:szCs w:val="18"/>
        </w:rPr>
      </w:pPr>
      <w:r>
        <w:rPr>
          <w:rFonts w:asciiTheme="minorHAnsi" w:hAnsiTheme="minorHAnsi"/>
          <w:sz w:val="18"/>
          <w:szCs w:val="18"/>
        </w:rPr>
        <w:br w:type="column"/>
      </w:r>
      <w:r>
        <w:rPr>
          <w:rFonts w:asciiTheme="minorHAnsi" w:hAnsiTheme="minorHAnsi"/>
          <w:sz w:val="18"/>
          <w:szCs w:val="18"/>
        </w:rPr>
        <w:lastRenderedPageBreak/>
        <w:br w:type="page"/>
      </w:r>
    </w:p>
    <w:p w14:paraId="7D6D2BBF" w14:textId="77777777" w:rsidR="00146417" w:rsidRDefault="00146417" w:rsidP="00146417">
      <w:pPr>
        <w:outlineLvl w:val="3"/>
        <w:rPr>
          <w:rFonts w:asciiTheme="minorHAnsi" w:hAnsiTheme="minorHAnsi"/>
          <w:b/>
        </w:rPr>
      </w:pPr>
      <w:bookmarkStart w:id="211" w:name="_Toc448476967"/>
      <w:bookmarkStart w:id="212" w:name="_Toc450316154"/>
      <w:bookmarkStart w:id="213" w:name="_Toc27392218"/>
      <w:bookmarkStart w:id="214" w:name="_Toc341100009"/>
      <w:bookmarkStart w:id="215" w:name="_Toc341445346"/>
      <w:r w:rsidRPr="009B3DD5">
        <w:rPr>
          <w:rFonts w:asciiTheme="minorHAnsi" w:hAnsiTheme="minorHAnsi"/>
          <w:b/>
        </w:rPr>
        <w:lastRenderedPageBreak/>
        <w:t>D.01.02.02.   ZDJĘCIE WAR</w:t>
      </w:r>
      <w:r>
        <w:rPr>
          <w:rFonts w:asciiTheme="minorHAnsi" w:hAnsiTheme="minorHAnsi"/>
          <w:b/>
        </w:rPr>
        <w:t>S</w:t>
      </w:r>
      <w:r w:rsidRPr="009B3DD5">
        <w:rPr>
          <w:rFonts w:asciiTheme="minorHAnsi" w:hAnsiTheme="minorHAnsi"/>
          <w:b/>
        </w:rPr>
        <w:t>TW ZIEMI URODZAJNEJ</w:t>
      </w:r>
      <w:bookmarkEnd w:id="211"/>
      <w:bookmarkEnd w:id="212"/>
    </w:p>
    <w:p w14:paraId="6034287C" w14:textId="77777777" w:rsidR="00146417" w:rsidRPr="009B3DD5" w:rsidRDefault="00146417" w:rsidP="00146417">
      <w:pPr>
        <w:outlineLvl w:val="3"/>
        <w:rPr>
          <w:rFonts w:asciiTheme="minorHAnsi" w:hAnsiTheme="minorHAnsi"/>
          <w:b/>
        </w:rPr>
      </w:pPr>
    </w:p>
    <w:p w14:paraId="4C01FEAE" w14:textId="77777777" w:rsidR="00146417" w:rsidRPr="000F4E25" w:rsidRDefault="00146417" w:rsidP="00146417">
      <w:pPr>
        <w:outlineLvl w:val="2"/>
        <w:rPr>
          <w:rFonts w:asciiTheme="minorHAnsi" w:hAnsiTheme="minorHAnsi"/>
          <w:b/>
          <w:sz w:val="18"/>
          <w:lang w:val="x-none" w:eastAsia="x-none"/>
        </w:rPr>
      </w:pPr>
      <w:r w:rsidRPr="000F4E25">
        <w:rPr>
          <w:rFonts w:asciiTheme="minorHAnsi" w:hAnsiTheme="minorHAnsi"/>
          <w:b/>
          <w:sz w:val="18"/>
          <w:lang w:eastAsia="x-none"/>
        </w:rPr>
        <w:t xml:space="preserve">1. </w:t>
      </w:r>
      <w:r w:rsidRPr="000F4E25">
        <w:rPr>
          <w:rFonts w:asciiTheme="minorHAnsi" w:hAnsiTheme="minorHAnsi"/>
          <w:b/>
          <w:sz w:val="18"/>
          <w:lang w:val="x-none" w:eastAsia="x-none"/>
        </w:rPr>
        <w:t>WSTĘP</w:t>
      </w:r>
    </w:p>
    <w:p w14:paraId="039426B1" w14:textId="77777777" w:rsidR="00146417" w:rsidRPr="000F4E25" w:rsidRDefault="00146417" w:rsidP="00146417">
      <w:pPr>
        <w:outlineLvl w:val="2"/>
        <w:rPr>
          <w:rFonts w:asciiTheme="minorHAnsi" w:hAnsiTheme="minorHAnsi"/>
          <w:b/>
          <w:sz w:val="18"/>
          <w:lang w:val="x-none" w:eastAsia="x-none"/>
        </w:rPr>
      </w:pPr>
      <w:r w:rsidRPr="000F4E25">
        <w:rPr>
          <w:rFonts w:asciiTheme="minorHAnsi" w:hAnsiTheme="minorHAnsi"/>
          <w:b/>
          <w:sz w:val="18"/>
          <w:lang w:val="x-none" w:eastAsia="x-none"/>
        </w:rPr>
        <w:t>1.1.</w:t>
      </w:r>
      <w:r w:rsidRPr="000F4E25">
        <w:rPr>
          <w:rFonts w:asciiTheme="minorHAnsi" w:hAnsiTheme="minorHAnsi"/>
          <w:b/>
          <w:sz w:val="18"/>
          <w:lang w:eastAsia="x-none"/>
        </w:rPr>
        <w:t xml:space="preserve"> </w:t>
      </w:r>
      <w:r w:rsidRPr="000F4E25">
        <w:rPr>
          <w:rFonts w:asciiTheme="minorHAnsi" w:hAnsiTheme="minorHAnsi"/>
          <w:b/>
          <w:sz w:val="18"/>
          <w:lang w:val="x-none" w:eastAsia="x-none"/>
        </w:rPr>
        <w:t xml:space="preserve">Przedmiot </w:t>
      </w:r>
      <w:r>
        <w:rPr>
          <w:rFonts w:asciiTheme="minorHAnsi" w:hAnsiTheme="minorHAnsi"/>
          <w:b/>
          <w:sz w:val="18"/>
          <w:lang w:val="x-none" w:eastAsia="x-none"/>
        </w:rPr>
        <w:t>STWIORB</w:t>
      </w:r>
    </w:p>
    <w:p w14:paraId="659D00BB" w14:textId="034E0628" w:rsidR="00146417" w:rsidRPr="00DE2B16" w:rsidRDefault="00146417" w:rsidP="00146417">
      <w:pPr>
        <w:outlineLvl w:val="3"/>
        <w:rPr>
          <w:rFonts w:asciiTheme="minorHAnsi" w:hAnsiTheme="minorHAnsi" w:cs="Arial"/>
          <w:b/>
          <w:sz w:val="18"/>
          <w:szCs w:val="18"/>
          <w:lang w:eastAsia="x-none"/>
        </w:rPr>
      </w:pPr>
      <w:r w:rsidRPr="000F4E25">
        <w:rPr>
          <w:rFonts w:asciiTheme="minorHAnsi" w:hAnsiTheme="minorHAnsi" w:cs="Calibri"/>
          <w:sz w:val="18"/>
          <w:szCs w:val="18"/>
          <w:lang w:val="x-none" w:eastAsia="x-none"/>
        </w:rPr>
        <w:t>Przedmiotem niniejszej szczegółowej specyfikacji technicznej (</w:t>
      </w:r>
      <w:r>
        <w:rPr>
          <w:rFonts w:asciiTheme="minorHAnsi" w:hAnsiTheme="minorHAnsi" w:cs="Calibri"/>
          <w:sz w:val="18"/>
          <w:szCs w:val="18"/>
          <w:lang w:val="x-none" w:eastAsia="x-none"/>
        </w:rPr>
        <w:t>STWIORB</w:t>
      </w:r>
      <w:r w:rsidRPr="000F4E25">
        <w:rPr>
          <w:rFonts w:asciiTheme="minorHAnsi" w:hAnsiTheme="minorHAnsi" w:cs="Calibri"/>
          <w:sz w:val="18"/>
          <w:szCs w:val="18"/>
          <w:lang w:val="x-none" w:eastAsia="x-none"/>
        </w:rPr>
        <w:t>) są wymagania dotyczące wykonania i odbioru robót związanych z</w:t>
      </w:r>
      <w:r>
        <w:rPr>
          <w:rFonts w:asciiTheme="minorHAnsi" w:hAnsiTheme="minorHAnsi" w:cs="Calibri"/>
          <w:sz w:val="18"/>
          <w:szCs w:val="18"/>
          <w:lang w:eastAsia="x-none"/>
        </w:rPr>
        <w:t xml:space="preserve">e zdjęciem warstwy ziemi urodzajnej </w:t>
      </w:r>
      <w:r w:rsidRPr="00482CFE">
        <w:rPr>
          <w:rFonts w:asciiTheme="minorHAnsi" w:hAnsiTheme="minorHAnsi"/>
          <w:sz w:val="18"/>
          <w:szCs w:val="18"/>
        </w:rPr>
        <w:t xml:space="preserve">w ramach inwestycji pn.: </w:t>
      </w:r>
      <w:r w:rsidR="00972D50">
        <w:rPr>
          <w:rFonts w:asciiTheme="minorHAnsi" w:hAnsiTheme="minorHAnsi"/>
          <w:b/>
          <w:sz w:val="18"/>
          <w:szCs w:val="18"/>
        </w:rPr>
        <w:t>Przebudowa przepustu w ciągu drogi powiatowej 1713C Książki - Kruszyny w km 2+001</w:t>
      </w:r>
      <w:r>
        <w:rPr>
          <w:rFonts w:asciiTheme="minorHAnsi" w:hAnsiTheme="minorHAnsi"/>
          <w:b/>
          <w:sz w:val="18"/>
          <w:szCs w:val="18"/>
        </w:rPr>
        <w:t>.</w:t>
      </w:r>
    </w:p>
    <w:p w14:paraId="5331FB1F"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b/>
          <w:sz w:val="18"/>
          <w:szCs w:val="18"/>
          <w:lang w:eastAsia="x-none"/>
        </w:rPr>
        <w:t>1.2. Zakres stosowania ST</w:t>
      </w:r>
    </w:p>
    <w:p w14:paraId="3F7BB166"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Specyfikacja Techniczna jest stosowana jako dokument przetar</w:t>
      </w:r>
      <w:r w:rsidRPr="007D05F8">
        <w:rPr>
          <w:rFonts w:asciiTheme="minorHAnsi" w:hAnsiTheme="minorHAnsi"/>
          <w:sz w:val="18"/>
          <w:szCs w:val="18"/>
          <w:lang w:eastAsia="x-none"/>
        </w:rPr>
        <w:softHyphen/>
        <w:t>gowy i kontraktowy przy zlecaniu i reali</w:t>
      </w:r>
      <w:r w:rsidRPr="007D05F8">
        <w:rPr>
          <w:rFonts w:asciiTheme="minorHAnsi" w:hAnsiTheme="minorHAnsi"/>
          <w:sz w:val="18"/>
          <w:szCs w:val="18"/>
          <w:lang w:eastAsia="x-none"/>
        </w:rPr>
        <w:softHyphen/>
        <w:t>zacji Robót wymienionych w</w:t>
      </w:r>
      <w:r>
        <w:rPr>
          <w:rFonts w:asciiTheme="minorHAnsi" w:hAnsiTheme="minorHAnsi"/>
          <w:sz w:val="18"/>
          <w:szCs w:val="18"/>
          <w:lang w:eastAsia="x-none"/>
        </w:rPr>
        <w:t> </w:t>
      </w:r>
      <w:r w:rsidRPr="007D05F8">
        <w:rPr>
          <w:rFonts w:asciiTheme="minorHAnsi" w:hAnsiTheme="minorHAnsi"/>
          <w:sz w:val="18"/>
          <w:szCs w:val="18"/>
          <w:lang w:eastAsia="x-none"/>
        </w:rPr>
        <w:t>punkcie 1.1.</w:t>
      </w:r>
    </w:p>
    <w:p w14:paraId="0751676E"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b/>
          <w:sz w:val="18"/>
          <w:szCs w:val="18"/>
          <w:lang w:eastAsia="x-none"/>
        </w:rPr>
        <w:t>1.3. Zakres Robót objętych ST</w:t>
      </w:r>
    </w:p>
    <w:p w14:paraId="58F9A47A"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Ustalenia zawarte w niniejszej ST dotyczą zasad prowadzenia robót związanych z mechanicznym usunięciem warstwy ziemi urodzajnej</w:t>
      </w:r>
      <w:r>
        <w:rPr>
          <w:rFonts w:asciiTheme="minorHAnsi" w:hAnsiTheme="minorHAnsi"/>
          <w:sz w:val="18"/>
          <w:szCs w:val="18"/>
          <w:lang w:eastAsia="x-none"/>
        </w:rPr>
        <w:t xml:space="preserve"> w sąsiedztwie przepustów oraz innych obiektów inżynierskich</w:t>
      </w:r>
      <w:r w:rsidRPr="007D05F8">
        <w:rPr>
          <w:rFonts w:asciiTheme="minorHAnsi" w:hAnsiTheme="minorHAnsi"/>
          <w:sz w:val="18"/>
          <w:szCs w:val="18"/>
          <w:lang w:eastAsia="x-none"/>
        </w:rPr>
        <w:t>.</w:t>
      </w:r>
    </w:p>
    <w:p w14:paraId="7C27BB07"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b/>
          <w:sz w:val="18"/>
          <w:szCs w:val="18"/>
          <w:lang w:eastAsia="x-none"/>
        </w:rPr>
        <w:t>1.4. Określenia podstawowe</w:t>
      </w:r>
    </w:p>
    <w:p w14:paraId="1B3EEC2A" w14:textId="61406860"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Określenia podstawowe podane w niniejszej ST są</w:t>
      </w:r>
      <w:r w:rsidR="005E3010">
        <w:rPr>
          <w:rFonts w:asciiTheme="minorHAnsi" w:hAnsiTheme="minorHAnsi"/>
          <w:sz w:val="18"/>
          <w:szCs w:val="18"/>
          <w:lang w:eastAsia="x-none"/>
        </w:rPr>
        <w:t xml:space="preserve"> zgodne z zamieszczonymi w ST D</w:t>
      </w:r>
      <w:r w:rsidRPr="007D05F8">
        <w:rPr>
          <w:rFonts w:asciiTheme="minorHAnsi" w:hAnsiTheme="minorHAnsi"/>
          <w:sz w:val="18"/>
          <w:szCs w:val="18"/>
          <w:lang w:eastAsia="x-none"/>
        </w:rPr>
        <w:t>M.00.00.00 "Wymagania ogólne" pkt. 1.4.</w:t>
      </w:r>
    </w:p>
    <w:p w14:paraId="57F6BB08"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b/>
          <w:sz w:val="18"/>
          <w:szCs w:val="18"/>
          <w:lang w:eastAsia="x-none"/>
        </w:rPr>
        <w:t>1.5. Ogólne wymagania dotyczące Robót</w:t>
      </w:r>
    </w:p>
    <w:p w14:paraId="2F720F74" w14:textId="7EF11CFD"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Ogólne wymagania dotyczące wykonania Robót podano w ST DM.00.00.00 "Wymagania ogólne" pkt. 1.5.</w:t>
      </w:r>
    </w:p>
    <w:p w14:paraId="45C79E0C" w14:textId="77777777" w:rsidR="00146417" w:rsidRPr="007D05F8" w:rsidRDefault="00146417" w:rsidP="00146417">
      <w:pPr>
        <w:outlineLvl w:val="3"/>
        <w:rPr>
          <w:rFonts w:asciiTheme="minorHAnsi" w:hAnsiTheme="minorHAnsi"/>
          <w:sz w:val="18"/>
          <w:szCs w:val="18"/>
          <w:lang w:eastAsia="x-none"/>
        </w:rPr>
      </w:pPr>
    </w:p>
    <w:p w14:paraId="16070216"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b/>
          <w:sz w:val="18"/>
          <w:szCs w:val="18"/>
          <w:lang w:eastAsia="x-none"/>
        </w:rPr>
        <w:t>2. MATERIAŁY</w:t>
      </w:r>
    </w:p>
    <w:p w14:paraId="25E7C3A9" w14:textId="02F20841"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Ogólne wymagania dotyczące materiałów, ich pozyskiwania i składowania podano w ST DM.00.00.00 "Wymagania ogólne" pkt. 2.</w:t>
      </w:r>
    </w:p>
    <w:p w14:paraId="4749F0AD" w14:textId="77777777" w:rsidR="00146417" w:rsidRPr="007D05F8" w:rsidRDefault="00146417" w:rsidP="00146417">
      <w:pPr>
        <w:outlineLvl w:val="3"/>
        <w:rPr>
          <w:rFonts w:asciiTheme="minorHAnsi" w:hAnsiTheme="minorHAnsi"/>
          <w:sz w:val="18"/>
          <w:szCs w:val="18"/>
          <w:lang w:eastAsia="x-none"/>
        </w:rPr>
      </w:pPr>
    </w:p>
    <w:p w14:paraId="7AA30538"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b/>
          <w:sz w:val="18"/>
          <w:szCs w:val="18"/>
          <w:lang w:eastAsia="x-none"/>
        </w:rPr>
        <w:t>3. SPRZĘT</w:t>
      </w:r>
    </w:p>
    <w:p w14:paraId="5B0C3685" w14:textId="1A336049"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Ogólne wymagania dotyczące sprzętu podano w ST DM.00.00.00 "Wymagania ogólne" pkt. 3.</w:t>
      </w:r>
    </w:p>
    <w:p w14:paraId="7E946BD9" w14:textId="77777777" w:rsidR="00146417" w:rsidRPr="007D05F8" w:rsidRDefault="00146417" w:rsidP="00146417">
      <w:pPr>
        <w:outlineLvl w:val="3"/>
        <w:rPr>
          <w:rFonts w:asciiTheme="minorHAnsi" w:hAnsiTheme="minorHAnsi"/>
          <w:b/>
          <w:sz w:val="18"/>
          <w:szCs w:val="18"/>
          <w:lang w:eastAsia="x-none"/>
        </w:rPr>
      </w:pPr>
      <w:r w:rsidRPr="007D05F8">
        <w:rPr>
          <w:rFonts w:asciiTheme="minorHAnsi" w:hAnsiTheme="minorHAnsi"/>
          <w:b/>
          <w:sz w:val="18"/>
          <w:szCs w:val="18"/>
          <w:lang w:eastAsia="x-none"/>
        </w:rPr>
        <w:t>3.1. Sprzęt do wykonania robót</w:t>
      </w:r>
    </w:p>
    <w:p w14:paraId="1EFA5460"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Ziemia urodzajna będzie usuwana mechanicznie. Przy mechanicznym wykonywaniu robót stosuje się:</w:t>
      </w:r>
    </w:p>
    <w:p w14:paraId="0483BA20" w14:textId="77777777" w:rsidR="00146417" w:rsidRPr="007D05F8" w:rsidRDefault="00146417" w:rsidP="00146417">
      <w:pPr>
        <w:numPr>
          <w:ilvl w:val="0"/>
          <w:numId w:val="110"/>
        </w:numPr>
        <w:ind w:left="360"/>
        <w:outlineLvl w:val="3"/>
        <w:rPr>
          <w:rFonts w:asciiTheme="minorHAnsi" w:hAnsiTheme="minorHAnsi"/>
          <w:sz w:val="18"/>
          <w:szCs w:val="18"/>
          <w:lang w:eastAsia="x-none"/>
        </w:rPr>
      </w:pPr>
      <w:r w:rsidRPr="007D05F8">
        <w:rPr>
          <w:rFonts w:asciiTheme="minorHAnsi" w:hAnsiTheme="minorHAnsi"/>
          <w:sz w:val="18"/>
          <w:szCs w:val="18"/>
          <w:lang w:eastAsia="x-none"/>
        </w:rPr>
        <w:t>spycharki,</w:t>
      </w:r>
    </w:p>
    <w:p w14:paraId="4C880988" w14:textId="77777777" w:rsidR="00146417" w:rsidRPr="007D05F8" w:rsidRDefault="00146417" w:rsidP="00146417">
      <w:pPr>
        <w:numPr>
          <w:ilvl w:val="0"/>
          <w:numId w:val="110"/>
        </w:numPr>
        <w:ind w:left="360"/>
        <w:outlineLvl w:val="3"/>
        <w:rPr>
          <w:rFonts w:asciiTheme="minorHAnsi" w:hAnsiTheme="minorHAnsi"/>
          <w:sz w:val="18"/>
          <w:szCs w:val="18"/>
          <w:lang w:eastAsia="x-none"/>
        </w:rPr>
      </w:pPr>
      <w:r w:rsidRPr="007D05F8">
        <w:rPr>
          <w:rFonts w:asciiTheme="minorHAnsi" w:hAnsiTheme="minorHAnsi"/>
          <w:sz w:val="18"/>
          <w:szCs w:val="18"/>
          <w:lang w:eastAsia="x-none"/>
        </w:rPr>
        <w:t>równiarki,</w:t>
      </w:r>
    </w:p>
    <w:p w14:paraId="19E2912F" w14:textId="77777777" w:rsidR="00146417" w:rsidRPr="007D05F8" w:rsidRDefault="00146417" w:rsidP="00146417">
      <w:pPr>
        <w:numPr>
          <w:ilvl w:val="0"/>
          <w:numId w:val="110"/>
        </w:numPr>
        <w:ind w:left="360"/>
        <w:outlineLvl w:val="3"/>
        <w:rPr>
          <w:rFonts w:asciiTheme="minorHAnsi" w:hAnsiTheme="minorHAnsi"/>
          <w:sz w:val="18"/>
          <w:szCs w:val="18"/>
          <w:lang w:eastAsia="x-none"/>
        </w:rPr>
      </w:pPr>
      <w:r w:rsidRPr="007D05F8">
        <w:rPr>
          <w:rFonts w:asciiTheme="minorHAnsi" w:hAnsiTheme="minorHAnsi"/>
          <w:sz w:val="18"/>
          <w:szCs w:val="18"/>
          <w:lang w:eastAsia="x-none"/>
        </w:rPr>
        <w:t>koparki.</w:t>
      </w:r>
    </w:p>
    <w:p w14:paraId="23E86555" w14:textId="77777777" w:rsidR="00146417" w:rsidRPr="007D05F8" w:rsidRDefault="00146417" w:rsidP="00146417">
      <w:pPr>
        <w:outlineLvl w:val="3"/>
        <w:rPr>
          <w:rFonts w:asciiTheme="minorHAnsi" w:hAnsiTheme="minorHAnsi"/>
          <w:sz w:val="18"/>
          <w:szCs w:val="18"/>
          <w:lang w:val="cs-CZ" w:eastAsia="x-none"/>
        </w:rPr>
      </w:pPr>
      <w:r w:rsidRPr="007D05F8">
        <w:rPr>
          <w:rFonts w:asciiTheme="minorHAnsi" w:hAnsiTheme="minorHAnsi"/>
          <w:sz w:val="18"/>
          <w:szCs w:val="18"/>
          <w:lang w:val="cs-CZ" w:eastAsia="x-none"/>
        </w:rPr>
        <w:t>Dopuszcza się również ręczne usunięcie ziemi urodzajnej w miejscach, gdzie sprzęt mechaniczny z uwagi na mały zakres robót lub niekorzystne warunki nie może być użyty.</w:t>
      </w:r>
    </w:p>
    <w:p w14:paraId="25843CA1" w14:textId="77777777" w:rsidR="00146417" w:rsidRPr="007D05F8" w:rsidRDefault="00146417" w:rsidP="00146417">
      <w:pPr>
        <w:outlineLvl w:val="3"/>
        <w:rPr>
          <w:rFonts w:asciiTheme="minorHAnsi" w:hAnsiTheme="minorHAnsi"/>
          <w:sz w:val="18"/>
          <w:szCs w:val="18"/>
          <w:lang w:eastAsia="x-none"/>
        </w:rPr>
      </w:pPr>
    </w:p>
    <w:p w14:paraId="5D16C2A8"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b/>
          <w:sz w:val="18"/>
          <w:szCs w:val="18"/>
          <w:lang w:eastAsia="x-none"/>
        </w:rPr>
        <w:t>4. TRANSPORT</w:t>
      </w:r>
    </w:p>
    <w:p w14:paraId="4D367C86" w14:textId="40018C9D"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Ogólne wymagania dotyczące transportu podano w ST DM.00.00.00 "Wymagania ogólne" pkt. 4.</w:t>
      </w:r>
    </w:p>
    <w:p w14:paraId="3E54042F" w14:textId="77777777" w:rsidR="00146417" w:rsidRPr="007D05F8" w:rsidRDefault="00146417" w:rsidP="00146417">
      <w:pPr>
        <w:outlineLvl w:val="3"/>
        <w:rPr>
          <w:rFonts w:asciiTheme="minorHAnsi" w:hAnsiTheme="minorHAnsi"/>
          <w:b/>
          <w:sz w:val="18"/>
          <w:szCs w:val="18"/>
          <w:lang w:eastAsia="x-none"/>
        </w:rPr>
      </w:pPr>
      <w:r w:rsidRPr="007D05F8">
        <w:rPr>
          <w:rFonts w:asciiTheme="minorHAnsi" w:hAnsiTheme="minorHAnsi"/>
          <w:b/>
          <w:sz w:val="18"/>
          <w:szCs w:val="18"/>
          <w:lang w:eastAsia="x-none"/>
        </w:rPr>
        <w:t>4.1. Transport ziemi urodzajnej</w:t>
      </w:r>
    </w:p>
    <w:p w14:paraId="3831614E"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 xml:space="preserve">Ziemia urodzajna będzie składowana do dalszego wykorzystania. Wykonawca przygotuje miejsce do składowania ziemi urodzajnej wraz z uzyskaniem wszelkich pozwoleń na składowanie. Miejsce składowania nie powinno być oddalone o więcej niż </w:t>
      </w:r>
      <w:smartTag w:uri="urn:schemas-microsoft-com:office:smarttags" w:element="metricconverter">
        <w:smartTagPr>
          <w:attr w:name="ProductID" w:val="1 km"/>
        </w:smartTagPr>
        <w:r w:rsidRPr="007D05F8">
          <w:rPr>
            <w:rFonts w:asciiTheme="minorHAnsi" w:hAnsiTheme="minorHAnsi"/>
            <w:sz w:val="18"/>
            <w:szCs w:val="18"/>
            <w:lang w:eastAsia="x-none"/>
          </w:rPr>
          <w:t>1 km</w:t>
        </w:r>
      </w:smartTag>
      <w:r w:rsidRPr="007D05F8">
        <w:rPr>
          <w:rFonts w:asciiTheme="minorHAnsi" w:hAnsiTheme="minorHAnsi"/>
          <w:sz w:val="18"/>
          <w:szCs w:val="18"/>
          <w:lang w:eastAsia="x-none"/>
        </w:rPr>
        <w:t xml:space="preserve"> od Placu Budowy. Transportu ziemi urodzajnej na miejsce składowania może odbywać się samochodami samowyładowczymi.</w:t>
      </w:r>
    </w:p>
    <w:p w14:paraId="596ECC32" w14:textId="77777777" w:rsidR="00146417" w:rsidRPr="007D05F8" w:rsidRDefault="00146417" w:rsidP="00146417">
      <w:pPr>
        <w:outlineLvl w:val="3"/>
        <w:rPr>
          <w:rFonts w:asciiTheme="minorHAnsi" w:hAnsiTheme="minorHAnsi"/>
          <w:sz w:val="18"/>
          <w:szCs w:val="18"/>
          <w:lang w:eastAsia="x-none"/>
        </w:rPr>
      </w:pPr>
    </w:p>
    <w:p w14:paraId="0A9C725C" w14:textId="77777777" w:rsidR="00146417" w:rsidRPr="007D05F8" w:rsidRDefault="00146417" w:rsidP="00146417">
      <w:pPr>
        <w:outlineLvl w:val="3"/>
        <w:rPr>
          <w:rFonts w:asciiTheme="minorHAnsi" w:hAnsiTheme="minorHAnsi"/>
          <w:b/>
          <w:sz w:val="18"/>
          <w:szCs w:val="18"/>
          <w:lang w:eastAsia="x-none"/>
        </w:rPr>
      </w:pPr>
      <w:r w:rsidRPr="007D05F8">
        <w:rPr>
          <w:rFonts w:asciiTheme="minorHAnsi" w:hAnsiTheme="minorHAnsi"/>
          <w:b/>
          <w:sz w:val="18"/>
          <w:szCs w:val="18"/>
          <w:lang w:eastAsia="x-none"/>
        </w:rPr>
        <w:t>5. WYKONANIE ROBÓT</w:t>
      </w:r>
    </w:p>
    <w:p w14:paraId="2EDBDEE2" w14:textId="167C4771"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Ogólne zasady wykonania Robót podano w ST DM.00.00.00 "Wymagania ogólne" pkt.5.</w:t>
      </w:r>
    </w:p>
    <w:p w14:paraId="44024511" w14:textId="77777777" w:rsidR="00146417" w:rsidRPr="007D05F8" w:rsidRDefault="00146417" w:rsidP="00146417">
      <w:pPr>
        <w:outlineLvl w:val="3"/>
        <w:rPr>
          <w:rFonts w:asciiTheme="minorHAnsi" w:hAnsiTheme="minorHAnsi"/>
          <w:b/>
          <w:sz w:val="18"/>
          <w:szCs w:val="18"/>
          <w:lang w:eastAsia="x-none"/>
        </w:rPr>
      </w:pPr>
      <w:r w:rsidRPr="007D05F8">
        <w:rPr>
          <w:rFonts w:asciiTheme="minorHAnsi" w:hAnsiTheme="minorHAnsi"/>
          <w:b/>
          <w:sz w:val="18"/>
          <w:szCs w:val="18"/>
          <w:lang w:eastAsia="x-none"/>
        </w:rPr>
        <w:t>5.1. Usunięcie ziemi urodzajnej</w:t>
      </w:r>
    </w:p>
    <w:p w14:paraId="26206329"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Warstwa ziemi urodzajnej powinna być zdjęta z przeznaczeniem do późniejszego użycia przy uzupełnianiu miejsc po rozbiórkach istniejących nawierzchni, g</w:t>
      </w:r>
      <w:r>
        <w:rPr>
          <w:rFonts w:asciiTheme="minorHAnsi" w:hAnsiTheme="minorHAnsi"/>
          <w:sz w:val="18"/>
          <w:szCs w:val="18"/>
          <w:lang w:eastAsia="x-none"/>
        </w:rPr>
        <w:t>dzie przewidziane są trawniki.</w:t>
      </w:r>
    </w:p>
    <w:p w14:paraId="4388E865"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Ziemię urodzajną należy zdjąć z powierzchni całego pasa robót ziemnych na głębokości zgodnie z pkt. 1.3. lub wskazaną roboczo przez Inżyniera, według faktycznego stanu zalegania.</w:t>
      </w:r>
    </w:p>
    <w:p w14:paraId="764855FC"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 xml:space="preserve">Stan faktyczny będzie stanowił podstawę do rozliczenia czynności związanych ze zdjęciem ziemi urodzajnej. Ziemię urodzajną przeznaczoną do dalszego wykorzystania, po załadowaniu na środki transportowe należy odwieźć na miejsce hałdowania na odległość do </w:t>
      </w:r>
      <w:smartTag w:uri="urn:schemas-microsoft-com:office:smarttags" w:element="metricconverter">
        <w:smartTagPr>
          <w:attr w:name="ProductID" w:val="1 km"/>
        </w:smartTagPr>
        <w:r w:rsidRPr="007D05F8">
          <w:rPr>
            <w:rFonts w:asciiTheme="minorHAnsi" w:hAnsiTheme="minorHAnsi"/>
            <w:sz w:val="18"/>
            <w:szCs w:val="18"/>
            <w:lang w:eastAsia="x-none"/>
          </w:rPr>
          <w:t>1 km</w:t>
        </w:r>
      </w:smartTag>
      <w:r w:rsidRPr="007D05F8">
        <w:rPr>
          <w:rFonts w:asciiTheme="minorHAnsi" w:hAnsiTheme="minorHAnsi"/>
          <w:sz w:val="18"/>
          <w:szCs w:val="18"/>
          <w:lang w:eastAsia="x-none"/>
        </w:rPr>
        <w:t xml:space="preserve">. Na składowisku ziemię urodzajną należy składować w regularnych pryzmach, zabezpieczonych przez zanieczyszczeniami. </w:t>
      </w:r>
    </w:p>
    <w:p w14:paraId="5017A8F2"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Wykonawca poniesie wszelkie koszty związane ze składowaniem ziemi urodzajnej: tj. znalezienie miejsca składowania, uzyskanie uzgodnień od odpowiednich władz, składowanie, doprowadzenie terenu składowiska do stanu poprzedniego.</w:t>
      </w:r>
    </w:p>
    <w:p w14:paraId="36B92441" w14:textId="77777777" w:rsidR="00146417" w:rsidRPr="007D05F8" w:rsidRDefault="00146417" w:rsidP="00146417">
      <w:pPr>
        <w:outlineLvl w:val="3"/>
        <w:rPr>
          <w:rFonts w:asciiTheme="minorHAnsi" w:hAnsiTheme="minorHAnsi"/>
          <w:iCs/>
          <w:sz w:val="18"/>
          <w:szCs w:val="18"/>
          <w:lang w:eastAsia="x-none"/>
        </w:rPr>
      </w:pPr>
      <w:r w:rsidRPr="007D05F8">
        <w:rPr>
          <w:rFonts w:asciiTheme="minorHAnsi" w:hAnsiTheme="minorHAnsi"/>
          <w:iCs/>
          <w:sz w:val="18"/>
          <w:szCs w:val="18"/>
          <w:lang w:eastAsia="x-none"/>
        </w:rPr>
        <w:t xml:space="preserve">Nadmiar humusu, pozostającego po wykorzystaniu przy robotach wykończeniowych należy wykorzystać do rekultywacji terenu po ukopach lub w inne miejsca wskazane przez Inżyniera na podstawie decyzji właściwego organu ochrony środowiska. Odległość transportu do </w:t>
      </w:r>
      <w:smartTag w:uri="urn:schemas-microsoft-com:office:smarttags" w:element="metricconverter">
        <w:smartTagPr>
          <w:attr w:name="ProductID" w:val="15 km"/>
        </w:smartTagPr>
        <w:r w:rsidRPr="007D05F8">
          <w:rPr>
            <w:rFonts w:asciiTheme="minorHAnsi" w:hAnsiTheme="minorHAnsi"/>
            <w:iCs/>
            <w:sz w:val="18"/>
            <w:szCs w:val="18"/>
            <w:lang w:eastAsia="x-none"/>
          </w:rPr>
          <w:t>15 km</w:t>
        </w:r>
      </w:smartTag>
      <w:r w:rsidRPr="007D05F8">
        <w:rPr>
          <w:rFonts w:asciiTheme="minorHAnsi" w:hAnsiTheme="minorHAnsi"/>
          <w:iCs/>
          <w:sz w:val="18"/>
          <w:szCs w:val="18"/>
          <w:lang w:eastAsia="x-none"/>
        </w:rPr>
        <w:t>.</w:t>
      </w:r>
    </w:p>
    <w:p w14:paraId="77B0B15E" w14:textId="77777777" w:rsidR="00146417" w:rsidRPr="007D05F8" w:rsidRDefault="00146417" w:rsidP="00146417">
      <w:pPr>
        <w:outlineLvl w:val="3"/>
        <w:rPr>
          <w:rFonts w:asciiTheme="minorHAnsi" w:hAnsiTheme="minorHAnsi"/>
          <w:sz w:val="18"/>
          <w:szCs w:val="18"/>
          <w:lang w:eastAsia="x-none"/>
        </w:rPr>
      </w:pPr>
    </w:p>
    <w:p w14:paraId="50916898"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b/>
          <w:sz w:val="18"/>
          <w:szCs w:val="18"/>
          <w:lang w:eastAsia="x-none"/>
        </w:rPr>
        <w:t>6. KONTROLA JAKOŚCI ROBÓT</w:t>
      </w:r>
    </w:p>
    <w:p w14:paraId="75667C63" w14:textId="3A38CFE6"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Ogólne zasady kontroli jakości Robót podano w ST DM.00.00.00 "Wymagania ogólne" pkt. 6.</w:t>
      </w:r>
    </w:p>
    <w:p w14:paraId="77BED4C0"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Kontrola jakości Robót będzie polegała na wizualnej ocenie prawidłowości ich wykonania.</w:t>
      </w:r>
    </w:p>
    <w:p w14:paraId="6EF4D471" w14:textId="77777777" w:rsidR="00146417" w:rsidRPr="007D05F8" w:rsidRDefault="00146417" w:rsidP="00146417">
      <w:pPr>
        <w:outlineLvl w:val="3"/>
        <w:rPr>
          <w:rFonts w:asciiTheme="minorHAnsi" w:hAnsiTheme="minorHAnsi"/>
          <w:b/>
          <w:sz w:val="18"/>
          <w:szCs w:val="18"/>
          <w:lang w:eastAsia="x-none"/>
        </w:rPr>
      </w:pPr>
    </w:p>
    <w:p w14:paraId="4186D548" w14:textId="77777777" w:rsidR="00146417" w:rsidRPr="007D05F8" w:rsidRDefault="00146417" w:rsidP="00146417">
      <w:pPr>
        <w:outlineLvl w:val="3"/>
        <w:rPr>
          <w:rFonts w:asciiTheme="minorHAnsi" w:hAnsiTheme="minorHAnsi"/>
          <w:b/>
          <w:sz w:val="18"/>
          <w:szCs w:val="18"/>
          <w:lang w:eastAsia="x-none"/>
        </w:rPr>
      </w:pPr>
      <w:r w:rsidRPr="007D05F8">
        <w:rPr>
          <w:rFonts w:asciiTheme="minorHAnsi" w:hAnsiTheme="minorHAnsi"/>
          <w:b/>
          <w:sz w:val="18"/>
          <w:szCs w:val="18"/>
          <w:lang w:eastAsia="x-none"/>
        </w:rPr>
        <w:t>7. OBMIAR ROBÓT</w:t>
      </w:r>
    </w:p>
    <w:p w14:paraId="6CB10A17" w14:textId="0BA7AA31"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Ogólne zas</w:t>
      </w:r>
      <w:r w:rsidR="005E3010">
        <w:rPr>
          <w:rFonts w:asciiTheme="minorHAnsi" w:hAnsiTheme="minorHAnsi"/>
          <w:sz w:val="18"/>
          <w:szCs w:val="18"/>
          <w:lang w:eastAsia="x-none"/>
        </w:rPr>
        <w:t>ady obmiaru robót podano w ST DM</w:t>
      </w:r>
      <w:r w:rsidRPr="007D05F8">
        <w:rPr>
          <w:rFonts w:asciiTheme="minorHAnsi" w:hAnsiTheme="minorHAnsi"/>
          <w:sz w:val="18"/>
          <w:szCs w:val="18"/>
          <w:lang w:eastAsia="x-none"/>
        </w:rPr>
        <w:t>-00.00.00 „Wymagania ogólne” pkt 7.</w:t>
      </w:r>
    </w:p>
    <w:p w14:paraId="5EDCF383" w14:textId="77777777" w:rsidR="00146417" w:rsidRPr="007D05F8" w:rsidRDefault="00146417" w:rsidP="00146417">
      <w:pPr>
        <w:outlineLvl w:val="3"/>
        <w:rPr>
          <w:rFonts w:asciiTheme="minorHAnsi" w:hAnsiTheme="minorHAnsi"/>
          <w:b/>
          <w:bCs/>
          <w:sz w:val="18"/>
          <w:szCs w:val="18"/>
          <w:lang w:eastAsia="x-none"/>
        </w:rPr>
      </w:pPr>
      <w:r w:rsidRPr="007D05F8">
        <w:rPr>
          <w:rFonts w:asciiTheme="minorHAnsi" w:hAnsiTheme="minorHAnsi"/>
          <w:b/>
          <w:bCs/>
          <w:sz w:val="18"/>
          <w:szCs w:val="18"/>
          <w:lang w:eastAsia="x-none"/>
        </w:rPr>
        <w:t>7.1. Jednostka obmiarowa</w:t>
      </w:r>
    </w:p>
    <w:p w14:paraId="5D76DCCD" w14:textId="77777777" w:rsidR="00146417"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 xml:space="preserve">Jednostką obmiaru jest </w:t>
      </w:r>
      <w:smartTag w:uri="urn:schemas-microsoft-com:office:smarttags" w:element="metricconverter">
        <w:smartTagPr>
          <w:attr w:name="ProductID" w:val="1 m3"/>
        </w:smartTagPr>
        <w:r w:rsidRPr="007D05F8">
          <w:rPr>
            <w:rFonts w:asciiTheme="minorHAnsi" w:hAnsiTheme="minorHAnsi"/>
            <w:sz w:val="18"/>
            <w:szCs w:val="18"/>
            <w:lang w:eastAsia="x-none"/>
          </w:rPr>
          <w:t>1 m</w:t>
        </w:r>
        <w:r w:rsidRPr="007D05F8">
          <w:rPr>
            <w:rFonts w:asciiTheme="minorHAnsi" w:hAnsiTheme="minorHAnsi"/>
            <w:sz w:val="18"/>
            <w:szCs w:val="18"/>
            <w:vertAlign w:val="superscript"/>
            <w:lang w:eastAsia="x-none"/>
          </w:rPr>
          <w:t>3</w:t>
        </w:r>
      </w:smartTag>
      <w:r w:rsidRPr="007D05F8">
        <w:rPr>
          <w:rFonts w:asciiTheme="minorHAnsi" w:hAnsiTheme="minorHAnsi"/>
          <w:sz w:val="18"/>
          <w:szCs w:val="18"/>
          <w:lang w:eastAsia="x-none"/>
        </w:rPr>
        <w:t xml:space="preserve"> (metr sześcienny) zdjętej warstwy ziemi urodzajnej.</w:t>
      </w:r>
    </w:p>
    <w:p w14:paraId="34019A1C" w14:textId="77777777" w:rsidR="00146417" w:rsidRDefault="00146417" w:rsidP="00146417">
      <w:pPr>
        <w:outlineLvl w:val="3"/>
        <w:rPr>
          <w:rFonts w:asciiTheme="minorHAnsi" w:hAnsiTheme="minorHAnsi"/>
          <w:sz w:val="18"/>
          <w:szCs w:val="18"/>
          <w:lang w:eastAsia="x-none"/>
        </w:rPr>
      </w:pPr>
    </w:p>
    <w:p w14:paraId="3C8204C1" w14:textId="77777777" w:rsidR="00146417" w:rsidRDefault="00146417" w:rsidP="00146417">
      <w:pPr>
        <w:outlineLvl w:val="3"/>
        <w:rPr>
          <w:rFonts w:asciiTheme="minorHAnsi" w:hAnsiTheme="minorHAnsi"/>
          <w:sz w:val="18"/>
          <w:szCs w:val="18"/>
          <w:lang w:eastAsia="x-none"/>
        </w:rPr>
      </w:pPr>
    </w:p>
    <w:p w14:paraId="62FD3F1F" w14:textId="77777777" w:rsidR="00146417" w:rsidRPr="007D05F8" w:rsidRDefault="00146417" w:rsidP="00146417">
      <w:pPr>
        <w:outlineLvl w:val="3"/>
        <w:rPr>
          <w:rFonts w:asciiTheme="minorHAnsi" w:hAnsiTheme="minorHAnsi"/>
          <w:sz w:val="18"/>
          <w:szCs w:val="18"/>
          <w:lang w:eastAsia="x-none"/>
        </w:rPr>
      </w:pPr>
    </w:p>
    <w:p w14:paraId="286B6E64"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b/>
          <w:sz w:val="18"/>
          <w:szCs w:val="18"/>
          <w:lang w:eastAsia="x-none"/>
        </w:rPr>
        <w:lastRenderedPageBreak/>
        <w:t>8. ODBIÓR ROBÓT</w:t>
      </w:r>
    </w:p>
    <w:p w14:paraId="3C76BBE9" w14:textId="38CD7CD0"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Ogólne zasady odbioru Robót podano w ST DM.00.00.00 "Wymagania ogólne" pkt. 8.</w:t>
      </w:r>
    </w:p>
    <w:p w14:paraId="32139B5C" w14:textId="77777777" w:rsidR="00146417" w:rsidRPr="007D05F8" w:rsidRDefault="00146417" w:rsidP="00146417">
      <w:pPr>
        <w:outlineLvl w:val="3"/>
        <w:rPr>
          <w:rFonts w:asciiTheme="minorHAnsi" w:hAnsiTheme="minorHAnsi"/>
          <w:b/>
          <w:sz w:val="18"/>
          <w:szCs w:val="18"/>
          <w:lang w:eastAsia="x-none"/>
        </w:rPr>
      </w:pPr>
    </w:p>
    <w:p w14:paraId="353BD75D" w14:textId="77777777" w:rsidR="00146417" w:rsidRPr="007D05F8" w:rsidRDefault="00146417" w:rsidP="00146417">
      <w:pPr>
        <w:outlineLvl w:val="3"/>
        <w:rPr>
          <w:rFonts w:asciiTheme="minorHAnsi" w:hAnsiTheme="minorHAnsi"/>
          <w:b/>
          <w:sz w:val="18"/>
          <w:szCs w:val="18"/>
          <w:lang w:eastAsia="x-none"/>
        </w:rPr>
      </w:pPr>
      <w:r w:rsidRPr="007D05F8">
        <w:rPr>
          <w:rFonts w:asciiTheme="minorHAnsi" w:hAnsiTheme="minorHAnsi"/>
          <w:b/>
          <w:sz w:val="18"/>
          <w:szCs w:val="18"/>
          <w:lang w:eastAsia="x-none"/>
        </w:rPr>
        <w:t>9. PODSTAWA PŁATNOŚCI</w:t>
      </w:r>
    </w:p>
    <w:p w14:paraId="53C1D470" w14:textId="3E3A0B55"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Ogólne ustalenia dotyczące podstawy płatności podano w ST DM-00.00.00 „Wymagania ogólne” pkt 9.</w:t>
      </w:r>
    </w:p>
    <w:p w14:paraId="4DFFBBBB" w14:textId="77777777" w:rsidR="00146417" w:rsidRPr="007D05F8" w:rsidRDefault="00146417" w:rsidP="00146417">
      <w:pPr>
        <w:outlineLvl w:val="3"/>
        <w:rPr>
          <w:rFonts w:asciiTheme="minorHAnsi" w:hAnsiTheme="minorHAnsi"/>
          <w:bCs/>
          <w:i/>
          <w:sz w:val="18"/>
          <w:szCs w:val="18"/>
          <w:u w:val="single"/>
          <w:lang w:eastAsia="x-none"/>
        </w:rPr>
      </w:pPr>
    </w:p>
    <w:p w14:paraId="66D1D61D" w14:textId="77777777" w:rsidR="00146417" w:rsidRPr="007D05F8" w:rsidRDefault="00146417" w:rsidP="00146417">
      <w:pPr>
        <w:outlineLvl w:val="3"/>
        <w:rPr>
          <w:rFonts w:asciiTheme="minorHAnsi" w:hAnsiTheme="minorHAnsi"/>
          <w:b/>
          <w:bCs/>
          <w:sz w:val="18"/>
          <w:szCs w:val="18"/>
          <w:lang w:eastAsia="x-none"/>
        </w:rPr>
      </w:pPr>
      <w:r w:rsidRPr="007D05F8">
        <w:rPr>
          <w:rFonts w:asciiTheme="minorHAnsi" w:hAnsiTheme="minorHAnsi"/>
          <w:b/>
          <w:bCs/>
          <w:sz w:val="18"/>
          <w:szCs w:val="18"/>
          <w:lang w:eastAsia="x-none"/>
        </w:rPr>
        <w:t>9.1. Cena jednostki obmiarowej</w:t>
      </w:r>
    </w:p>
    <w:p w14:paraId="1B1006EE"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 xml:space="preserve">Cena jednostkowa </w:t>
      </w:r>
      <w:smartTag w:uri="urn:schemas-microsoft-com:office:smarttags" w:element="metricconverter">
        <w:smartTagPr>
          <w:attr w:name="ProductID" w:val="1 m3"/>
        </w:smartTagPr>
        <w:r w:rsidRPr="007D05F8">
          <w:rPr>
            <w:rFonts w:asciiTheme="minorHAnsi" w:hAnsiTheme="minorHAnsi"/>
            <w:sz w:val="18"/>
            <w:szCs w:val="18"/>
            <w:lang w:eastAsia="x-none"/>
          </w:rPr>
          <w:t>1 m</w:t>
        </w:r>
        <w:r w:rsidRPr="007D05F8">
          <w:rPr>
            <w:rFonts w:asciiTheme="minorHAnsi" w:hAnsiTheme="minorHAnsi"/>
            <w:sz w:val="18"/>
            <w:szCs w:val="18"/>
            <w:vertAlign w:val="superscript"/>
            <w:lang w:eastAsia="x-none"/>
          </w:rPr>
          <w:t>3</w:t>
        </w:r>
      </w:smartTag>
      <w:r w:rsidRPr="007D05F8">
        <w:rPr>
          <w:rFonts w:asciiTheme="minorHAnsi" w:hAnsiTheme="minorHAnsi"/>
          <w:sz w:val="18"/>
          <w:szCs w:val="18"/>
          <w:lang w:eastAsia="x-none"/>
        </w:rPr>
        <w:t xml:space="preserve"> zdjętej warstwy ziemi urodzajnej do późniejszego wykorzystania uwzględnia:</w:t>
      </w:r>
    </w:p>
    <w:p w14:paraId="50E69D9E" w14:textId="77777777" w:rsidR="00146417" w:rsidRPr="007D05F8" w:rsidRDefault="00146417" w:rsidP="00146417">
      <w:pPr>
        <w:numPr>
          <w:ilvl w:val="0"/>
          <w:numId w:val="111"/>
        </w:numPr>
        <w:outlineLvl w:val="3"/>
        <w:rPr>
          <w:rFonts w:asciiTheme="minorHAnsi" w:hAnsiTheme="minorHAnsi"/>
          <w:sz w:val="18"/>
          <w:szCs w:val="18"/>
          <w:lang w:eastAsia="x-none"/>
        </w:rPr>
      </w:pPr>
      <w:r w:rsidRPr="007D05F8">
        <w:rPr>
          <w:rFonts w:asciiTheme="minorHAnsi" w:hAnsiTheme="minorHAnsi"/>
          <w:sz w:val="18"/>
          <w:szCs w:val="18"/>
          <w:lang w:eastAsia="x-none"/>
        </w:rPr>
        <w:t>zdjęcie warstwy ziemi urodzajnej na projektowaną głębokość,</w:t>
      </w:r>
    </w:p>
    <w:p w14:paraId="3A39A957" w14:textId="77777777" w:rsidR="00146417" w:rsidRPr="007D05F8" w:rsidRDefault="00146417" w:rsidP="00146417">
      <w:pPr>
        <w:numPr>
          <w:ilvl w:val="0"/>
          <w:numId w:val="111"/>
        </w:numPr>
        <w:outlineLvl w:val="3"/>
        <w:rPr>
          <w:rFonts w:asciiTheme="minorHAnsi" w:hAnsiTheme="minorHAnsi"/>
          <w:sz w:val="18"/>
          <w:szCs w:val="18"/>
          <w:lang w:eastAsia="x-none"/>
        </w:rPr>
      </w:pPr>
      <w:r w:rsidRPr="007D05F8">
        <w:rPr>
          <w:rFonts w:asciiTheme="minorHAnsi" w:hAnsiTheme="minorHAnsi"/>
          <w:sz w:val="18"/>
          <w:szCs w:val="18"/>
          <w:lang w:eastAsia="x-none"/>
        </w:rPr>
        <w:t xml:space="preserve">wywóz ziemi urodzajnej na odległość do </w:t>
      </w:r>
      <w:smartTag w:uri="urn:schemas-microsoft-com:office:smarttags" w:element="metricconverter">
        <w:smartTagPr>
          <w:attr w:name="ProductID" w:val="1 km"/>
        </w:smartTagPr>
        <w:r w:rsidRPr="007D05F8">
          <w:rPr>
            <w:rFonts w:asciiTheme="minorHAnsi" w:hAnsiTheme="minorHAnsi"/>
            <w:sz w:val="18"/>
            <w:szCs w:val="18"/>
            <w:lang w:eastAsia="x-none"/>
          </w:rPr>
          <w:t>1 km</w:t>
        </w:r>
      </w:smartTag>
      <w:r w:rsidRPr="007D05F8">
        <w:rPr>
          <w:rFonts w:asciiTheme="minorHAnsi" w:hAnsiTheme="minorHAnsi"/>
          <w:sz w:val="18"/>
          <w:szCs w:val="18"/>
          <w:lang w:eastAsia="x-none"/>
        </w:rPr>
        <w:t>,</w:t>
      </w:r>
    </w:p>
    <w:p w14:paraId="51223A82" w14:textId="77777777" w:rsidR="00146417" w:rsidRPr="007D05F8" w:rsidRDefault="00146417" w:rsidP="00146417">
      <w:pPr>
        <w:numPr>
          <w:ilvl w:val="0"/>
          <w:numId w:val="111"/>
        </w:numPr>
        <w:outlineLvl w:val="3"/>
        <w:rPr>
          <w:rFonts w:asciiTheme="minorHAnsi" w:hAnsiTheme="minorHAnsi"/>
          <w:sz w:val="18"/>
          <w:szCs w:val="18"/>
          <w:lang w:eastAsia="x-none"/>
        </w:rPr>
      </w:pPr>
      <w:r w:rsidRPr="007D05F8">
        <w:rPr>
          <w:rFonts w:asciiTheme="minorHAnsi" w:hAnsiTheme="minorHAnsi"/>
          <w:sz w:val="18"/>
          <w:szCs w:val="18"/>
          <w:lang w:eastAsia="x-none"/>
        </w:rPr>
        <w:t>koszt uzyskania pozwolenia na składowanie,</w:t>
      </w:r>
    </w:p>
    <w:p w14:paraId="292B6724" w14:textId="77777777" w:rsidR="00146417" w:rsidRPr="007D05F8" w:rsidRDefault="00146417" w:rsidP="00146417">
      <w:pPr>
        <w:numPr>
          <w:ilvl w:val="0"/>
          <w:numId w:val="111"/>
        </w:numPr>
        <w:outlineLvl w:val="3"/>
        <w:rPr>
          <w:rFonts w:asciiTheme="minorHAnsi" w:hAnsiTheme="minorHAnsi"/>
          <w:sz w:val="18"/>
          <w:szCs w:val="18"/>
          <w:lang w:eastAsia="x-none"/>
        </w:rPr>
      </w:pPr>
      <w:r w:rsidRPr="007D05F8">
        <w:rPr>
          <w:rFonts w:asciiTheme="minorHAnsi" w:hAnsiTheme="minorHAnsi"/>
          <w:sz w:val="18"/>
          <w:szCs w:val="18"/>
          <w:lang w:eastAsia="x-none"/>
        </w:rPr>
        <w:t>składowanie ziemi urodzajnej wraz z zabezpieczeniem przed zanieczyszczeniem,</w:t>
      </w:r>
    </w:p>
    <w:p w14:paraId="0120A8B9" w14:textId="77777777" w:rsidR="00146417" w:rsidRPr="007D05F8" w:rsidRDefault="00146417" w:rsidP="00146417">
      <w:pPr>
        <w:numPr>
          <w:ilvl w:val="0"/>
          <w:numId w:val="111"/>
        </w:numPr>
        <w:outlineLvl w:val="3"/>
        <w:rPr>
          <w:rFonts w:asciiTheme="minorHAnsi" w:hAnsiTheme="minorHAnsi"/>
          <w:sz w:val="18"/>
          <w:szCs w:val="18"/>
          <w:lang w:eastAsia="x-none"/>
        </w:rPr>
      </w:pPr>
      <w:r w:rsidRPr="007D05F8">
        <w:rPr>
          <w:rFonts w:asciiTheme="minorHAnsi" w:hAnsiTheme="minorHAnsi"/>
          <w:sz w:val="18"/>
          <w:szCs w:val="18"/>
          <w:lang w:eastAsia="x-none"/>
        </w:rPr>
        <w:t>opłaty za składowisko.</w:t>
      </w:r>
    </w:p>
    <w:p w14:paraId="5CF5701C" w14:textId="77777777" w:rsidR="00146417" w:rsidRPr="007D05F8" w:rsidRDefault="00146417" w:rsidP="00146417">
      <w:pPr>
        <w:outlineLvl w:val="3"/>
        <w:rPr>
          <w:rFonts w:asciiTheme="minorHAnsi" w:hAnsiTheme="minorHAnsi"/>
          <w:sz w:val="18"/>
          <w:szCs w:val="18"/>
          <w:lang w:eastAsia="x-none"/>
        </w:rPr>
      </w:pPr>
    </w:p>
    <w:p w14:paraId="4EDAD723"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 xml:space="preserve">Cena jednostkowa </w:t>
      </w:r>
      <w:smartTag w:uri="urn:schemas-microsoft-com:office:smarttags" w:element="metricconverter">
        <w:smartTagPr>
          <w:attr w:name="ProductID" w:val="1 m3"/>
        </w:smartTagPr>
        <w:r w:rsidRPr="007D05F8">
          <w:rPr>
            <w:rFonts w:asciiTheme="minorHAnsi" w:hAnsiTheme="minorHAnsi"/>
            <w:sz w:val="18"/>
            <w:szCs w:val="18"/>
            <w:lang w:eastAsia="x-none"/>
          </w:rPr>
          <w:t>1 m</w:t>
        </w:r>
        <w:r w:rsidRPr="007D05F8">
          <w:rPr>
            <w:rFonts w:asciiTheme="minorHAnsi" w:hAnsiTheme="minorHAnsi"/>
            <w:sz w:val="18"/>
            <w:szCs w:val="18"/>
            <w:vertAlign w:val="superscript"/>
            <w:lang w:eastAsia="x-none"/>
          </w:rPr>
          <w:t>3</w:t>
        </w:r>
      </w:smartTag>
      <w:r w:rsidRPr="007D05F8">
        <w:rPr>
          <w:rFonts w:asciiTheme="minorHAnsi" w:hAnsiTheme="minorHAnsi"/>
          <w:sz w:val="18"/>
          <w:szCs w:val="18"/>
          <w:lang w:eastAsia="x-none"/>
        </w:rPr>
        <w:t xml:space="preserve"> nadmiaru zdjętej warstwy ziemi urodzajnej uwzględnia:</w:t>
      </w:r>
    </w:p>
    <w:p w14:paraId="3C7C2D69" w14:textId="77777777" w:rsidR="00146417" w:rsidRPr="007D05F8" w:rsidRDefault="00146417" w:rsidP="00146417">
      <w:pPr>
        <w:numPr>
          <w:ilvl w:val="0"/>
          <w:numId w:val="111"/>
        </w:numPr>
        <w:outlineLvl w:val="3"/>
        <w:rPr>
          <w:rFonts w:asciiTheme="minorHAnsi" w:hAnsiTheme="minorHAnsi"/>
          <w:sz w:val="18"/>
          <w:szCs w:val="18"/>
          <w:lang w:eastAsia="x-none"/>
        </w:rPr>
      </w:pPr>
      <w:r w:rsidRPr="007D05F8">
        <w:rPr>
          <w:rFonts w:asciiTheme="minorHAnsi" w:hAnsiTheme="minorHAnsi"/>
          <w:sz w:val="18"/>
          <w:szCs w:val="18"/>
          <w:lang w:eastAsia="x-none"/>
        </w:rPr>
        <w:t>zdjęcie warstwy ziemi urodzajnej na projektowaną głębokość,</w:t>
      </w:r>
    </w:p>
    <w:p w14:paraId="02E6EADE" w14:textId="77777777" w:rsidR="00146417" w:rsidRPr="007D05F8" w:rsidRDefault="00146417" w:rsidP="00146417">
      <w:pPr>
        <w:numPr>
          <w:ilvl w:val="0"/>
          <w:numId w:val="111"/>
        </w:numPr>
        <w:outlineLvl w:val="3"/>
        <w:rPr>
          <w:rFonts w:asciiTheme="minorHAnsi" w:hAnsiTheme="minorHAnsi"/>
          <w:sz w:val="18"/>
          <w:szCs w:val="18"/>
          <w:lang w:eastAsia="x-none"/>
        </w:rPr>
      </w:pPr>
      <w:r w:rsidRPr="007D05F8">
        <w:rPr>
          <w:rFonts w:asciiTheme="minorHAnsi" w:hAnsiTheme="minorHAnsi"/>
          <w:sz w:val="18"/>
          <w:szCs w:val="18"/>
          <w:lang w:eastAsia="x-none"/>
        </w:rPr>
        <w:t xml:space="preserve">wywóz ziemi urodzajnej na odległość do </w:t>
      </w:r>
      <w:smartTag w:uri="urn:schemas-microsoft-com:office:smarttags" w:element="metricconverter">
        <w:smartTagPr>
          <w:attr w:name="ProductID" w:val="15 km"/>
        </w:smartTagPr>
        <w:r w:rsidRPr="007D05F8">
          <w:rPr>
            <w:rFonts w:asciiTheme="minorHAnsi" w:hAnsiTheme="minorHAnsi"/>
            <w:sz w:val="18"/>
            <w:szCs w:val="18"/>
            <w:lang w:eastAsia="x-none"/>
          </w:rPr>
          <w:t>15 km</w:t>
        </w:r>
      </w:smartTag>
      <w:r w:rsidRPr="007D05F8">
        <w:rPr>
          <w:rFonts w:asciiTheme="minorHAnsi" w:hAnsiTheme="minorHAnsi"/>
          <w:sz w:val="18"/>
          <w:szCs w:val="18"/>
          <w:lang w:eastAsia="x-none"/>
        </w:rPr>
        <w:t>,</w:t>
      </w:r>
    </w:p>
    <w:p w14:paraId="6FCCF254" w14:textId="77777777" w:rsidR="00146417" w:rsidRPr="007D05F8" w:rsidRDefault="00146417" w:rsidP="00146417">
      <w:pPr>
        <w:numPr>
          <w:ilvl w:val="0"/>
          <w:numId w:val="111"/>
        </w:numPr>
        <w:outlineLvl w:val="3"/>
        <w:rPr>
          <w:rFonts w:asciiTheme="minorHAnsi" w:hAnsiTheme="minorHAnsi"/>
          <w:sz w:val="18"/>
          <w:szCs w:val="18"/>
          <w:lang w:eastAsia="x-none"/>
        </w:rPr>
      </w:pPr>
      <w:r w:rsidRPr="007D05F8">
        <w:rPr>
          <w:rFonts w:asciiTheme="minorHAnsi" w:hAnsiTheme="minorHAnsi"/>
          <w:sz w:val="18"/>
          <w:szCs w:val="18"/>
          <w:lang w:eastAsia="x-none"/>
        </w:rPr>
        <w:t>rozłożenie humusu na terenach rekultywowanych.</w:t>
      </w:r>
    </w:p>
    <w:p w14:paraId="24797CC0" w14:textId="77777777" w:rsidR="00146417" w:rsidRPr="007D05F8" w:rsidRDefault="00146417" w:rsidP="00146417">
      <w:pPr>
        <w:outlineLvl w:val="3"/>
        <w:rPr>
          <w:rFonts w:asciiTheme="minorHAnsi" w:hAnsiTheme="minorHAnsi"/>
          <w:b/>
          <w:sz w:val="18"/>
          <w:szCs w:val="18"/>
          <w:lang w:eastAsia="x-none"/>
        </w:rPr>
      </w:pPr>
    </w:p>
    <w:p w14:paraId="63B3A272"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b/>
          <w:sz w:val="18"/>
          <w:szCs w:val="18"/>
          <w:lang w:eastAsia="x-none"/>
        </w:rPr>
        <w:t>10. PRZEPISY ZWIĄZANE</w:t>
      </w:r>
    </w:p>
    <w:p w14:paraId="7D6BE14D" w14:textId="77777777" w:rsidR="00146417" w:rsidRPr="007D05F8" w:rsidRDefault="00146417" w:rsidP="00146417">
      <w:pPr>
        <w:outlineLvl w:val="3"/>
        <w:rPr>
          <w:rFonts w:asciiTheme="minorHAnsi" w:hAnsiTheme="minorHAnsi"/>
          <w:sz w:val="18"/>
          <w:szCs w:val="18"/>
          <w:lang w:eastAsia="x-none"/>
        </w:rPr>
      </w:pPr>
      <w:r w:rsidRPr="007D05F8">
        <w:rPr>
          <w:rFonts w:asciiTheme="minorHAnsi" w:hAnsiTheme="minorHAnsi"/>
          <w:sz w:val="18"/>
          <w:szCs w:val="18"/>
          <w:lang w:eastAsia="x-none"/>
        </w:rPr>
        <w:t>- nie dotyczy</w:t>
      </w:r>
    </w:p>
    <w:p w14:paraId="43684283" w14:textId="5A0E4378" w:rsidR="00146417" w:rsidRDefault="00146417" w:rsidP="00DA26E6">
      <w:pPr>
        <w:overflowPunct/>
        <w:autoSpaceDE/>
        <w:autoSpaceDN/>
        <w:adjustRightInd/>
        <w:jc w:val="left"/>
        <w:textAlignment w:val="auto"/>
        <w:rPr>
          <w:rFonts w:asciiTheme="minorHAnsi" w:hAnsiTheme="minorHAnsi"/>
          <w:b/>
        </w:rPr>
      </w:pPr>
      <w:r w:rsidRPr="007D05F8">
        <w:rPr>
          <w:rFonts w:asciiTheme="minorHAnsi" w:hAnsiTheme="minorHAnsi"/>
          <w:sz w:val="18"/>
          <w:szCs w:val="18"/>
          <w:lang w:eastAsia="x-none"/>
        </w:rPr>
        <w:br w:type="column"/>
      </w:r>
      <w:bookmarkStart w:id="216" w:name="_Toc437939798"/>
      <w:bookmarkStart w:id="217" w:name="_Toc448476968"/>
      <w:bookmarkStart w:id="218" w:name="_Toc450316155"/>
      <w:r w:rsidRPr="0081524C">
        <w:rPr>
          <w:rFonts w:asciiTheme="minorHAnsi" w:hAnsiTheme="minorHAnsi"/>
          <w:b/>
        </w:rPr>
        <w:lastRenderedPageBreak/>
        <w:t>D.01.02.03.   ROZBIÓRKI KONSTRUKCJI</w:t>
      </w:r>
      <w:bookmarkEnd w:id="216"/>
      <w:bookmarkEnd w:id="217"/>
      <w:bookmarkEnd w:id="218"/>
    </w:p>
    <w:p w14:paraId="11CC8385" w14:textId="77777777" w:rsidR="00146417" w:rsidRPr="0081524C" w:rsidRDefault="00146417" w:rsidP="00146417">
      <w:pPr>
        <w:outlineLvl w:val="3"/>
        <w:rPr>
          <w:rFonts w:asciiTheme="minorHAnsi" w:hAnsiTheme="minorHAnsi"/>
          <w:b/>
        </w:rPr>
      </w:pPr>
    </w:p>
    <w:p w14:paraId="6DDE3651" w14:textId="77777777" w:rsidR="00146417" w:rsidRPr="000F4E25" w:rsidRDefault="00146417" w:rsidP="00146417">
      <w:pPr>
        <w:keepNext/>
        <w:overflowPunct/>
        <w:autoSpaceDE/>
        <w:autoSpaceDN/>
        <w:adjustRightInd/>
        <w:textAlignment w:val="auto"/>
        <w:outlineLvl w:val="1"/>
        <w:rPr>
          <w:rFonts w:asciiTheme="minorHAnsi" w:hAnsiTheme="minorHAnsi" w:cs="Calibri"/>
          <w:b/>
          <w:caps/>
          <w:sz w:val="18"/>
          <w:szCs w:val="18"/>
        </w:rPr>
      </w:pPr>
      <w:bookmarkStart w:id="219" w:name="_Toc435184672"/>
      <w:bookmarkStart w:id="220" w:name="_Toc435695664"/>
      <w:r w:rsidRPr="000F4E25">
        <w:rPr>
          <w:rFonts w:asciiTheme="minorHAnsi" w:hAnsiTheme="minorHAnsi" w:cs="Calibri"/>
          <w:b/>
          <w:caps/>
          <w:sz w:val="18"/>
          <w:szCs w:val="18"/>
        </w:rPr>
        <w:t>1. WSTĘP</w:t>
      </w:r>
      <w:bookmarkEnd w:id="219"/>
      <w:bookmarkEnd w:id="220"/>
      <w:r w:rsidRPr="000F4E25">
        <w:rPr>
          <w:rFonts w:asciiTheme="minorHAnsi" w:hAnsiTheme="minorHAnsi" w:cs="Calibri"/>
          <w:b/>
          <w:caps/>
          <w:sz w:val="18"/>
          <w:szCs w:val="18"/>
        </w:rPr>
        <w:t xml:space="preserve"> </w:t>
      </w:r>
    </w:p>
    <w:p w14:paraId="00D6B9B1" w14:textId="77777777" w:rsidR="00146417" w:rsidRPr="000F4E25" w:rsidRDefault="00146417" w:rsidP="00146417">
      <w:pPr>
        <w:outlineLvl w:val="2"/>
        <w:rPr>
          <w:rFonts w:asciiTheme="minorHAnsi" w:hAnsiTheme="minorHAnsi"/>
          <w:b/>
          <w:sz w:val="18"/>
          <w:lang w:val="x-none" w:eastAsia="x-none"/>
        </w:rPr>
      </w:pPr>
      <w:bookmarkStart w:id="221" w:name="_Toc435184673"/>
      <w:bookmarkStart w:id="222" w:name="_Toc435695665"/>
      <w:r w:rsidRPr="000F4E25">
        <w:rPr>
          <w:rFonts w:asciiTheme="minorHAnsi" w:hAnsiTheme="minorHAnsi"/>
          <w:b/>
          <w:sz w:val="18"/>
          <w:lang w:val="x-none" w:eastAsia="x-none"/>
        </w:rPr>
        <w:t xml:space="preserve">1.1. Przedmiot </w:t>
      </w:r>
      <w:r>
        <w:rPr>
          <w:rFonts w:asciiTheme="minorHAnsi" w:hAnsiTheme="minorHAnsi"/>
          <w:b/>
          <w:sz w:val="18"/>
          <w:lang w:val="x-none" w:eastAsia="x-none"/>
        </w:rPr>
        <w:t>STWIORB</w:t>
      </w:r>
      <w:bookmarkEnd w:id="221"/>
      <w:bookmarkEnd w:id="222"/>
      <w:r w:rsidRPr="000F4E25">
        <w:rPr>
          <w:rFonts w:asciiTheme="minorHAnsi" w:hAnsiTheme="minorHAnsi"/>
          <w:b/>
          <w:sz w:val="18"/>
          <w:lang w:val="x-none" w:eastAsia="x-none"/>
        </w:rPr>
        <w:t xml:space="preserve"> </w:t>
      </w:r>
    </w:p>
    <w:p w14:paraId="489E5CF2" w14:textId="655E521F" w:rsidR="00146417" w:rsidRPr="00DE2B16" w:rsidRDefault="00146417" w:rsidP="00146417">
      <w:pPr>
        <w:outlineLvl w:val="3"/>
        <w:rPr>
          <w:rFonts w:asciiTheme="minorHAnsi" w:hAnsiTheme="minorHAnsi" w:cs="Arial"/>
          <w:b/>
          <w:sz w:val="18"/>
          <w:szCs w:val="18"/>
          <w:lang w:eastAsia="x-none"/>
        </w:rPr>
      </w:pPr>
      <w:r w:rsidRPr="000F4E25">
        <w:rPr>
          <w:rFonts w:asciiTheme="minorHAnsi" w:hAnsiTheme="minorHAnsi" w:cs="Calibri"/>
          <w:sz w:val="18"/>
          <w:szCs w:val="18"/>
          <w:lang w:val="x-none" w:eastAsia="x-none"/>
        </w:rPr>
        <w:t>Przedmiotem niniejszej Szczegółowej Specyfikacji Technicznej są wymagania dotyczące wykonani</w:t>
      </w:r>
      <w:r>
        <w:rPr>
          <w:rFonts w:asciiTheme="minorHAnsi" w:hAnsiTheme="minorHAnsi" w:cs="Calibri"/>
          <w:sz w:val="18"/>
          <w:szCs w:val="18"/>
          <w:lang w:val="x-none" w:eastAsia="x-none"/>
        </w:rPr>
        <w:t>a i odbioru robót rozbiórkowych</w:t>
      </w:r>
      <w:r>
        <w:rPr>
          <w:rFonts w:asciiTheme="minorHAnsi" w:hAnsiTheme="minorHAnsi" w:cs="Calibri"/>
          <w:sz w:val="18"/>
          <w:szCs w:val="18"/>
          <w:lang w:eastAsia="x-none"/>
        </w:rPr>
        <w:t xml:space="preserve"> </w:t>
      </w:r>
      <w:r w:rsidRPr="00482CFE">
        <w:rPr>
          <w:rFonts w:asciiTheme="minorHAnsi" w:hAnsiTheme="minorHAnsi"/>
          <w:sz w:val="18"/>
          <w:szCs w:val="18"/>
        </w:rPr>
        <w:t>w</w:t>
      </w:r>
      <w:r>
        <w:rPr>
          <w:rFonts w:asciiTheme="minorHAnsi" w:hAnsiTheme="minorHAnsi"/>
          <w:sz w:val="18"/>
          <w:szCs w:val="18"/>
        </w:rPr>
        <w:t> </w:t>
      </w:r>
      <w:r w:rsidRPr="00482CFE">
        <w:rPr>
          <w:rFonts w:asciiTheme="minorHAnsi" w:hAnsiTheme="minorHAnsi"/>
          <w:sz w:val="18"/>
          <w:szCs w:val="18"/>
        </w:rPr>
        <w:t xml:space="preserve">ramach inwestycji pn.: </w:t>
      </w:r>
      <w:r w:rsidR="00972D50">
        <w:rPr>
          <w:rFonts w:asciiTheme="minorHAnsi" w:hAnsiTheme="minorHAnsi"/>
          <w:b/>
          <w:sz w:val="18"/>
          <w:szCs w:val="18"/>
        </w:rPr>
        <w:t>Przebudowa przepustu w ciągu drogi powiatowej 1713C Książki - Kruszyny w km 2+001</w:t>
      </w:r>
      <w:r>
        <w:rPr>
          <w:rFonts w:asciiTheme="minorHAnsi" w:hAnsiTheme="minorHAnsi"/>
          <w:b/>
          <w:sz w:val="18"/>
          <w:szCs w:val="18"/>
        </w:rPr>
        <w:t>.</w:t>
      </w:r>
    </w:p>
    <w:p w14:paraId="7E6078BE" w14:textId="77777777" w:rsidR="00146417" w:rsidRPr="000F4E25" w:rsidRDefault="00146417" w:rsidP="00146417">
      <w:pPr>
        <w:outlineLvl w:val="3"/>
        <w:rPr>
          <w:rFonts w:asciiTheme="minorHAnsi" w:hAnsiTheme="minorHAnsi" w:cs="Calibri"/>
          <w:b/>
          <w:sz w:val="18"/>
          <w:szCs w:val="18"/>
          <w:lang w:val="x-none" w:eastAsia="x-none"/>
        </w:rPr>
      </w:pPr>
      <w:r w:rsidRPr="000F4E25">
        <w:rPr>
          <w:rFonts w:asciiTheme="minorHAnsi" w:hAnsiTheme="minorHAnsi" w:cs="Calibri"/>
          <w:b/>
          <w:sz w:val="18"/>
          <w:szCs w:val="18"/>
          <w:lang w:val="x-none" w:eastAsia="x-none"/>
        </w:rPr>
        <w:t xml:space="preserve">1.2. Zakres stosowania </w:t>
      </w:r>
      <w:r>
        <w:rPr>
          <w:rFonts w:asciiTheme="minorHAnsi" w:hAnsiTheme="minorHAnsi" w:cs="Calibri"/>
          <w:b/>
          <w:sz w:val="18"/>
          <w:szCs w:val="18"/>
          <w:lang w:val="x-none" w:eastAsia="x-none"/>
        </w:rPr>
        <w:t>STWIORB</w:t>
      </w:r>
    </w:p>
    <w:p w14:paraId="56050B9B" w14:textId="77777777" w:rsidR="00146417" w:rsidRPr="000F4E25" w:rsidRDefault="00146417" w:rsidP="00146417">
      <w:pPr>
        <w:rPr>
          <w:rFonts w:asciiTheme="minorHAnsi" w:hAnsiTheme="minorHAnsi" w:cs="Calibri"/>
          <w:sz w:val="18"/>
          <w:szCs w:val="18"/>
        </w:rPr>
      </w:pPr>
      <w:r w:rsidRPr="000F4E25">
        <w:rPr>
          <w:rFonts w:asciiTheme="minorHAnsi" w:hAnsiTheme="minorHAnsi" w:cs="Calibri"/>
          <w:sz w:val="18"/>
          <w:szCs w:val="18"/>
        </w:rPr>
        <w:t>Szczegółowa specyfikacja techniczna stanowi dokument przetargowy i kontraktowy przy zlecaniu</w:t>
      </w:r>
      <w:r>
        <w:rPr>
          <w:rFonts w:asciiTheme="minorHAnsi" w:hAnsiTheme="minorHAnsi" w:cs="Calibri"/>
          <w:sz w:val="18"/>
          <w:szCs w:val="18"/>
        </w:rPr>
        <w:t xml:space="preserve"> i realizacji robót opisanych w </w:t>
      </w:r>
      <w:r w:rsidRPr="000F4E25">
        <w:rPr>
          <w:rFonts w:asciiTheme="minorHAnsi" w:hAnsiTheme="minorHAnsi" w:cs="Calibri"/>
          <w:sz w:val="18"/>
          <w:szCs w:val="18"/>
        </w:rPr>
        <w:t>pkt.1.1.</w:t>
      </w:r>
    </w:p>
    <w:p w14:paraId="1A9B1972" w14:textId="77777777" w:rsidR="00146417" w:rsidRPr="000F4E25" w:rsidRDefault="00146417" w:rsidP="00146417">
      <w:pPr>
        <w:outlineLvl w:val="2"/>
        <w:rPr>
          <w:rFonts w:asciiTheme="minorHAnsi" w:hAnsiTheme="minorHAnsi"/>
          <w:b/>
          <w:sz w:val="18"/>
          <w:lang w:val="x-none" w:eastAsia="x-none"/>
        </w:rPr>
      </w:pPr>
      <w:bookmarkStart w:id="223" w:name="_Toc435184674"/>
      <w:bookmarkStart w:id="224" w:name="_Toc435695666"/>
      <w:r w:rsidRPr="000F4E25">
        <w:rPr>
          <w:rFonts w:asciiTheme="minorHAnsi" w:hAnsiTheme="minorHAnsi"/>
          <w:b/>
          <w:sz w:val="18"/>
          <w:lang w:val="x-none" w:eastAsia="x-none"/>
        </w:rPr>
        <w:t xml:space="preserve">1.3. Zakres robót objętych </w:t>
      </w:r>
      <w:r>
        <w:rPr>
          <w:rFonts w:asciiTheme="minorHAnsi" w:hAnsiTheme="minorHAnsi"/>
          <w:b/>
          <w:sz w:val="18"/>
          <w:lang w:val="x-none" w:eastAsia="x-none"/>
        </w:rPr>
        <w:t>STWIORB</w:t>
      </w:r>
      <w:bookmarkEnd w:id="223"/>
      <w:bookmarkEnd w:id="224"/>
      <w:r w:rsidRPr="000F4E25">
        <w:rPr>
          <w:rFonts w:asciiTheme="minorHAnsi" w:hAnsiTheme="minorHAnsi"/>
          <w:b/>
          <w:sz w:val="18"/>
          <w:lang w:val="x-none" w:eastAsia="x-none"/>
        </w:rPr>
        <w:t xml:space="preserve"> </w:t>
      </w:r>
    </w:p>
    <w:p w14:paraId="4B2BDF9D" w14:textId="77777777" w:rsidR="00146417" w:rsidRPr="00772112" w:rsidRDefault="00146417" w:rsidP="00146417">
      <w:pPr>
        <w:overflowPunct/>
        <w:autoSpaceDE/>
        <w:autoSpaceDN/>
        <w:adjustRightInd/>
        <w:textAlignment w:val="auto"/>
        <w:rPr>
          <w:rFonts w:asciiTheme="minorHAnsi" w:hAnsiTheme="minorHAnsi" w:cs="Calibri"/>
          <w:sz w:val="18"/>
          <w:szCs w:val="18"/>
          <w:lang w:eastAsia="x-none"/>
        </w:rPr>
      </w:pPr>
      <w:r w:rsidRPr="000F4E25">
        <w:rPr>
          <w:rFonts w:asciiTheme="minorHAnsi" w:hAnsiTheme="minorHAnsi" w:cs="Calibri"/>
          <w:sz w:val="18"/>
          <w:szCs w:val="18"/>
          <w:lang w:val="x-none" w:eastAsia="x-none"/>
        </w:rPr>
        <w:t xml:space="preserve">Ustalenia zawarte w niniejszej specyfikacji obejmują wszystkie czynności umożliwiające i mające na celu rozbiórkę konstrukcji </w:t>
      </w:r>
      <w:r>
        <w:rPr>
          <w:rFonts w:asciiTheme="minorHAnsi" w:hAnsiTheme="minorHAnsi" w:cs="Calibri"/>
          <w:sz w:val="18"/>
          <w:szCs w:val="18"/>
          <w:lang w:eastAsia="x-none"/>
        </w:rPr>
        <w:t>budowlanych kolidujących z inwestycją w</w:t>
      </w:r>
      <w:r w:rsidRPr="00772112">
        <w:rPr>
          <w:rFonts w:asciiTheme="minorHAnsi" w:hAnsiTheme="minorHAnsi" w:cs="Calibri"/>
          <w:sz w:val="18"/>
          <w:szCs w:val="18"/>
          <w:lang w:val="x-none" w:eastAsia="x-none"/>
        </w:rPr>
        <w:t xml:space="preserve">raz z wywiezieniem </w:t>
      </w:r>
      <w:r w:rsidRPr="00772112">
        <w:rPr>
          <w:rFonts w:asciiTheme="minorHAnsi" w:hAnsiTheme="minorHAnsi" w:cs="Calibri"/>
          <w:sz w:val="18"/>
          <w:szCs w:val="18"/>
          <w:lang w:eastAsia="x-none"/>
        </w:rPr>
        <w:t>materiałów rozbiórkowych.</w:t>
      </w:r>
    </w:p>
    <w:p w14:paraId="6D2E6286" w14:textId="77777777" w:rsidR="00146417" w:rsidRPr="000F4E25" w:rsidRDefault="00146417" w:rsidP="00146417">
      <w:pPr>
        <w:outlineLvl w:val="2"/>
        <w:rPr>
          <w:rFonts w:asciiTheme="minorHAnsi" w:hAnsiTheme="minorHAnsi"/>
          <w:b/>
          <w:sz w:val="18"/>
          <w:lang w:val="x-none" w:eastAsia="x-none"/>
        </w:rPr>
      </w:pPr>
      <w:bookmarkStart w:id="225" w:name="_Toc435184675"/>
      <w:bookmarkStart w:id="226" w:name="_Toc435695667"/>
      <w:r w:rsidRPr="000F4E25">
        <w:rPr>
          <w:rFonts w:asciiTheme="minorHAnsi" w:hAnsiTheme="minorHAnsi"/>
          <w:b/>
          <w:sz w:val="18"/>
          <w:lang w:val="x-none" w:eastAsia="x-none"/>
        </w:rPr>
        <w:t>1.4. Określenia podstawowe</w:t>
      </w:r>
      <w:bookmarkEnd w:id="225"/>
      <w:bookmarkEnd w:id="226"/>
    </w:p>
    <w:p w14:paraId="27869C60" w14:textId="77777777" w:rsidR="00146417" w:rsidRPr="000F4E25" w:rsidRDefault="00146417" w:rsidP="00146417">
      <w:pPr>
        <w:rPr>
          <w:rFonts w:asciiTheme="minorHAnsi" w:hAnsiTheme="minorHAnsi" w:cs="Calibri"/>
          <w:sz w:val="18"/>
          <w:szCs w:val="18"/>
        </w:rPr>
      </w:pPr>
      <w:r w:rsidRPr="000F4E25">
        <w:rPr>
          <w:rFonts w:asciiTheme="minorHAnsi" w:hAnsiTheme="minorHAnsi" w:cs="Calibri"/>
          <w:sz w:val="18"/>
          <w:szCs w:val="18"/>
        </w:rPr>
        <w:t xml:space="preserve">Określenia podane w niniejszej </w:t>
      </w:r>
      <w:r>
        <w:rPr>
          <w:rFonts w:asciiTheme="minorHAnsi" w:hAnsiTheme="minorHAnsi" w:cs="Calibri"/>
          <w:sz w:val="18"/>
          <w:szCs w:val="18"/>
        </w:rPr>
        <w:t>STWIORB</w:t>
      </w:r>
      <w:r w:rsidRPr="000F4E25">
        <w:rPr>
          <w:rFonts w:asciiTheme="minorHAnsi" w:hAnsiTheme="minorHAnsi" w:cs="Calibri"/>
          <w:sz w:val="18"/>
          <w:szCs w:val="18"/>
        </w:rPr>
        <w:t xml:space="preserve"> są zgodne z obowiązującymi odpowiednimi normami oraz z określeniami podanymi w </w:t>
      </w:r>
      <w:r>
        <w:rPr>
          <w:rFonts w:asciiTheme="minorHAnsi" w:hAnsiTheme="minorHAnsi" w:cs="Calibri"/>
          <w:sz w:val="18"/>
          <w:szCs w:val="18"/>
        </w:rPr>
        <w:t>STWIORB</w:t>
      </w:r>
      <w:r w:rsidRPr="000F4E25">
        <w:rPr>
          <w:rFonts w:asciiTheme="minorHAnsi" w:hAnsiTheme="minorHAnsi" w:cs="Calibri"/>
          <w:sz w:val="18"/>
          <w:szCs w:val="18"/>
        </w:rPr>
        <w:t xml:space="preserve"> DM–00.00.00. </w:t>
      </w:r>
    </w:p>
    <w:p w14:paraId="7229E5B7" w14:textId="77777777" w:rsidR="00146417" w:rsidRPr="000F4E25" w:rsidRDefault="00146417" w:rsidP="00146417">
      <w:pPr>
        <w:outlineLvl w:val="2"/>
        <w:rPr>
          <w:rFonts w:asciiTheme="minorHAnsi" w:hAnsiTheme="minorHAnsi"/>
          <w:b/>
          <w:sz w:val="18"/>
          <w:lang w:val="x-none" w:eastAsia="x-none"/>
        </w:rPr>
      </w:pPr>
      <w:bookmarkStart w:id="227" w:name="_Toc435184676"/>
      <w:bookmarkStart w:id="228" w:name="_Toc435695668"/>
      <w:r w:rsidRPr="000F4E25">
        <w:rPr>
          <w:rFonts w:asciiTheme="minorHAnsi" w:hAnsiTheme="minorHAnsi"/>
          <w:b/>
          <w:sz w:val="18"/>
          <w:lang w:val="x-none" w:eastAsia="x-none"/>
        </w:rPr>
        <w:t>1.5. Ogólne wymagania dotyczące robót</w:t>
      </w:r>
      <w:bookmarkEnd w:id="227"/>
      <w:bookmarkEnd w:id="228"/>
    </w:p>
    <w:p w14:paraId="4C5E8B53" w14:textId="77777777" w:rsidR="00146417" w:rsidRPr="000F4E25" w:rsidRDefault="00146417" w:rsidP="00146417">
      <w:pPr>
        <w:rPr>
          <w:rFonts w:asciiTheme="minorHAnsi" w:hAnsiTheme="minorHAnsi" w:cs="Calibri"/>
          <w:sz w:val="18"/>
          <w:szCs w:val="18"/>
        </w:rPr>
      </w:pPr>
      <w:r w:rsidRPr="000F4E25">
        <w:rPr>
          <w:rFonts w:asciiTheme="minorHAnsi" w:hAnsiTheme="minorHAnsi" w:cs="Calibri"/>
          <w:sz w:val="18"/>
          <w:szCs w:val="18"/>
        </w:rPr>
        <w:t xml:space="preserve">Wykonawca robót jest odpowiedzialny za jakość wykonywanych robót oraz za ich zgodność z dokumentacją projektową, </w:t>
      </w:r>
      <w:r>
        <w:rPr>
          <w:rFonts w:asciiTheme="minorHAnsi" w:hAnsiTheme="minorHAnsi" w:cs="Calibri"/>
          <w:sz w:val="18"/>
          <w:szCs w:val="18"/>
        </w:rPr>
        <w:t>STWIORB</w:t>
      </w:r>
      <w:r w:rsidRPr="000F4E25">
        <w:rPr>
          <w:rFonts w:asciiTheme="minorHAnsi" w:hAnsiTheme="minorHAnsi" w:cs="Calibri"/>
          <w:sz w:val="18"/>
          <w:szCs w:val="18"/>
        </w:rPr>
        <w:t xml:space="preserve"> oraz zaleceniami Inżyniera. </w:t>
      </w:r>
    </w:p>
    <w:p w14:paraId="6213D414" w14:textId="77777777" w:rsidR="00146417" w:rsidRPr="000F4E25" w:rsidRDefault="00146417" w:rsidP="00146417">
      <w:pPr>
        <w:rPr>
          <w:rFonts w:asciiTheme="minorHAnsi" w:hAnsiTheme="minorHAnsi" w:cs="Calibri"/>
          <w:sz w:val="18"/>
          <w:szCs w:val="18"/>
        </w:rPr>
      </w:pPr>
    </w:p>
    <w:p w14:paraId="2DBBF6CE" w14:textId="77777777" w:rsidR="00146417" w:rsidRPr="000F4E25" w:rsidRDefault="00146417" w:rsidP="00146417">
      <w:pPr>
        <w:keepNext/>
        <w:overflowPunct/>
        <w:autoSpaceDE/>
        <w:autoSpaceDN/>
        <w:adjustRightInd/>
        <w:textAlignment w:val="auto"/>
        <w:outlineLvl w:val="1"/>
        <w:rPr>
          <w:rFonts w:asciiTheme="minorHAnsi" w:hAnsiTheme="minorHAnsi" w:cs="Calibri"/>
          <w:b/>
          <w:caps/>
          <w:sz w:val="18"/>
          <w:szCs w:val="18"/>
        </w:rPr>
      </w:pPr>
      <w:bookmarkStart w:id="229" w:name="_Toc435184677"/>
      <w:bookmarkStart w:id="230" w:name="_Toc435695669"/>
      <w:r w:rsidRPr="000F4E25">
        <w:rPr>
          <w:rFonts w:asciiTheme="minorHAnsi" w:hAnsiTheme="minorHAnsi" w:cs="Calibri"/>
          <w:b/>
          <w:caps/>
          <w:sz w:val="18"/>
          <w:szCs w:val="18"/>
        </w:rPr>
        <w:t>2. MATERIAŁY</w:t>
      </w:r>
      <w:bookmarkEnd w:id="229"/>
      <w:bookmarkEnd w:id="230"/>
    </w:p>
    <w:p w14:paraId="1EF81A20" w14:textId="77777777" w:rsidR="00146417" w:rsidRPr="000F4E25" w:rsidRDefault="00146417" w:rsidP="00146417">
      <w:pPr>
        <w:contextualSpacing/>
        <w:rPr>
          <w:rFonts w:asciiTheme="minorHAnsi" w:hAnsiTheme="minorHAnsi" w:cs="Calibri"/>
          <w:sz w:val="18"/>
          <w:szCs w:val="18"/>
        </w:rPr>
      </w:pPr>
      <w:r w:rsidRPr="000F4E25">
        <w:rPr>
          <w:rFonts w:asciiTheme="minorHAnsi" w:hAnsiTheme="minorHAnsi" w:cs="Calibri"/>
          <w:sz w:val="18"/>
          <w:szCs w:val="18"/>
        </w:rPr>
        <w:t>Materiały uzyskane z rozbiórki, o ile nie są wykorzystane na obiekcie są własnością Wykonawcy. Inżynier zadecyduje o sposobie ich zagospodarowania.</w:t>
      </w:r>
    </w:p>
    <w:p w14:paraId="2F0EF692" w14:textId="77777777" w:rsidR="00146417" w:rsidRPr="000F4E25" w:rsidRDefault="00146417" w:rsidP="00146417">
      <w:pPr>
        <w:contextualSpacing/>
        <w:rPr>
          <w:rFonts w:asciiTheme="minorHAnsi" w:hAnsiTheme="minorHAnsi" w:cs="Calibri"/>
          <w:sz w:val="18"/>
          <w:szCs w:val="18"/>
        </w:rPr>
      </w:pPr>
    </w:p>
    <w:p w14:paraId="6C161AAD" w14:textId="77777777" w:rsidR="00146417" w:rsidRPr="000F4E25" w:rsidRDefault="00146417" w:rsidP="00146417">
      <w:pPr>
        <w:keepNext/>
        <w:overflowPunct/>
        <w:autoSpaceDE/>
        <w:autoSpaceDN/>
        <w:adjustRightInd/>
        <w:textAlignment w:val="auto"/>
        <w:outlineLvl w:val="1"/>
        <w:rPr>
          <w:rFonts w:asciiTheme="minorHAnsi" w:hAnsiTheme="minorHAnsi" w:cs="Calibri"/>
          <w:b/>
          <w:caps/>
          <w:sz w:val="18"/>
          <w:szCs w:val="18"/>
        </w:rPr>
      </w:pPr>
      <w:bookmarkStart w:id="231" w:name="_Toc435184678"/>
      <w:bookmarkStart w:id="232" w:name="_Toc435695670"/>
      <w:r w:rsidRPr="000F4E25">
        <w:rPr>
          <w:rFonts w:asciiTheme="minorHAnsi" w:hAnsiTheme="minorHAnsi" w:cs="Calibri"/>
          <w:b/>
          <w:caps/>
          <w:sz w:val="18"/>
          <w:szCs w:val="18"/>
        </w:rPr>
        <w:t>3. SPRZĘT</w:t>
      </w:r>
      <w:bookmarkEnd w:id="231"/>
      <w:bookmarkEnd w:id="232"/>
    </w:p>
    <w:p w14:paraId="270A3E4F" w14:textId="77777777" w:rsidR="00146417" w:rsidRPr="000F4E25" w:rsidRDefault="00146417" w:rsidP="00146417">
      <w:pPr>
        <w:rPr>
          <w:rFonts w:asciiTheme="minorHAnsi" w:hAnsiTheme="minorHAnsi" w:cs="Calibri"/>
          <w:sz w:val="18"/>
          <w:szCs w:val="18"/>
        </w:rPr>
      </w:pPr>
      <w:r w:rsidRPr="000F4E25">
        <w:rPr>
          <w:rFonts w:asciiTheme="minorHAnsi" w:hAnsiTheme="minorHAnsi" w:cs="Calibri"/>
          <w:sz w:val="18"/>
          <w:szCs w:val="18"/>
        </w:rPr>
        <w:t>Zastosowany sprzęt winien być zgodny z projektem organizacji robót zaakceptowanym przez Inżyniera.</w:t>
      </w:r>
    </w:p>
    <w:p w14:paraId="4F05200F" w14:textId="77777777" w:rsidR="00146417" w:rsidRPr="000F4E25" w:rsidRDefault="00146417" w:rsidP="00146417">
      <w:pPr>
        <w:rPr>
          <w:rFonts w:asciiTheme="minorHAnsi" w:hAnsiTheme="minorHAnsi" w:cs="Calibri"/>
          <w:sz w:val="18"/>
          <w:szCs w:val="18"/>
        </w:rPr>
      </w:pPr>
      <w:r w:rsidRPr="000F4E25">
        <w:rPr>
          <w:rFonts w:asciiTheme="minorHAnsi" w:hAnsiTheme="minorHAnsi" w:cs="Calibri"/>
          <w:sz w:val="18"/>
          <w:szCs w:val="18"/>
        </w:rPr>
        <w:t>Do wykonania robót związanych z rozbiórką elementów konstrukcji należy stosować: frezarki, piły, lekkie młoty pneumatyczne, ładowarki, spycharki, samochody ciężarowe.</w:t>
      </w:r>
    </w:p>
    <w:p w14:paraId="12ABC49B" w14:textId="77777777" w:rsidR="00146417" w:rsidRPr="000F4E25" w:rsidRDefault="00146417" w:rsidP="00146417">
      <w:pPr>
        <w:rPr>
          <w:rFonts w:asciiTheme="minorHAnsi" w:hAnsiTheme="minorHAnsi" w:cs="Calibri"/>
          <w:sz w:val="18"/>
          <w:szCs w:val="18"/>
        </w:rPr>
      </w:pPr>
      <w:r w:rsidRPr="000F4E25">
        <w:rPr>
          <w:rFonts w:asciiTheme="minorHAnsi" w:hAnsiTheme="minorHAnsi" w:cs="Calibri"/>
          <w:sz w:val="18"/>
          <w:szCs w:val="18"/>
        </w:rPr>
        <w:t>Do cięcia elementów stalowych mogą być użyte palniki.</w:t>
      </w:r>
    </w:p>
    <w:p w14:paraId="62A22A06" w14:textId="77777777" w:rsidR="00146417" w:rsidRPr="000F4E25" w:rsidRDefault="00146417" w:rsidP="00146417">
      <w:pPr>
        <w:rPr>
          <w:rFonts w:asciiTheme="minorHAnsi" w:hAnsiTheme="minorHAnsi" w:cs="Calibri"/>
          <w:sz w:val="18"/>
          <w:szCs w:val="18"/>
        </w:rPr>
      </w:pPr>
      <w:r w:rsidRPr="000F4E25">
        <w:rPr>
          <w:rFonts w:asciiTheme="minorHAnsi" w:hAnsiTheme="minorHAnsi" w:cs="Calibri"/>
          <w:sz w:val="18"/>
          <w:szCs w:val="18"/>
        </w:rPr>
        <w:t>Do wierceń otworów w betonie wiertarki z wiertłami koronowymi.</w:t>
      </w:r>
    </w:p>
    <w:p w14:paraId="02331F78" w14:textId="77777777" w:rsidR="00146417" w:rsidRPr="000F4E25" w:rsidRDefault="00146417" w:rsidP="00146417">
      <w:pPr>
        <w:keepNext/>
        <w:overflowPunct/>
        <w:autoSpaceDE/>
        <w:autoSpaceDN/>
        <w:adjustRightInd/>
        <w:textAlignment w:val="auto"/>
        <w:outlineLvl w:val="1"/>
        <w:rPr>
          <w:rFonts w:asciiTheme="minorHAnsi" w:hAnsiTheme="minorHAnsi" w:cs="Calibri"/>
          <w:b/>
          <w:caps/>
          <w:sz w:val="18"/>
          <w:szCs w:val="18"/>
        </w:rPr>
      </w:pPr>
      <w:bookmarkStart w:id="233" w:name="_Toc435184679"/>
    </w:p>
    <w:p w14:paraId="7E4AF8A9" w14:textId="77777777" w:rsidR="00146417" w:rsidRPr="000F4E25" w:rsidRDefault="00146417" w:rsidP="00146417">
      <w:pPr>
        <w:keepNext/>
        <w:overflowPunct/>
        <w:autoSpaceDE/>
        <w:autoSpaceDN/>
        <w:adjustRightInd/>
        <w:textAlignment w:val="auto"/>
        <w:outlineLvl w:val="1"/>
        <w:rPr>
          <w:rFonts w:asciiTheme="minorHAnsi" w:hAnsiTheme="minorHAnsi" w:cs="Calibri"/>
          <w:b/>
          <w:caps/>
          <w:sz w:val="18"/>
          <w:szCs w:val="18"/>
        </w:rPr>
      </w:pPr>
      <w:bookmarkStart w:id="234" w:name="_Toc435695671"/>
      <w:r w:rsidRPr="000F4E25">
        <w:rPr>
          <w:rFonts w:asciiTheme="minorHAnsi" w:hAnsiTheme="minorHAnsi" w:cs="Calibri"/>
          <w:b/>
          <w:caps/>
          <w:sz w:val="18"/>
          <w:szCs w:val="18"/>
        </w:rPr>
        <w:t>4. TRANSPORT</w:t>
      </w:r>
      <w:bookmarkEnd w:id="233"/>
      <w:bookmarkEnd w:id="234"/>
    </w:p>
    <w:p w14:paraId="1D3262D6" w14:textId="77777777" w:rsidR="00146417" w:rsidRPr="000F4E25" w:rsidRDefault="00146417" w:rsidP="00146417">
      <w:pPr>
        <w:rPr>
          <w:rFonts w:asciiTheme="minorHAnsi" w:hAnsiTheme="minorHAnsi"/>
          <w:sz w:val="18"/>
          <w:szCs w:val="18"/>
        </w:rPr>
      </w:pPr>
      <w:r w:rsidRPr="000F4E25">
        <w:rPr>
          <w:rFonts w:asciiTheme="minorHAnsi" w:hAnsiTheme="minorHAnsi" w:cs="Tahoma"/>
          <w:sz w:val="18"/>
          <w:szCs w:val="18"/>
        </w:rPr>
        <w:t xml:space="preserve">Ogólne wymagania dotyczące transportu podano w </w:t>
      </w:r>
      <w:r>
        <w:rPr>
          <w:rFonts w:asciiTheme="minorHAnsi" w:hAnsiTheme="minorHAnsi" w:cs="Tahoma"/>
          <w:sz w:val="18"/>
          <w:szCs w:val="18"/>
        </w:rPr>
        <w:t>STWIORB</w:t>
      </w:r>
      <w:r w:rsidRPr="000F4E25">
        <w:rPr>
          <w:rFonts w:asciiTheme="minorHAnsi" w:hAnsiTheme="minorHAnsi" w:cs="Tahoma"/>
          <w:sz w:val="18"/>
          <w:szCs w:val="18"/>
        </w:rPr>
        <w:t xml:space="preserve"> DM.00.00.00 „Wymagania ogólne”.</w:t>
      </w:r>
    </w:p>
    <w:p w14:paraId="31066477" w14:textId="77777777" w:rsidR="00146417" w:rsidRPr="000F4E25" w:rsidRDefault="00146417" w:rsidP="00146417">
      <w:pPr>
        <w:rPr>
          <w:rFonts w:asciiTheme="minorHAnsi" w:hAnsiTheme="minorHAnsi"/>
          <w:sz w:val="18"/>
          <w:szCs w:val="18"/>
        </w:rPr>
      </w:pPr>
      <w:r w:rsidRPr="000F4E25">
        <w:rPr>
          <w:rFonts w:asciiTheme="minorHAnsi" w:hAnsiTheme="minorHAnsi"/>
          <w:sz w:val="18"/>
          <w:szCs w:val="18"/>
        </w:rPr>
        <w:t>Materiał z rozbiórki, urządzeń pomocniczych i sprzętu można przewozić</w:t>
      </w:r>
      <w:r w:rsidRPr="000F4E25">
        <w:rPr>
          <w:rFonts w:asciiTheme="minorHAnsi" w:eastAsia="TimesNewRoman" w:hAnsiTheme="minorHAnsi"/>
          <w:sz w:val="18"/>
          <w:szCs w:val="18"/>
        </w:rPr>
        <w:t xml:space="preserve"> </w:t>
      </w:r>
      <w:r w:rsidRPr="000F4E25">
        <w:rPr>
          <w:rFonts w:asciiTheme="minorHAnsi" w:hAnsiTheme="minorHAnsi"/>
          <w:sz w:val="18"/>
          <w:szCs w:val="18"/>
        </w:rPr>
        <w:t xml:space="preserve">dowolnymi środkami transportu. Wybór środka transportu zależy od odległości i warunków lokalnych. </w:t>
      </w:r>
      <w:r w:rsidRPr="000F4E25">
        <w:rPr>
          <w:rFonts w:asciiTheme="minorHAnsi" w:eastAsia="TimesNewRomanPSMT" w:hAnsiTheme="minorHAnsi" w:cs="TimesNewRomanPSMT"/>
          <w:sz w:val="18"/>
          <w:szCs w:val="18"/>
        </w:rPr>
        <w:t>Wybór miejsca składowania materiałów z rozbiórki wraz z uzyskaniem niezbędnych pozwoleń i kosztów składowania należą do Wykonawcy.</w:t>
      </w:r>
    </w:p>
    <w:p w14:paraId="5D48EFF6" w14:textId="77777777" w:rsidR="00146417" w:rsidRPr="000F4E25" w:rsidRDefault="00146417" w:rsidP="00146417">
      <w:pPr>
        <w:keepNext/>
        <w:overflowPunct/>
        <w:autoSpaceDE/>
        <w:autoSpaceDN/>
        <w:adjustRightInd/>
        <w:textAlignment w:val="auto"/>
        <w:outlineLvl w:val="1"/>
        <w:rPr>
          <w:rFonts w:asciiTheme="minorHAnsi" w:hAnsiTheme="minorHAnsi" w:cs="Calibri"/>
          <w:b/>
          <w:caps/>
          <w:sz w:val="18"/>
          <w:szCs w:val="18"/>
        </w:rPr>
      </w:pPr>
      <w:bookmarkStart w:id="235" w:name="_Toc435184680"/>
    </w:p>
    <w:p w14:paraId="522A9C30" w14:textId="77777777" w:rsidR="00146417" w:rsidRPr="000F4E25" w:rsidRDefault="00146417" w:rsidP="00146417">
      <w:pPr>
        <w:keepNext/>
        <w:overflowPunct/>
        <w:autoSpaceDE/>
        <w:autoSpaceDN/>
        <w:adjustRightInd/>
        <w:textAlignment w:val="auto"/>
        <w:outlineLvl w:val="1"/>
        <w:rPr>
          <w:rFonts w:asciiTheme="minorHAnsi" w:hAnsiTheme="minorHAnsi" w:cs="Calibri"/>
          <w:b/>
          <w:caps/>
          <w:sz w:val="18"/>
          <w:szCs w:val="18"/>
        </w:rPr>
      </w:pPr>
      <w:bookmarkStart w:id="236" w:name="_Toc435695672"/>
      <w:r w:rsidRPr="000F4E25">
        <w:rPr>
          <w:rFonts w:asciiTheme="minorHAnsi" w:hAnsiTheme="minorHAnsi" w:cs="Calibri"/>
          <w:b/>
          <w:caps/>
          <w:sz w:val="18"/>
          <w:szCs w:val="18"/>
        </w:rPr>
        <w:t>5. WYKONANIE ROBÓT</w:t>
      </w:r>
      <w:bookmarkEnd w:id="235"/>
      <w:bookmarkEnd w:id="236"/>
      <w:r w:rsidRPr="000F4E25">
        <w:rPr>
          <w:rFonts w:asciiTheme="minorHAnsi" w:hAnsiTheme="minorHAnsi" w:cs="Calibri"/>
          <w:b/>
          <w:caps/>
          <w:sz w:val="18"/>
          <w:szCs w:val="18"/>
        </w:rPr>
        <w:t xml:space="preserve"> </w:t>
      </w:r>
    </w:p>
    <w:p w14:paraId="47B6C5E3" w14:textId="77777777" w:rsidR="00146417" w:rsidRPr="000F4E25" w:rsidRDefault="00146417" w:rsidP="00146417">
      <w:pPr>
        <w:rPr>
          <w:rFonts w:asciiTheme="minorHAnsi" w:hAnsiTheme="minorHAnsi" w:cs="Calibri"/>
          <w:sz w:val="18"/>
          <w:szCs w:val="18"/>
        </w:rPr>
      </w:pPr>
      <w:r w:rsidRPr="000F4E25">
        <w:rPr>
          <w:rFonts w:asciiTheme="minorHAnsi" w:hAnsiTheme="minorHAnsi" w:cs="Calibri"/>
          <w:sz w:val="18"/>
          <w:szCs w:val="18"/>
        </w:rPr>
        <w:t xml:space="preserve">Wykonawca przedstawi Inżynierowi do akceptacji projekt rozbiórki, organizacji i harmonogram robót uwzględniający  wszystkie warunki, w jakich będą wykonywane roboty. Prace należy wykonywać pod nadzorem ściśle wg zaakceptowanego przez Inżyniera projektu rozbiórki. Projekt rozbiórki powinien określać min. kolejność i sposób demontażu poszczególnych elementów, drogi technologiczne dla sprzętu oraz rusztowania pomocnicze. </w:t>
      </w:r>
    </w:p>
    <w:p w14:paraId="49D2773F" w14:textId="77777777" w:rsidR="00146417" w:rsidRPr="000F4E25" w:rsidRDefault="00146417" w:rsidP="00146417">
      <w:pPr>
        <w:rPr>
          <w:rFonts w:asciiTheme="minorHAnsi" w:hAnsiTheme="minorHAnsi" w:cs="Calibri"/>
          <w:sz w:val="18"/>
          <w:szCs w:val="18"/>
        </w:rPr>
      </w:pPr>
      <w:r w:rsidRPr="000F4E25">
        <w:rPr>
          <w:rFonts w:asciiTheme="minorHAnsi" w:hAnsiTheme="minorHAnsi" w:cs="Calibri"/>
          <w:sz w:val="18"/>
          <w:szCs w:val="18"/>
        </w:rPr>
        <w:t>Przed przystąpieniem do rozbiórki należy zabezpieczyć i przełożyć ewentualne uzbrojenie zgodnie z projektem branżowym – sieć wodociągową, kable telekomunikacyjny zgodnie z Dokumentacją techniczną. Przed przystąpieniem do w/wym. robót należy powiadomić o terminie przystąpienia do prac gestorów poszczególnych sieci uzbrojenia terenu. Prace zabezpieczające istniejące sieci należy prowadzić pod nadzorem odpowiednich służb gestorów oraz zgodnie z wytycznymi określonymi w Dokumentacji technicznej (warunki, uzgodnienia, opis techniczny, informacja BIOZ).</w:t>
      </w:r>
    </w:p>
    <w:p w14:paraId="2A35874D" w14:textId="77777777" w:rsidR="00146417" w:rsidRPr="000F4E25" w:rsidRDefault="00146417" w:rsidP="00146417">
      <w:pPr>
        <w:overflowPunct/>
        <w:textAlignment w:val="auto"/>
        <w:rPr>
          <w:rFonts w:asciiTheme="minorHAnsi" w:hAnsiTheme="minorHAnsi" w:cs="Calibri"/>
          <w:color w:val="000000"/>
          <w:sz w:val="18"/>
          <w:szCs w:val="18"/>
        </w:rPr>
      </w:pPr>
      <w:r w:rsidRPr="000F4E25">
        <w:rPr>
          <w:rFonts w:asciiTheme="minorHAnsi" w:eastAsia="TimesNewRomanPSMT" w:hAnsiTheme="minorHAnsi" w:cs="TimesNewRomanPSMT"/>
          <w:sz w:val="18"/>
          <w:szCs w:val="18"/>
        </w:rPr>
        <w:t xml:space="preserve">Rozbiórka </w:t>
      </w:r>
      <w:r>
        <w:rPr>
          <w:rFonts w:asciiTheme="minorHAnsi" w:eastAsia="TimesNewRomanPSMT" w:hAnsiTheme="minorHAnsi" w:cs="TimesNewRomanPSMT"/>
          <w:sz w:val="18"/>
          <w:szCs w:val="18"/>
        </w:rPr>
        <w:t>p</w:t>
      </w:r>
      <w:r w:rsidRPr="000F4E25">
        <w:rPr>
          <w:rFonts w:asciiTheme="minorHAnsi" w:eastAsia="TimesNewRomanPSMT" w:hAnsiTheme="minorHAnsi" w:cs="TimesNewRomanPSMT"/>
          <w:sz w:val="18"/>
          <w:szCs w:val="18"/>
        </w:rPr>
        <w:t xml:space="preserve">owinna być wykonywana tylko przez upoważnione do tego, przeszkolone ekipy specjalistyczne pod odpowiednim nadzorem. </w:t>
      </w:r>
      <w:r w:rsidRPr="000F4E25">
        <w:rPr>
          <w:rFonts w:asciiTheme="minorHAnsi" w:hAnsiTheme="minorHAnsi" w:cs="Calibri"/>
          <w:color w:val="000000"/>
          <w:sz w:val="18"/>
          <w:szCs w:val="18"/>
        </w:rPr>
        <w:t>Materiały rozbiórkowe po posortowaniu należy przewieźć samochodami samowyładow</w:t>
      </w:r>
      <w:r w:rsidRPr="000F4E25">
        <w:rPr>
          <w:rFonts w:asciiTheme="minorHAnsi" w:hAnsiTheme="minorHAnsi" w:cs="Calibri"/>
          <w:color w:val="000000"/>
          <w:sz w:val="18"/>
          <w:szCs w:val="18"/>
        </w:rPr>
        <w:softHyphen/>
        <w:t>czymi na składowisko Wykonawcy, zaakceptowane przez Kierownika Projektu. Materiały przeznaczone do ponownego wykorzystania należy przewieźć na miejsce (składowisko) wskazane przez Kierownika Projektu.</w:t>
      </w:r>
    </w:p>
    <w:p w14:paraId="62945F86" w14:textId="77777777" w:rsidR="00146417" w:rsidRPr="000F4E25" w:rsidRDefault="00146417" w:rsidP="00146417">
      <w:pPr>
        <w:overflowPunct/>
        <w:textAlignment w:val="auto"/>
        <w:rPr>
          <w:rFonts w:asciiTheme="minorHAnsi" w:hAnsiTheme="minorHAnsi" w:cs="Calibri"/>
          <w:sz w:val="18"/>
          <w:szCs w:val="18"/>
        </w:rPr>
      </w:pPr>
    </w:p>
    <w:p w14:paraId="71218D9D" w14:textId="77777777" w:rsidR="00146417" w:rsidRPr="000F4E25" w:rsidRDefault="00146417" w:rsidP="00146417">
      <w:pPr>
        <w:keepNext/>
        <w:overflowPunct/>
        <w:autoSpaceDE/>
        <w:autoSpaceDN/>
        <w:adjustRightInd/>
        <w:textAlignment w:val="auto"/>
        <w:outlineLvl w:val="1"/>
        <w:rPr>
          <w:rFonts w:asciiTheme="minorHAnsi" w:hAnsiTheme="minorHAnsi" w:cs="Calibri"/>
          <w:b/>
          <w:caps/>
          <w:sz w:val="18"/>
          <w:szCs w:val="18"/>
        </w:rPr>
      </w:pPr>
      <w:bookmarkStart w:id="237" w:name="_Toc435184681"/>
      <w:bookmarkStart w:id="238" w:name="_Toc435695673"/>
      <w:r w:rsidRPr="000F4E25">
        <w:rPr>
          <w:rFonts w:asciiTheme="minorHAnsi" w:hAnsiTheme="minorHAnsi" w:cs="Calibri"/>
          <w:b/>
          <w:caps/>
          <w:sz w:val="18"/>
          <w:szCs w:val="18"/>
        </w:rPr>
        <w:t>6. KONTROLA JAKOŚCI ROBÓT</w:t>
      </w:r>
      <w:bookmarkEnd w:id="237"/>
      <w:bookmarkEnd w:id="238"/>
    </w:p>
    <w:p w14:paraId="2F42BC7E" w14:textId="77777777" w:rsidR="00146417" w:rsidRPr="000F4E25" w:rsidRDefault="00146417" w:rsidP="00146417">
      <w:pPr>
        <w:shd w:val="clear" w:color="auto" w:fill="FFFFFF"/>
        <w:overflowPunct/>
        <w:autoSpaceDE/>
        <w:autoSpaceDN/>
        <w:adjustRightInd/>
        <w:textAlignment w:val="auto"/>
        <w:rPr>
          <w:rFonts w:asciiTheme="minorHAnsi" w:hAnsiTheme="minorHAnsi" w:cs="Calibri"/>
          <w:sz w:val="18"/>
          <w:szCs w:val="18"/>
        </w:rPr>
      </w:pPr>
      <w:r w:rsidRPr="000F4E25">
        <w:rPr>
          <w:rFonts w:asciiTheme="minorHAnsi" w:hAnsiTheme="minorHAnsi" w:cs="Calibri"/>
          <w:color w:val="000000"/>
          <w:sz w:val="18"/>
          <w:szCs w:val="18"/>
        </w:rPr>
        <w:t>Ogólne zasady odnośnie kontroli jakości robót podano w DM.00.00.00 "Wymagania ogólne".</w:t>
      </w:r>
    </w:p>
    <w:p w14:paraId="2E45FC60" w14:textId="77777777" w:rsidR="00146417" w:rsidRPr="000F4E25" w:rsidRDefault="00146417" w:rsidP="00146417">
      <w:pPr>
        <w:shd w:val="clear" w:color="auto" w:fill="FFFFFF"/>
        <w:overflowPunct/>
        <w:autoSpaceDE/>
        <w:autoSpaceDN/>
        <w:adjustRightInd/>
        <w:textAlignment w:val="auto"/>
        <w:rPr>
          <w:rFonts w:asciiTheme="minorHAnsi" w:hAnsiTheme="minorHAnsi" w:cs="Calibri"/>
          <w:color w:val="000000"/>
          <w:sz w:val="18"/>
          <w:szCs w:val="18"/>
        </w:rPr>
      </w:pPr>
      <w:r w:rsidRPr="000F4E25">
        <w:rPr>
          <w:rFonts w:asciiTheme="minorHAnsi" w:hAnsiTheme="minorHAnsi" w:cs="Calibri"/>
          <w:color w:val="000000"/>
          <w:sz w:val="18"/>
          <w:szCs w:val="18"/>
        </w:rPr>
        <w:t xml:space="preserve">Kontroli jakości robót podlega zgodność wykonanych robót z Dokumentacją Projektową oraz ustaleniami Szczegółowej Specyfikacji Technicznej. </w:t>
      </w:r>
      <w:r w:rsidRPr="000F4E25">
        <w:rPr>
          <w:rFonts w:asciiTheme="minorHAnsi" w:hAnsiTheme="minorHAnsi" w:cs="Calibri"/>
          <w:sz w:val="18"/>
          <w:szCs w:val="18"/>
        </w:rPr>
        <w:t>Odbioru dokonuje Inżynier na podstawie zgłoszenia kierownika budowy.</w:t>
      </w:r>
    </w:p>
    <w:p w14:paraId="4DEFB71B" w14:textId="77777777" w:rsidR="00146417" w:rsidRPr="000F4E25" w:rsidRDefault="00146417" w:rsidP="00146417">
      <w:pPr>
        <w:rPr>
          <w:rFonts w:asciiTheme="minorHAnsi" w:hAnsiTheme="minorHAnsi" w:cs="Calibri"/>
          <w:sz w:val="18"/>
          <w:szCs w:val="18"/>
        </w:rPr>
      </w:pPr>
      <w:r w:rsidRPr="000F4E25">
        <w:rPr>
          <w:rFonts w:asciiTheme="minorHAnsi" w:hAnsiTheme="minorHAnsi" w:cs="Calibri"/>
          <w:sz w:val="18"/>
          <w:szCs w:val="18"/>
        </w:rPr>
        <w:t xml:space="preserve">Sprawdzenie na zasadzie obmiaru w terenie ilości wybranego gruzu oraz zabezpieczenie miejsca rozbiórki na zasadzie oględzin oraz zgodności prowadzenia robót z projektem technologii i organizacji robót rozbiórkowych. </w:t>
      </w:r>
    </w:p>
    <w:p w14:paraId="0050648C" w14:textId="77777777" w:rsidR="00146417" w:rsidRPr="000F4E25" w:rsidRDefault="00146417" w:rsidP="00146417">
      <w:pPr>
        <w:outlineLvl w:val="2"/>
        <w:rPr>
          <w:rFonts w:asciiTheme="minorHAnsi" w:hAnsiTheme="minorHAnsi"/>
          <w:b/>
          <w:sz w:val="18"/>
          <w:lang w:eastAsia="x-none"/>
        </w:rPr>
      </w:pPr>
      <w:bookmarkStart w:id="239" w:name="_Toc435184682"/>
      <w:bookmarkStart w:id="240" w:name="_Toc435695674"/>
      <w:r w:rsidRPr="000F4E25">
        <w:rPr>
          <w:rFonts w:asciiTheme="minorHAnsi" w:hAnsiTheme="minorHAnsi"/>
          <w:b/>
          <w:sz w:val="18"/>
          <w:lang w:val="x-none" w:eastAsia="x-none"/>
        </w:rPr>
        <w:t>6.</w:t>
      </w:r>
      <w:r w:rsidRPr="000F4E25">
        <w:rPr>
          <w:rFonts w:asciiTheme="minorHAnsi" w:hAnsiTheme="minorHAnsi"/>
          <w:b/>
          <w:sz w:val="18"/>
          <w:lang w:eastAsia="x-none"/>
        </w:rPr>
        <w:t>1</w:t>
      </w:r>
      <w:r w:rsidRPr="000F4E25">
        <w:rPr>
          <w:rFonts w:asciiTheme="minorHAnsi" w:hAnsiTheme="minorHAnsi"/>
          <w:b/>
          <w:sz w:val="18"/>
          <w:lang w:val="x-none" w:eastAsia="x-none"/>
        </w:rPr>
        <w:t>. Program badań obejmuje:</w:t>
      </w:r>
      <w:bookmarkEnd w:id="239"/>
      <w:bookmarkEnd w:id="240"/>
      <w:r w:rsidRPr="000F4E25">
        <w:rPr>
          <w:rFonts w:asciiTheme="minorHAnsi" w:hAnsiTheme="minorHAnsi"/>
          <w:b/>
          <w:sz w:val="18"/>
          <w:lang w:val="x-none" w:eastAsia="x-none"/>
        </w:rPr>
        <w:t xml:space="preserve"> </w:t>
      </w:r>
    </w:p>
    <w:p w14:paraId="272E0B41" w14:textId="77777777" w:rsidR="00146417" w:rsidRPr="000F4E25" w:rsidRDefault="00146417" w:rsidP="00146417">
      <w:pPr>
        <w:numPr>
          <w:ilvl w:val="0"/>
          <w:numId w:val="17"/>
        </w:numPr>
        <w:ind w:left="284" w:hanging="284"/>
        <w:rPr>
          <w:rFonts w:asciiTheme="minorHAnsi" w:hAnsiTheme="minorHAnsi" w:cs="Calibri"/>
          <w:sz w:val="18"/>
          <w:szCs w:val="18"/>
        </w:rPr>
      </w:pPr>
      <w:r w:rsidRPr="000F4E25">
        <w:rPr>
          <w:rFonts w:asciiTheme="minorHAnsi" w:hAnsiTheme="minorHAnsi" w:cs="Calibri"/>
          <w:sz w:val="18"/>
          <w:szCs w:val="18"/>
        </w:rPr>
        <w:t>sprawdzenie prawidłowości wykonania zabezpieczenia koryta rzeki przed przedostaniem się odpadów rozbiórkowych,</w:t>
      </w:r>
    </w:p>
    <w:p w14:paraId="2C727F87" w14:textId="77777777" w:rsidR="00146417" w:rsidRPr="000F4E25" w:rsidRDefault="00146417" w:rsidP="00146417">
      <w:pPr>
        <w:numPr>
          <w:ilvl w:val="0"/>
          <w:numId w:val="17"/>
        </w:numPr>
        <w:ind w:left="284" w:hanging="284"/>
        <w:rPr>
          <w:rFonts w:asciiTheme="minorHAnsi" w:hAnsiTheme="minorHAnsi" w:cs="Calibri"/>
          <w:sz w:val="18"/>
          <w:szCs w:val="18"/>
        </w:rPr>
      </w:pPr>
      <w:r w:rsidRPr="000F4E25">
        <w:rPr>
          <w:rFonts w:asciiTheme="minorHAnsi" w:hAnsiTheme="minorHAnsi" w:cs="Calibri"/>
          <w:sz w:val="18"/>
          <w:szCs w:val="18"/>
        </w:rPr>
        <w:t>sprawdzenie prawidłowości wykonania rusztowań i podestów zabezpieczających,</w:t>
      </w:r>
    </w:p>
    <w:p w14:paraId="3F9327C6" w14:textId="77777777" w:rsidR="00146417" w:rsidRPr="000F4E25" w:rsidRDefault="00146417" w:rsidP="00146417">
      <w:pPr>
        <w:numPr>
          <w:ilvl w:val="0"/>
          <w:numId w:val="17"/>
        </w:numPr>
        <w:ind w:left="284" w:hanging="284"/>
        <w:rPr>
          <w:rFonts w:asciiTheme="minorHAnsi" w:hAnsiTheme="minorHAnsi" w:cs="Calibri"/>
          <w:sz w:val="18"/>
          <w:szCs w:val="18"/>
        </w:rPr>
      </w:pPr>
      <w:r w:rsidRPr="000F4E25">
        <w:rPr>
          <w:rFonts w:asciiTheme="minorHAnsi" w:hAnsiTheme="minorHAnsi" w:cs="Calibri"/>
          <w:sz w:val="18"/>
          <w:szCs w:val="18"/>
        </w:rPr>
        <w:t>sprawdzenie prawidłowości kolejności rozbiórek (zgodność z zaakceptowanym projektem rozbiórki),</w:t>
      </w:r>
    </w:p>
    <w:p w14:paraId="0B69A695" w14:textId="77777777" w:rsidR="00146417" w:rsidRPr="000F4E25" w:rsidRDefault="00146417" w:rsidP="00146417">
      <w:pPr>
        <w:numPr>
          <w:ilvl w:val="0"/>
          <w:numId w:val="17"/>
        </w:numPr>
        <w:ind w:left="284" w:hanging="284"/>
        <w:rPr>
          <w:rFonts w:asciiTheme="minorHAnsi" w:hAnsiTheme="minorHAnsi" w:cs="Calibri"/>
          <w:sz w:val="18"/>
          <w:szCs w:val="18"/>
        </w:rPr>
      </w:pPr>
      <w:r w:rsidRPr="000F4E25">
        <w:rPr>
          <w:rFonts w:asciiTheme="minorHAnsi" w:hAnsiTheme="minorHAnsi" w:cs="Calibri"/>
          <w:sz w:val="18"/>
          <w:szCs w:val="18"/>
        </w:rPr>
        <w:t>sprawdzanie prawidłowości wykonania rozbiórek,</w:t>
      </w:r>
    </w:p>
    <w:p w14:paraId="6F2858D3" w14:textId="77777777" w:rsidR="00146417" w:rsidRPr="000F4E25" w:rsidRDefault="00146417" w:rsidP="00146417">
      <w:pPr>
        <w:numPr>
          <w:ilvl w:val="0"/>
          <w:numId w:val="17"/>
        </w:numPr>
        <w:ind w:left="284" w:hanging="284"/>
        <w:rPr>
          <w:rFonts w:asciiTheme="minorHAnsi" w:hAnsiTheme="minorHAnsi" w:cs="Calibri"/>
          <w:sz w:val="18"/>
          <w:szCs w:val="18"/>
        </w:rPr>
      </w:pPr>
      <w:r w:rsidRPr="000F4E25">
        <w:rPr>
          <w:rFonts w:asciiTheme="minorHAnsi" w:hAnsiTheme="minorHAnsi" w:cs="Calibri"/>
          <w:sz w:val="18"/>
          <w:szCs w:val="18"/>
        </w:rPr>
        <w:t>ciągła kontrola prac rozbiórkowych,</w:t>
      </w:r>
    </w:p>
    <w:p w14:paraId="79E4876B" w14:textId="77777777" w:rsidR="00146417" w:rsidRPr="000F4E25" w:rsidRDefault="00146417" w:rsidP="00146417">
      <w:pPr>
        <w:numPr>
          <w:ilvl w:val="0"/>
          <w:numId w:val="17"/>
        </w:numPr>
        <w:ind w:left="284" w:hanging="284"/>
        <w:rPr>
          <w:rFonts w:asciiTheme="minorHAnsi" w:hAnsiTheme="minorHAnsi" w:cs="Calibri"/>
          <w:sz w:val="18"/>
          <w:szCs w:val="18"/>
        </w:rPr>
      </w:pPr>
      <w:r w:rsidRPr="000F4E25">
        <w:rPr>
          <w:rFonts w:asciiTheme="minorHAnsi" w:hAnsiTheme="minorHAnsi" w:cs="Calibri"/>
          <w:sz w:val="18"/>
          <w:szCs w:val="18"/>
        </w:rPr>
        <w:t>końcowe sprawdzenie po zakończeniu prac rozbiórkowych,</w:t>
      </w:r>
    </w:p>
    <w:p w14:paraId="4F2BFBF2" w14:textId="77777777" w:rsidR="00146417" w:rsidRPr="000F4E25" w:rsidRDefault="00146417" w:rsidP="00146417">
      <w:pPr>
        <w:rPr>
          <w:rFonts w:asciiTheme="minorHAnsi" w:hAnsiTheme="minorHAnsi" w:cs="Calibri"/>
          <w:sz w:val="18"/>
          <w:szCs w:val="18"/>
        </w:rPr>
      </w:pPr>
      <w:r w:rsidRPr="000F4E25">
        <w:rPr>
          <w:rFonts w:asciiTheme="minorHAnsi" w:hAnsiTheme="minorHAnsi" w:cs="Calibri"/>
          <w:b/>
          <w:sz w:val="18"/>
          <w:szCs w:val="18"/>
        </w:rPr>
        <w:t>Badania w czasie rozbiórek</w:t>
      </w:r>
      <w:r w:rsidRPr="000F4E25">
        <w:rPr>
          <w:rFonts w:asciiTheme="minorHAnsi" w:hAnsiTheme="minorHAnsi" w:cs="Calibri"/>
          <w:sz w:val="18"/>
          <w:szCs w:val="18"/>
        </w:rPr>
        <w:t xml:space="preserve"> polegają na sprawdzeniu na bieżąco, w miarę postępu robót,</w:t>
      </w:r>
      <w:r>
        <w:rPr>
          <w:rFonts w:asciiTheme="minorHAnsi" w:hAnsiTheme="minorHAnsi" w:cs="Calibri"/>
          <w:sz w:val="18"/>
          <w:szCs w:val="18"/>
        </w:rPr>
        <w:t xml:space="preserve"> zgodności wykonywanych robót z </w:t>
      </w:r>
      <w:r w:rsidRPr="000F4E25">
        <w:rPr>
          <w:rFonts w:asciiTheme="minorHAnsi" w:hAnsiTheme="minorHAnsi" w:cs="Calibri"/>
          <w:sz w:val="18"/>
          <w:szCs w:val="18"/>
        </w:rPr>
        <w:t>projektem i obowiązującymi normami. Badania powinny objąć wszystkie etapy.</w:t>
      </w:r>
    </w:p>
    <w:p w14:paraId="656D584A" w14:textId="77777777" w:rsidR="00146417" w:rsidRPr="000F4E25" w:rsidRDefault="00146417" w:rsidP="00146417">
      <w:pPr>
        <w:rPr>
          <w:rFonts w:asciiTheme="minorHAnsi" w:hAnsiTheme="minorHAnsi" w:cs="Calibri"/>
          <w:sz w:val="18"/>
          <w:szCs w:val="18"/>
        </w:rPr>
      </w:pPr>
      <w:r w:rsidRPr="000F4E25">
        <w:rPr>
          <w:rFonts w:asciiTheme="minorHAnsi" w:hAnsiTheme="minorHAnsi" w:cs="Calibri"/>
          <w:sz w:val="18"/>
          <w:szCs w:val="18"/>
        </w:rPr>
        <w:lastRenderedPageBreak/>
        <w:t>Wnioski  pokontrolne  Inżyniera powinny być wpisane do  dziennika budowy.</w:t>
      </w:r>
    </w:p>
    <w:p w14:paraId="2EE105DF" w14:textId="77777777" w:rsidR="00146417" w:rsidRPr="000F4E25" w:rsidRDefault="00146417" w:rsidP="00146417">
      <w:pPr>
        <w:rPr>
          <w:rFonts w:asciiTheme="minorHAnsi" w:hAnsiTheme="minorHAnsi" w:cs="Calibri"/>
          <w:sz w:val="18"/>
          <w:szCs w:val="18"/>
        </w:rPr>
      </w:pPr>
    </w:p>
    <w:p w14:paraId="09AB0093" w14:textId="77777777" w:rsidR="00146417" w:rsidRPr="000F4E25" w:rsidRDefault="00146417" w:rsidP="00146417">
      <w:pPr>
        <w:keepNext/>
        <w:overflowPunct/>
        <w:autoSpaceDE/>
        <w:autoSpaceDN/>
        <w:adjustRightInd/>
        <w:textAlignment w:val="auto"/>
        <w:outlineLvl w:val="1"/>
        <w:rPr>
          <w:rFonts w:asciiTheme="minorHAnsi" w:hAnsiTheme="minorHAnsi" w:cs="Calibri"/>
          <w:b/>
          <w:caps/>
          <w:sz w:val="18"/>
          <w:szCs w:val="18"/>
        </w:rPr>
      </w:pPr>
      <w:bookmarkStart w:id="241" w:name="_Toc435184683"/>
      <w:bookmarkStart w:id="242" w:name="_Toc435695675"/>
      <w:r w:rsidRPr="000F4E25">
        <w:rPr>
          <w:rFonts w:asciiTheme="minorHAnsi" w:hAnsiTheme="minorHAnsi" w:cs="Calibri"/>
          <w:b/>
          <w:caps/>
          <w:sz w:val="18"/>
          <w:szCs w:val="18"/>
        </w:rPr>
        <w:t>7. OBMIAR ROBÓ</w:t>
      </w:r>
      <w:bookmarkEnd w:id="241"/>
      <w:bookmarkEnd w:id="242"/>
      <w:r w:rsidRPr="000F4E25">
        <w:rPr>
          <w:rFonts w:asciiTheme="minorHAnsi" w:hAnsiTheme="minorHAnsi" w:cs="Calibri"/>
          <w:b/>
          <w:caps/>
          <w:sz w:val="18"/>
          <w:szCs w:val="18"/>
        </w:rPr>
        <w:t>t</w:t>
      </w:r>
    </w:p>
    <w:p w14:paraId="0041C29A" w14:textId="77777777" w:rsidR="00146417" w:rsidRPr="000F4E25" w:rsidRDefault="00146417" w:rsidP="00146417">
      <w:pPr>
        <w:rPr>
          <w:rFonts w:asciiTheme="minorHAnsi" w:hAnsiTheme="minorHAnsi" w:cs="Calibri"/>
          <w:sz w:val="18"/>
          <w:szCs w:val="18"/>
        </w:rPr>
      </w:pPr>
      <w:r w:rsidRPr="000F4E25">
        <w:rPr>
          <w:rFonts w:asciiTheme="minorHAnsi" w:hAnsiTheme="minorHAnsi" w:cs="Calibri"/>
          <w:sz w:val="18"/>
          <w:szCs w:val="18"/>
        </w:rPr>
        <w:t>Jednostką obmiaru jest 1 m</w:t>
      </w:r>
      <w:r w:rsidRPr="000F4E25">
        <w:rPr>
          <w:rFonts w:asciiTheme="minorHAnsi" w:hAnsiTheme="minorHAnsi" w:cs="Calibri"/>
          <w:sz w:val="18"/>
          <w:szCs w:val="18"/>
          <w:vertAlign w:val="superscript"/>
        </w:rPr>
        <w:t>3</w:t>
      </w:r>
      <w:r w:rsidRPr="000F4E25">
        <w:rPr>
          <w:rFonts w:asciiTheme="minorHAnsi" w:hAnsiTheme="minorHAnsi" w:cs="Calibri"/>
          <w:sz w:val="18"/>
          <w:szCs w:val="18"/>
        </w:rPr>
        <w:t xml:space="preserve"> rozebranego elementu betonowego, 1 m</w:t>
      </w:r>
      <w:r w:rsidRPr="000F4E25">
        <w:rPr>
          <w:rFonts w:asciiTheme="minorHAnsi" w:hAnsiTheme="minorHAnsi" w:cs="Calibri"/>
          <w:sz w:val="18"/>
          <w:szCs w:val="18"/>
          <w:vertAlign w:val="superscript"/>
        </w:rPr>
        <w:t>3</w:t>
      </w:r>
      <w:r w:rsidRPr="000F4E25">
        <w:rPr>
          <w:rFonts w:asciiTheme="minorHAnsi" w:hAnsiTheme="minorHAnsi" w:cs="Calibri"/>
          <w:sz w:val="18"/>
          <w:szCs w:val="18"/>
        </w:rPr>
        <w:t xml:space="preserve"> rozebranego elementu kamiennego, 1 m</w:t>
      </w:r>
      <w:r w:rsidRPr="000F4E25">
        <w:rPr>
          <w:rFonts w:asciiTheme="minorHAnsi" w:hAnsiTheme="minorHAnsi" w:cs="Calibri"/>
          <w:sz w:val="18"/>
          <w:szCs w:val="18"/>
          <w:vertAlign w:val="superscript"/>
        </w:rPr>
        <w:t>2</w:t>
      </w:r>
      <w:r w:rsidRPr="000F4E25">
        <w:rPr>
          <w:rFonts w:asciiTheme="minorHAnsi" w:hAnsiTheme="minorHAnsi" w:cs="Calibri"/>
          <w:sz w:val="18"/>
          <w:szCs w:val="18"/>
        </w:rPr>
        <w:t xml:space="preserve"> – rozebranej izolacji, </w:t>
      </w:r>
      <w:r>
        <w:rPr>
          <w:rFonts w:asciiTheme="minorHAnsi" w:hAnsiTheme="minorHAnsi" w:cs="Calibri"/>
          <w:sz w:val="18"/>
          <w:szCs w:val="18"/>
        </w:rPr>
        <w:t>1 </w:t>
      </w:r>
      <w:r w:rsidRPr="000F4E25">
        <w:rPr>
          <w:rFonts w:asciiTheme="minorHAnsi" w:hAnsiTheme="minorHAnsi" w:cs="Calibri"/>
          <w:sz w:val="18"/>
          <w:szCs w:val="18"/>
        </w:rPr>
        <w:t>t</w:t>
      </w:r>
      <w:r>
        <w:rPr>
          <w:rFonts w:asciiTheme="minorHAnsi" w:hAnsiTheme="minorHAnsi" w:cs="Calibri"/>
          <w:sz w:val="18"/>
          <w:szCs w:val="18"/>
        </w:rPr>
        <w:t>ona </w:t>
      </w:r>
      <w:r w:rsidRPr="000F4E25">
        <w:rPr>
          <w:rFonts w:asciiTheme="minorHAnsi" w:hAnsiTheme="minorHAnsi" w:cs="Calibri"/>
          <w:sz w:val="18"/>
          <w:szCs w:val="18"/>
        </w:rPr>
        <w:t>– rozebranego elementu stalowego, 1m</w:t>
      </w:r>
      <w:r w:rsidRPr="000F4E25">
        <w:rPr>
          <w:rFonts w:asciiTheme="minorHAnsi" w:hAnsiTheme="minorHAnsi" w:cs="Calibri"/>
          <w:sz w:val="18"/>
          <w:szCs w:val="18"/>
          <w:vertAlign w:val="superscript"/>
        </w:rPr>
        <w:t>2</w:t>
      </w:r>
      <w:r w:rsidRPr="000F4E25">
        <w:rPr>
          <w:rFonts w:asciiTheme="minorHAnsi" w:hAnsiTheme="minorHAnsi" w:cs="Calibri"/>
          <w:sz w:val="18"/>
          <w:szCs w:val="18"/>
        </w:rPr>
        <w:t xml:space="preserve"> rozebranej nawierzchni. Płaci się za wykonaną ilość rozebranych elementów wg obmiaru rzeczywistego. Wszystkie rozbieżności z ilością podaną w projekcie i </w:t>
      </w:r>
      <w:r>
        <w:rPr>
          <w:rFonts w:asciiTheme="minorHAnsi" w:hAnsiTheme="minorHAnsi" w:cs="Calibri"/>
          <w:sz w:val="18"/>
          <w:szCs w:val="18"/>
        </w:rPr>
        <w:t>STWIORB</w:t>
      </w:r>
      <w:r w:rsidRPr="000F4E25">
        <w:rPr>
          <w:rFonts w:asciiTheme="minorHAnsi" w:hAnsiTheme="minorHAnsi" w:cs="Calibri"/>
          <w:sz w:val="18"/>
          <w:szCs w:val="18"/>
        </w:rPr>
        <w:t xml:space="preserve"> musi zaakceptować Inżynier. </w:t>
      </w:r>
    </w:p>
    <w:p w14:paraId="75D32E16" w14:textId="77777777" w:rsidR="00146417" w:rsidRPr="000F4E25" w:rsidRDefault="00146417" w:rsidP="00146417">
      <w:pPr>
        <w:rPr>
          <w:rFonts w:asciiTheme="minorHAnsi" w:hAnsiTheme="minorHAnsi" w:cs="Calibri"/>
          <w:sz w:val="18"/>
          <w:szCs w:val="18"/>
        </w:rPr>
      </w:pPr>
    </w:p>
    <w:p w14:paraId="419BFF46" w14:textId="77777777" w:rsidR="00146417" w:rsidRPr="000F4E25" w:rsidRDefault="00146417" w:rsidP="00146417">
      <w:pPr>
        <w:keepNext/>
        <w:overflowPunct/>
        <w:autoSpaceDE/>
        <w:autoSpaceDN/>
        <w:adjustRightInd/>
        <w:textAlignment w:val="auto"/>
        <w:outlineLvl w:val="1"/>
        <w:rPr>
          <w:rFonts w:asciiTheme="minorHAnsi" w:hAnsiTheme="minorHAnsi" w:cs="Calibri"/>
          <w:b/>
          <w:caps/>
          <w:sz w:val="18"/>
          <w:szCs w:val="18"/>
        </w:rPr>
      </w:pPr>
      <w:bookmarkStart w:id="243" w:name="_Toc435184684"/>
      <w:bookmarkStart w:id="244" w:name="_Toc435695676"/>
      <w:r w:rsidRPr="000F4E25">
        <w:rPr>
          <w:rFonts w:asciiTheme="minorHAnsi" w:hAnsiTheme="minorHAnsi" w:cs="Calibri"/>
          <w:b/>
          <w:caps/>
          <w:sz w:val="18"/>
          <w:szCs w:val="18"/>
        </w:rPr>
        <w:t>8. ODBIÓR KOŃCOWY</w:t>
      </w:r>
      <w:bookmarkEnd w:id="243"/>
      <w:bookmarkEnd w:id="244"/>
    </w:p>
    <w:p w14:paraId="189CFD45" w14:textId="77777777" w:rsidR="00146417" w:rsidRPr="000F4E25" w:rsidRDefault="00146417" w:rsidP="00146417">
      <w:pPr>
        <w:rPr>
          <w:rFonts w:asciiTheme="minorHAnsi" w:hAnsiTheme="minorHAnsi" w:cs="Calibri"/>
          <w:sz w:val="18"/>
          <w:szCs w:val="18"/>
        </w:rPr>
      </w:pPr>
      <w:r w:rsidRPr="000F4E25">
        <w:rPr>
          <w:rFonts w:asciiTheme="minorHAnsi" w:hAnsiTheme="minorHAnsi" w:cs="Calibri"/>
          <w:sz w:val="18"/>
          <w:szCs w:val="18"/>
        </w:rPr>
        <w:t xml:space="preserve">Odbiorom podlegają wszystkie roboty wymienione w niniejszej Specyfikacji Technicznej według zasad podanych w normach i </w:t>
      </w:r>
      <w:r>
        <w:rPr>
          <w:rFonts w:asciiTheme="minorHAnsi" w:hAnsiTheme="minorHAnsi" w:cs="Calibri"/>
          <w:sz w:val="18"/>
          <w:szCs w:val="18"/>
        </w:rPr>
        <w:t>STWIORB</w:t>
      </w:r>
      <w:r w:rsidRPr="000F4E25">
        <w:rPr>
          <w:rFonts w:asciiTheme="minorHAnsi" w:hAnsiTheme="minorHAnsi" w:cs="Calibri"/>
          <w:sz w:val="18"/>
          <w:szCs w:val="18"/>
        </w:rPr>
        <w:t xml:space="preserve"> DM.00.00.00. </w:t>
      </w:r>
    </w:p>
    <w:p w14:paraId="59ACF590" w14:textId="77777777" w:rsidR="00146417" w:rsidRPr="000F4E25" w:rsidRDefault="00146417" w:rsidP="00146417">
      <w:pPr>
        <w:keepNext/>
        <w:overflowPunct/>
        <w:autoSpaceDE/>
        <w:autoSpaceDN/>
        <w:adjustRightInd/>
        <w:textAlignment w:val="auto"/>
        <w:outlineLvl w:val="1"/>
        <w:rPr>
          <w:rFonts w:asciiTheme="minorHAnsi" w:hAnsiTheme="minorHAnsi" w:cs="Calibri"/>
          <w:b/>
          <w:caps/>
          <w:sz w:val="18"/>
          <w:szCs w:val="18"/>
        </w:rPr>
      </w:pPr>
      <w:bookmarkStart w:id="245" w:name="_Toc435184685"/>
    </w:p>
    <w:p w14:paraId="5B5589AD" w14:textId="77777777" w:rsidR="00146417" w:rsidRPr="000F4E25" w:rsidRDefault="00146417" w:rsidP="00146417">
      <w:pPr>
        <w:keepNext/>
        <w:overflowPunct/>
        <w:autoSpaceDE/>
        <w:autoSpaceDN/>
        <w:adjustRightInd/>
        <w:textAlignment w:val="auto"/>
        <w:outlineLvl w:val="1"/>
        <w:rPr>
          <w:rFonts w:asciiTheme="minorHAnsi" w:hAnsiTheme="minorHAnsi" w:cs="Calibri"/>
          <w:b/>
          <w:caps/>
          <w:sz w:val="18"/>
          <w:szCs w:val="18"/>
        </w:rPr>
      </w:pPr>
      <w:bookmarkStart w:id="246" w:name="_Toc435695677"/>
      <w:r w:rsidRPr="000F4E25">
        <w:rPr>
          <w:rFonts w:asciiTheme="minorHAnsi" w:hAnsiTheme="minorHAnsi" w:cs="Calibri"/>
          <w:b/>
          <w:caps/>
          <w:sz w:val="18"/>
          <w:szCs w:val="18"/>
        </w:rPr>
        <w:t>9. PODSTAWA PŁATNOŚCI</w:t>
      </w:r>
      <w:bookmarkEnd w:id="245"/>
      <w:bookmarkEnd w:id="246"/>
    </w:p>
    <w:p w14:paraId="7B8F8F0E" w14:textId="77777777" w:rsidR="00146417" w:rsidRPr="00B217B0" w:rsidRDefault="00146417" w:rsidP="00146417">
      <w:pPr>
        <w:outlineLvl w:val="2"/>
        <w:rPr>
          <w:rFonts w:asciiTheme="minorHAnsi" w:hAnsiTheme="minorHAnsi"/>
          <w:b/>
          <w:sz w:val="18"/>
          <w:lang w:eastAsia="x-none"/>
        </w:rPr>
      </w:pPr>
      <w:bookmarkStart w:id="247" w:name="_Toc435184686"/>
      <w:bookmarkStart w:id="248" w:name="_Toc435695678"/>
      <w:r w:rsidRPr="00B217B0">
        <w:rPr>
          <w:rFonts w:asciiTheme="minorHAnsi" w:hAnsiTheme="minorHAnsi"/>
          <w:b/>
          <w:sz w:val="18"/>
          <w:lang w:val="x-none" w:eastAsia="x-none"/>
        </w:rPr>
        <w:t>9.</w:t>
      </w:r>
      <w:r w:rsidRPr="00B217B0">
        <w:rPr>
          <w:rFonts w:asciiTheme="minorHAnsi" w:hAnsiTheme="minorHAnsi"/>
          <w:b/>
          <w:sz w:val="18"/>
          <w:lang w:eastAsia="x-none"/>
        </w:rPr>
        <w:t>1</w:t>
      </w:r>
      <w:r w:rsidRPr="00B217B0">
        <w:rPr>
          <w:rFonts w:asciiTheme="minorHAnsi" w:hAnsiTheme="minorHAnsi"/>
          <w:b/>
          <w:sz w:val="18"/>
          <w:lang w:val="x-none" w:eastAsia="x-none"/>
        </w:rPr>
        <w:t xml:space="preserve">. </w:t>
      </w:r>
      <w:r w:rsidRPr="00B217B0">
        <w:rPr>
          <w:rFonts w:asciiTheme="minorHAnsi" w:hAnsiTheme="minorHAnsi" w:cs="Calibri"/>
          <w:b/>
          <w:sz w:val="18"/>
          <w:szCs w:val="18"/>
          <w:lang w:val="x-none" w:eastAsia="x-none"/>
        </w:rPr>
        <w:t>Ogólne warunki płatności</w:t>
      </w:r>
      <w:r w:rsidRPr="00B217B0">
        <w:rPr>
          <w:rFonts w:asciiTheme="minorHAnsi" w:hAnsiTheme="minorHAnsi"/>
          <w:b/>
          <w:sz w:val="18"/>
          <w:lang w:val="x-none" w:eastAsia="x-none"/>
        </w:rPr>
        <w:t xml:space="preserve"> określone są w STWIORB DM.00.00.00.</w:t>
      </w:r>
      <w:bookmarkEnd w:id="247"/>
      <w:bookmarkEnd w:id="248"/>
    </w:p>
    <w:p w14:paraId="4D700ACA" w14:textId="77777777" w:rsidR="00146417" w:rsidRPr="000F4E25" w:rsidRDefault="00146417" w:rsidP="00146417">
      <w:pPr>
        <w:outlineLvl w:val="2"/>
        <w:rPr>
          <w:rFonts w:asciiTheme="minorHAnsi" w:hAnsiTheme="minorHAnsi"/>
          <w:b/>
          <w:sz w:val="18"/>
          <w:lang w:eastAsia="x-none"/>
        </w:rPr>
      </w:pPr>
      <w:bookmarkStart w:id="249" w:name="_Toc435184687"/>
      <w:bookmarkStart w:id="250" w:name="_Toc435695679"/>
      <w:r w:rsidRPr="000F4E25">
        <w:rPr>
          <w:rFonts w:asciiTheme="minorHAnsi" w:hAnsiTheme="minorHAnsi"/>
          <w:b/>
          <w:sz w:val="18"/>
          <w:lang w:val="x-none" w:eastAsia="x-none"/>
        </w:rPr>
        <w:t>9.2. Szczegółowe warunki płatności.</w:t>
      </w:r>
      <w:bookmarkEnd w:id="249"/>
      <w:bookmarkEnd w:id="250"/>
    </w:p>
    <w:p w14:paraId="5E5AC737" w14:textId="77777777" w:rsidR="00146417" w:rsidRPr="000F4E25" w:rsidRDefault="00146417" w:rsidP="00146417">
      <w:pPr>
        <w:rPr>
          <w:rFonts w:asciiTheme="minorHAnsi" w:hAnsiTheme="minorHAnsi" w:cs="Calibri"/>
          <w:sz w:val="18"/>
          <w:szCs w:val="18"/>
        </w:rPr>
      </w:pPr>
      <w:r w:rsidRPr="000F4E25">
        <w:rPr>
          <w:rFonts w:asciiTheme="minorHAnsi" w:hAnsiTheme="minorHAnsi" w:cs="Calibri"/>
          <w:sz w:val="18"/>
          <w:szCs w:val="18"/>
        </w:rPr>
        <w:t>Cena jednostkowa uwzględnia: zapewnienie niezbędnych czynników produkcji, budowę i rozbiórkę pomostów roboczych a także podestów i ekranów zabezpieczających przed spadaniem gruzu i odłamkami, wykonanie rob</w:t>
      </w:r>
      <w:r>
        <w:rPr>
          <w:rFonts w:asciiTheme="minorHAnsi" w:hAnsiTheme="minorHAnsi" w:cs="Calibri"/>
          <w:sz w:val="18"/>
          <w:szCs w:val="18"/>
        </w:rPr>
        <w:t>ót rozbiórkowych wymienionych w </w:t>
      </w:r>
      <w:r w:rsidRPr="000F4E25">
        <w:rPr>
          <w:rFonts w:asciiTheme="minorHAnsi" w:hAnsiTheme="minorHAnsi" w:cs="Calibri"/>
          <w:sz w:val="18"/>
          <w:szCs w:val="18"/>
        </w:rPr>
        <w:t xml:space="preserve">punktach 1.3 niniejszej </w:t>
      </w:r>
      <w:r>
        <w:rPr>
          <w:rFonts w:asciiTheme="minorHAnsi" w:hAnsiTheme="minorHAnsi" w:cs="Calibri"/>
          <w:sz w:val="18"/>
          <w:szCs w:val="18"/>
        </w:rPr>
        <w:t>STWIORB</w:t>
      </w:r>
      <w:r w:rsidRPr="000F4E25">
        <w:rPr>
          <w:rFonts w:asciiTheme="minorHAnsi" w:hAnsiTheme="minorHAnsi" w:cs="Calibri"/>
          <w:sz w:val="18"/>
          <w:szCs w:val="18"/>
        </w:rPr>
        <w:t xml:space="preserve">, a także odwiezienie gruzu i uporządkowanie terenu. </w:t>
      </w:r>
    </w:p>
    <w:p w14:paraId="5B996F08" w14:textId="77777777" w:rsidR="00146417" w:rsidRPr="000F4E25" w:rsidRDefault="00146417" w:rsidP="00146417">
      <w:pPr>
        <w:rPr>
          <w:rFonts w:asciiTheme="minorHAnsi" w:hAnsiTheme="minorHAnsi" w:cs="Calibri"/>
          <w:sz w:val="18"/>
          <w:szCs w:val="18"/>
        </w:rPr>
      </w:pPr>
      <w:r w:rsidRPr="000F4E25">
        <w:rPr>
          <w:rFonts w:asciiTheme="minorHAnsi" w:hAnsiTheme="minorHAnsi" w:cs="Calibri"/>
          <w:sz w:val="18"/>
          <w:szCs w:val="18"/>
        </w:rPr>
        <w:t>Koszt utylizacji, wywozu i składowania gruzu oraz materiałów nieużytecznych „pokryje” Wykonawca i powinien wkalkulować te koszty w ofercie.</w:t>
      </w:r>
    </w:p>
    <w:p w14:paraId="28456EE2" w14:textId="77777777" w:rsidR="00146417" w:rsidRPr="000F4E25" w:rsidRDefault="00146417" w:rsidP="00146417">
      <w:pPr>
        <w:keepNext/>
        <w:overflowPunct/>
        <w:autoSpaceDE/>
        <w:autoSpaceDN/>
        <w:adjustRightInd/>
        <w:textAlignment w:val="auto"/>
        <w:outlineLvl w:val="1"/>
        <w:rPr>
          <w:rFonts w:asciiTheme="minorHAnsi" w:hAnsiTheme="minorHAnsi" w:cs="Calibri"/>
          <w:b/>
          <w:caps/>
          <w:sz w:val="18"/>
          <w:szCs w:val="18"/>
        </w:rPr>
      </w:pPr>
      <w:bookmarkStart w:id="251" w:name="_Toc435184688"/>
    </w:p>
    <w:p w14:paraId="0ABB99F0" w14:textId="77777777" w:rsidR="00146417" w:rsidRPr="000F4E25" w:rsidRDefault="00146417" w:rsidP="00146417">
      <w:pPr>
        <w:keepNext/>
        <w:overflowPunct/>
        <w:autoSpaceDE/>
        <w:autoSpaceDN/>
        <w:adjustRightInd/>
        <w:textAlignment w:val="auto"/>
        <w:outlineLvl w:val="1"/>
        <w:rPr>
          <w:rFonts w:asciiTheme="minorHAnsi" w:hAnsiTheme="minorHAnsi" w:cs="Calibri"/>
          <w:b/>
          <w:caps/>
          <w:sz w:val="18"/>
          <w:szCs w:val="18"/>
        </w:rPr>
      </w:pPr>
      <w:bookmarkStart w:id="252" w:name="_Toc435695680"/>
      <w:r w:rsidRPr="000F4E25">
        <w:rPr>
          <w:rFonts w:asciiTheme="minorHAnsi" w:hAnsiTheme="minorHAnsi" w:cs="Calibri"/>
          <w:b/>
          <w:caps/>
          <w:sz w:val="18"/>
          <w:szCs w:val="18"/>
        </w:rPr>
        <w:t>10. PRZEPISY ZWIĄZANE</w:t>
      </w:r>
      <w:bookmarkEnd w:id="251"/>
      <w:bookmarkEnd w:id="252"/>
    </w:p>
    <w:p w14:paraId="5A0D4AC0" w14:textId="77777777" w:rsidR="00146417" w:rsidRPr="000F4E25" w:rsidRDefault="00146417" w:rsidP="00146417">
      <w:pPr>
        <w:rPr>
          <w:rFonts w:asciiTheme="minorHAnsi" w:hAnsiTheme="minorHAnsi" w:cs="Calibri"/>
          <w:sz w:val="18"/>
          <w:szCs w:val="18"/>
        </w:rPr>
      </w:pPr>
      <w:r w:rsidRPr="000F4E25">
        <w:rPr>
          <w:rFonts w:asciiTheme="minorHAnsi" w:hAnsiTheme="minorHAnsi" w:cs="Calibri"/>
          <w:sz w:val="18"/>
          <w:szCs w:val="18"/>
        </w:rPr>
        <w:t xml:space="preserve">1. Przepisy BHP przy robotach </w:t>
      </w:r>
      <w:bookmarkStart w:id="253" w:name="_Toc405615030"/>
      <w:bookmarkStart w:id="254" w:name="_Toc407161178"/>
      <w:bookmarkStart w:id="255" w:name="_Toc418996322"/>
      <w:bookmarkStart w:id="256" w:name="_Toc418996691"/>
      <w:bookmarkStart w:id="257" w:name="_Toc418997078"/>
      <w:bookmarkStart w:id="258" w:name="_Toc418998487"/>
      <w:bookmarkStart w:id="259" w:name="_Toc418998843"/>
      <w:bookmarkStart w:id="260" w:name="_Toc419000089"/>
      <w:r w:rsidRPr="000F4E25">
        <w:rPr>
          <w:rFonts w:asciiTheme="minorHAnsi" w:hAnsiTheme="minorHAnsi" w:cs="Calibri"/>
          <w:sz w:val="18"/>
          <w:szCs w:val="18"/>
        </w:rPr>
        <w:t>rozbiórkowych i transportowych.</w:t>
      </w:r>
    </w:p>
    <w:p w14:paraId="4AF99B4A" w14:textId="77777777" w:rsidR="00146417" w:rsidRPr="000F4E25" w:rsidRDefault="00146417" w:rsidP="00146417">
      <w:pPr>
        <w:rPr>
          <w:rFonts w:asciiTheme="minorHAnsi" w:hAnsiTheme="minorHAnsi" w:cs="Calibri"/>
          <w:sz w:val="18"/>
          <w:szCs w:val="18"/>
        </w:rPr>
      </w:pPr>
    </w:p>
    <w:bookmarkEnd w:id="253"/>
    <w:bookmarkEnd w:id="254"/>
    <w:bookmarkEnd w:id="255"/>
    <w:bookmarkEnd w:id="256"/>
    <w:bookmarkEnd w:id="257"/>
    <w:bookmarkEnd w:id="258"/>
    <w:bookmarkEnd w:id="259"/>
    <w:bookmarkEnd w:id="260"/>
    <w:p w14:paraId="4D51C606" w14:textId="64C7432B" w:rsidR="00BA23F3" w:rsidRPr="001F2C83" w:rsidRDefault="00146417" w:rsidP="00146417">
      <w:pPr>
        <w:pStyle w:val="AAA"/>
        <w:rPr>
          <w:sz w:val="20"/>
        </w:rPr>
      </w:pPr>
      <w:r w:rsidRPr="000F4E25">
        <w:rPr>
          <w:rFonts w:asciiTheme="minorHAnsi" w:hAnsiTheme="minorHAnsi"/>
          <w:sz w:val="18"/>
          <w:szCs w:val="18"/>
          <w:lang w:val="x-none" w:eastAsia="x-none"/>
        </w:rPr>
        <w:br w:type="column"/>
      </w:r>
      <w:r w:rsidR="00BA23F3" w:rsidRPr="001F2C83">
        <w:rPr>
          <w:sz w:val="20"/>
        </w:rPr>
        <w:lastRenderedPageBreak/>
        <w:t>D.04.01.01. koryto wraz z profilowaniem i zagęszczeniem podłoża</w:t>
      </w:r>
      <w:bookmarkEnd w:id="213"/>
    </w:p>
    <w:p w14:paraId="5526A553"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r w:rsidRPr="000F4E25">
        <w:rPr>
          <w:rFonts w:asciiTheme="minorHAnsi" w:hAnsiTheme="minorHAnsi"/>
          <w:b/>
          <w:caps/>
          <w:sz w:val="18"/>
          <w:szCs w:val="18"/>
        </w:rPr>
        <w:t>1. WSTĘP</w:t>
      </w:r>
    </w:p>
    <w:p w14:paraId="46A1567D" w14:textId="77777777" w:rsidR="00BA23F3" w:rsidRPr="000F4E25" w:rsidRDefault="00BA23F3" w:rsidP="00BA23F3">
      <w:pPr>
        <w:outlineLvl w:val="2"/>
        <w:rPr>
          <w:rFonts w:asciiTheme="minorHAnsi" w:hAnsiTheme="minorHAnsi"/>
          <w:b/>
          <w:sz w:val="18"/>
        </w:rPr>
      </w:pPr>
      <w:r w:rsidRPr="000F4E25">
        <w:rPr>
          <w:rFonts w:asciiTheme="minorHAnsi" w:hAnsiTheme="minorHAnsi"/>
          <w:b/>
          <w:sz w:val="18"/>
        </w:rPr>
        <w:t>1.1. Przedmiot SST</w:t>
      </w:r>
    </w:p>
    <w:p w14:paraId="367FE47C" w14:textId="71F7EF71" w:rsidR="00BA23F3" w:rsidRDefault="00BA23F3" w:rsidP="00BA23F3">
      <w:pPr>
        <w:outlineLvl w:val="3"/>
        <w:rPr>
          <w:rFonts w:asciiTheme="minorHAnsi" w:hAnsiTheme="minorHAnsi" w:cs="Arial"/>
          <w:b/>
          <w:sz w:val="18"/>
          <w:szCs w:val="18"/>
        </w:rPr>
      </w:pPr>
      <w:r w:rsidRPr="000F4E25">
        <w:rPr>
          <w:rFonts w:asciiTheme="minorHAnsi" w:hAnsiTheme="minorHAnsi" w:cs="Arial"/>
          <w:sz w:val="18"/>
          <w:szCs w:val="18"/>
        </w:rPr>
        <w:t xml:space="preserve">Przedmiotem niniejszej szczegółowej specyfikacji technicznej (SST) są wymagania dotyczące wykonania i odbioru robót związanych z </w:t>
      </w:r>
      <w:r>
        <w:rPr>
          <w:rFonts w:asciiTheme="minorHAnsi" w:hAnsiTheme="minorHAnsi" w:cs="Arial"/>
          <w:sz w:val="18"/>
          <w:szCs w:val="18"/>
        </w:rPr>
        <w:t>wykonaniem koryta wraz z profilowaniem i zagęszczeniem podłoża</w:t>
      </w:r>
      <w:r>
        <w:rPr>
          <w:rFonts w:asciiTheme="minorHAnsi" w:hAnsiTheme="minorHAnsi"/>
          <w:b/>
          <w:sz w:val="18"/>
          <w:szCs w:val="18"/>
        </w:rPr>
        <w:t xml:space="preserve"> </w:t>
      </w:r>
      <w:r>
        <w:rPr>
          <w:rFonts w:asciiTheme="minorHAnsi" w:hAnsiTheme="minorHAnsi"/>
          <w:sz w:val="18"/>
          <w:szCs w:val="18"/>
        </w:rPr>
        <w:t>w ramach inwestycji:</w:t>
      </w:r>
      <w:r w:rsidRPr="00BA23F3">
        <w:rPr>
          <w:rFonts w:asciiTheme="minorHAnsi" w:hAnsiTheme="minorHAnsi"/>
          <w:sz w:val="18"/>
          <w:szCs w:val="18"/>
        </w:rPr>
        <w:t xml:space="preserve"> </w:t>
      </w:r>
      <w:r w:rsidR="00972D50">
        <w:rPr>
          <w:rFonts w:asciiTheme="minorHAnsi" w:hAnsiTheme="minorHAnsi"/>
          <w:b/>
          <w:sz w:val="18"/>
          <w:szCs w:val="18"/>
        </w:rPr>
        <w:t>Przebudowa przepustu w ciągu drogi powiatowej 1713C Książki - Kruszyny w km 2+001</w:t>
      </w:r>
      <w:r>
        <w:rPr>
          <w:rFonts w:asciiTheme="minorHAnsi" w:hAnsiTheme="minorHAnsi"/>
          <w:b/>
          <w:sz w:val="18"/>
          <w:szCs w:val="18"/>
        </w:rPr>
        <w:t>.</w:t>
      </w:r>
    </w:p>
    <w:p w14:paraId="636D322D"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1.2. Zakres stosowania ST</w:t>
      </w:r>
    </w:p>
    <w:p w14:paraId="6F2ACCF9"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Specyfikacja Techniczna jest stosowana jako dokument przetar</w:t>
      </w:r>
      <w:r w:rsidRPr="00A87BD6">
        <w:rPr>
          <w:rFonts w:asciiTheme="minorHAnsi" w:hAnsiTheme="minorHAnsi" w:cs="Arial"/>
          <w:sz w:val="18"/>
          <w:szCs w:val="18"/>
        </w:rPr>
        <w:softHyphen/>
        <w:t>gowy i kontraktowy przy zlecaniu i reali</w:t>
      </w:r>
      <w:r w:rsidRPr="00A87BD6">
        <w:rPr>
          <w:rFonts w:asciiTheme="minorHAnsi" w:hAnsiTheme="minorHAnsi" w:cs="Arial"/>
          <w:sz w:val="18"/>
          <w:szCs w:val="18"/>
        </w:rPr>
        <w:softHyphen/>
        <w:t>zacji Robót wymienionych w punkcie 1.1.</w:t>
      </w:r>
    </w:p>
    <w:p w14:paraId="58066A7C"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1.3. Zakres Robót objętych ST</w:t>
      </w:r>
    </w:p>
    <w:p w14:paraId="093004F8"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 xml:space="preserve">Ustalenia zawarte w niniejszej ST dotyczą zasad prowadzenia robót związanych z wykonaniem koryt: </w:t>
      </w:r>
    </w:p>
    <w:p w14:paraId="123B637B" w14:textId="4E051E06" w:rsidR="00BA23F3" w:rsidRDefault="00BA23F3" w:rsidP="00E26E2D">
      <w:pPr>
        <w:pStyle w:val="Akapitzlist"/>
        <w:numPr>
          <w:ilvl w:val="0"/>
          <w:numId w:val="258"/>
        </w:numPr>
        <w:ind w:left="360"/>
        <w:outlineLvl w:val="3"/>
        <w:rPr>
          <w:rFonts w:asciiTheme="minorHAnsi" w:hAnsiTheme="minorHAnsi" w:cs="Arial"/>
          <w:sz w:val="18"/>
          <w:szCs w:val="18"/>
        </w:rPr>
      </w:pPr>
      <w:r>
        <w:rPr>
          <w:rFonts w:asciiTheme="minorHAnsi" w:hAnsiTheme="minorHAnsi" w:cs="Arial"/>
          <w:sz w:val="18"/>
          <w:szCs w:val="18"/>
        </w:rPr>
        <w:t>pod skrzyżowania drogi z drogami publicznymi i zjazdami</w:t>
      </w:r>
    </w:p>
    <w:p w14:paraId="1B4B3E61" w14:textId="66A5493E" w:rsidR="00BA23F3" w:rsidRDefault="00BA23F3" w:rsidP="00E26E2D">
      <w:pPr>
        <w:pStyle w:val="Akapitzlist"/>
        <w:numPr>
          <w:ilvl w:val="0"/>
          <w:numId w:val="258"/>
        </w:numPr>
        <w:ind w:left="360"/>
        <w:outlineLvl w:val="3"/>
        <w:rPr>
          <w:rFonts w:asciiTheme="minorHAnsi" w:hAnsiTheme="minorHAnsi" w:cs="Arial"/>
          <w:sz w:val="18"/>
          <w:szCs w:val="18"/>
        </w:rPr>
      </w:pPr>
      <w:r>
        <w:rPr>
          <w:rFonts w:asciiTheme="minorHAnsi" w:hAnsiTheme="minorHAnsi" w:cs="Arial"/>
          <w:sz w:val="18"/>
          <w:szCs w:val="18"/>
        </w:rPr>
        <w:t>pod drogą</w:t>
      </w:r>
    </w:p>
    <w:p w14:paraId="30A4C3EA" w14:textId="77777777" w:rsidR="00BA23F3" w:rsidRPr="00A87BD6" w:rsidRDefault="00BA23F3" w:rsidP="00BA23F3">
      <w:pPr>
        <w:outlineLvl w:val="3"/>
        <w:rPr>
          <w:rFonts w:asciiTheme="minorHAnsi" w:hAnsiTheme="minorHAnsi" w:cs="Arial"/>
          <w:b/>
          <w:sz w:val="18"/>
          <w:szCs w:val="18"/>
        </w:rPr>
      </w:pPr>
      <w:r w:rsidRPr="00A87BD6">
        <w:rPr>
          <w:rFonts w:asciiTheme="minorHAnsi" w:hAnsiTheme="minorHAnsi" w:cs="Arial"/>
          <w:b/>
          <w:sz w:val="18"/>
          <w:szCs w:val="18"/>
        </w:rPr>
        <w:t>1.4. Określenia podstawowe</w:t>
      </w:r>
    </w:p>
    <w:p w14:paraId="3BFCB615" w14:textId="308C89F1"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Określenia podane w niniejszej ST są zgodne z zamieszczonymi w ST DM.00.00.00 "Wymagania ogólne" pkt. 1.4.</w:t>
      </w:r>
    </w:p>
    <w:p w14:paraId="68E227CE"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1.5. Ogólne wymagania dotyczące Robót</w:t>
      </w:r>
    </w:p>
    <w:p w14:paraId="471E046B" w14:textId="1A949ECC"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Ogólne wymagania dotyczące Robót podano w ST DM.00.00.00 "Wymagania ogólne" pkt. 1.5.</w:t>
      </w:r>
    </w:p>
    <w:p w14:paraId="659C5D01" w14:textId="77777777" w:rsidR="00BA23F3" w:rsidRPr="00A87BD6" w:rsidRDefault="00BA23F3" w:rsidP="00BA23F3">
      <w:pPr>
        <w:outlineLvl w:val="3"/>
        <w:rPr>
          <w:rFonts w:asciiTheme="minorHAnsi" w:hAnsiTheme="minorHAnsi" w:cs="Arial"/>
          <w:b/>
          <w:sz w:val="18"/>
          <w:szCs w:val="18"/>
        </w:rPr>
      </w:pPr>
    </w:p>
    <w:p w14:paraId="3AA8CAED" w14:textId="77777777" w:rsidR="00BA23F3" w:rsidRPr="00A87BD6" w:rsidRDefault="00BA23F3" w:rsidP="00BA23F3">
      <w:pPr>
        <w:outlineLvl w:val="3"/>
        <w:rPr>
          <w:rFonts w:asciiTheme="minorHAnsi" w:hAnsiTheme="minorHAnsi" w:cs="Arial"/>
          <w:b/>
          <w:sz w:val="18"/>
          <w:szCs w:val="18"/>
        </w:rPr>
      </w:pPr>
      <w:r w:rsidRPr="00A87BD6">
        <w:rPr>
          <w:rFonts w:asciiTheme="minorHAnsi" w:hAnsiTheme="minorHAnsi" w:cs="Arial"/>
          <w:b/>
          <w:sz w:val="18"/>
          <w:szCs w:val="18"/>
        </w:rPr>
        <w:t>2. MATERIAŁY</w:t>
      </w:r>
    </w:p>
    <w:p w14:paraId="787DBE96"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 nie występują</w:t>
      </w:r>
      <w:r>
        <w:rPr>
          <w:rFonts w:asciiTheme="minorHAnsi" w:hAnsiTheme="minorHAnsi" w:cs="Arial"/>
          <w:sz w:val="18"/>
          <w:szCs w:val="18"/>
        </w:rPr>
        <w:t>.</w:t>
      </w:r>
    </w:p>
    <w:p w14:paraId="0B056E31" w14:textId="77777777" w:rsidR="00BA23F3" w:rsidRPr="00A87BD6" w:rsidRDefault="00BA23F3" w:rsidP="00BA23F3">
      <w:pPr>
        <w:outlineLvl w:val="3"/>
        <w:rPr>
          <w:rFonts w:asciiTheme="minorHAnsi" w:hAnsiTheme="minorHAnsi" w:cs="Arial"/>
          <w:sz w:val="18"/>
          <w:szCs w:val="18"/>
        </w:rPr>
      </w:pPr>
    </w:p>
    <w:p w14:paraId="6A60FE47"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3. SPRZĘT</w:t>
      </w:r>
    </w:p>
    <w:p w14:paraId="2607D7A4" w14:textId="529CAD15"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Ogólne wymagania dotyczące sprzętu podano w ST DM.00.00.00 "Wymagania ogólne" pkt. 3.</w:t>
      </w:r>
    </w:p>
    <w:p w14:paraId="15E86CFF"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3.1. Sprzęt do wykonania robót</w:t>
      </w:r>
    </w:p>
    <w:p w14:paraId="10AA31E1"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Wykonawca jest zobowiązany do używania jedynie takiego rodzaju sprzętu, który nie spowoduje niekorzystnego wpływu na właściwości gruntu podłoża.</w:t>
      </w:r>
    </w:p>
    <w:p w14:paraId="6C4843E7"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 xml:space="preserve">Do wykonywania robót należy stosować koparki, równiarki samojezdne lub spycharki uniwersalne z ukośnie ustawionym lemieszem,      a w razie potrzeby również sprzęt do ręcznego prowadzenia robót. </w:t>
      </w:r>
    </w:p>
    <w:p w14:paraId="2B61D37B"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Do zagęszczania podłoża należy użyć walców oraz ewentualnie w miejscach trudno dostępnych innego sprzętu zagęszczającego (np. płyty wibracyjne), zapewniającego uzyskanie wymaganych wartości wskaźnika zagęszczenia.</w:t>
      </w:r>
    </w:p>
    <w:p w14:paraId="62FAD226"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Sprzęt budowlany powinien odpowiadać pod względem typów i ilości wskazaniom zawartym w PZJ lub projekcie organizacji Robót, zaakceptowanym przez Inżyniera.</w:t>
      </w:r>
    </w:p>
    <w:p w14:paraId="4B5CEC0C" w14:textId="77777777" w:rsidR="00BA23F3" w:rsidRPr="00A87BD6" w:rsidRDefault="00BA23F3" w:rsidP="00BA23F3">
      <w:pPr>
        <w:outlineLvl w:val="3"/>
        <w:rPr>
          <w:rFonts w:asciiTheme="minorHAnsi" w:hAnsiTheme="minorHAnsi" w:cs="Arial"/>
          <w:sz w:val="18"/>
          <w:szCs w:val="18"/>
        </w:rPr>
      </w:pPr>
    </w:p>
    <w:p w14:paraId="46D865F2"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4. TRANSPORT</w:t>
      </w:r>
    </w:p>
    <w:p w14:paraId="76CBC9BB" w14:textId="77777777" w:rsidR="00BA23F3" w:rsidRDefault="00BA23F3" w:rsidP="00BA23F3">
      <w:pPr>
        <w:outlineLvl w:val="3"/>
        <w:rPr>
          <w:rFonts w:asciiTheme="minorHAnsi" w:hAnsiTheme="minorHAnsi" w:cs="Arial"/>
          <w:sz w:val="18"/>
          <w:szCs w:val="18"/>
        </w:rPr>
      </w:pPr>
      <w:r w:rsidRPr="00A87BD6">
        <w:rPr>
          <w:rFonts w:asciiTheme="minorHAnsi" w:hAnsiTheme="minorHAnsi" w:cs="Arial"/>
          <w:sz w:val="18"/>
          <w:szCs w:val="18"/>
        </w:rPr>
        <w:t>- nie występuje</w:t>
      </w:r>
      <w:r>
        <w:rPr>
          <w:rFonts w:asciiTheme="minorHAnsi" w:hAnsiTheme="minorHAnsi" w:cs="Arial"/>
          <w:sz w:val="18"/>
          <w:szCs w:val="18"/>
        </w:rPr>
        <w:t>.</w:t>
      </w:r>
    </w:p>
    <w:p w14:paraId="0306FC74" w14:textId="77777777" w:rsidR="00BA23F3" w:rsidRPr="00A87BD6" w:rsidRDefault="00BA23F3" w:rsidP="00BA23F3">
      <w:pPr>
        <w:outlineLvl w:val="3"/>
        <w:rPr>
          <w:rFonts w:asciiTheme="minorHAnsi" w:hAnsiTheme="minorHAnsi" w:cs="Arial"/>
          <w:b/>
          <w:sz w:val="18"/>
          <w:szCs w:val="18"/>
        </w:rPr>
      </w:pPr>
    </w:p>
    <w:p w14:paraId="3E0FA8CF"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5. WYKONANIE ROBÓT</w:t>
      </w:r>
    </w:p>
    <w:p w14:paraId="79CBEFA7" w14:textId="5FA8E893"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Ogólne zasady wykonywania Robót podano w ST DM.00.00.00 „Wymagania ogólne” pkt. 5.</w:t>
      </w:r>
    </w:p>
    <w:p w14:paraId="1FB5E470"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5.1. Warunki przystąpienia do Robót</w:t>
      </w:r>
    </w:p>
    <w:p w14:paraId="20095F73"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Wykonawca powinien przystąpić do wykonywania koryta, profilowania i zagęszczenia podłoża bezpośrednio przez rozpoczęciem Robót związanych z wykonaniem warstw nawierzchni. Wcześniejsze przystąpienie do profilowania i zagęszczania podłoża i wykonania tych Robót      z wyprzedzeniem możliwe jest wyłącznie za zgodą Inżyniera, w korzystnych warunkach atmosferycznych.</w:t>
      </w:r>
    </w:p>
    <w:p w14:paraId="229F928D"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Po wyprofilowanym i zagęszczonym podłożu nie może odbywać się ruch budowlany, niezwiązany bezpośrednio z wykonaniem pierwszej warstwy nawierzchni.</w:t>
      </w:r>
    </w:p>
    <w:p w14:paraId="5EC5E18B" w14:textId="77777777" w:rsidR="00BA23F3" w:rsidRPr="00A87BD6" w:rsidRDefault="00BA23F3" w:rsidP="00BA23F3">
      <w:pPr>
        <w:outlineLvl w:val="3"/>
        <w:rPr>
          <w:rFonts w:asciiTheme="minorHAnsi" w:hAnsiTheme="minorHAnsi" w:cs="Arial"/>
          <w:b/>
          <w:sz w:val="18"/>
          <w:szCs w:val="18"/>
        </w:rPr>
      </w:pPr>
      <w:r w:rsidRPr="00A87BD6">
        <w:rPr>
          <w:rFonts w:asciiTheme="minorHAnsi" w:hAnsiTheme="minorHAnsi" w:cs="Arial"/>
          <w:b/>
          <w:sz w:val="18"/>
          <w:szCs w:val="18"/>
        </w:rPr>
        <w:t>5.2. Wykonanie koryta</w:t>
      </w:r>
    </w:p>
    <w:p w14:paraId="686A85C8"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Rodzaj sprzętu, a w szczególności jego moc należy dostosować do rodzaju gruntu, w którym prowadzone są roboty i do trudności jego odspojenia. Sposób wykonania robót musi być zaakceptowany przez Inżyniera.</w:t>
      </w:r>
    </w:p>
    <w:p w14:paraId="599B4643"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Gdy szerokość koryta nie pozwala na zastosowanie maszyn (na przykład na końcówkach) roboty należy wykonywać ręcznie. Grunt odspojony w czasie wykonywania koryta powinien być odwieziony na odkład.</w:t>
      </w:r>
    </w:p>
    <w:p w14:paraId="34E354CD"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5.3. Profilowanie podłoża</w:t>
      </w:r>
    </w:p>
    <w:p w14:paraId="10391BDC"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 xml:space="preserve">Przygotowane w ramach robót ziemnych podłoże powinno spełniać wymagania podane w Dokumentacji Projektowej (spadki, pochylenia, rzędne wysokościowe). </w:t>
      </w:r>
    </w:p>
    <w:p w14:paraId="79EE8329"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 xml:space="preserve">Podczas sprawdzania stanu podłoża naturalnego należy również oceniać rodzaj zalegającego gruntu w celu uściślenia, w stosunku do Dokumentacji Projektowej, lokalizacji granic występowania różnych grup nośności  podłoża </w:t>
      </w:r>
      <w:proofErr w:type="spellStart"/>
      <w:r w:rsidRPr="00A87BD6">
        <w:rPr>
          <w:rFonts w:asciiTheme="minorHAnsi" w:hAnsiTheme="minorHAnsi" w:cs="Arial"/>
          <w:sz w:val="18"/>
          <w:szCs w:val="18"/>
        </w:rPr>
        <w:t>G</w:t>
      </w:r>
      <w:r w:rsidRPr="00A87BD6">
        <w:rPr>
          <w:rFonts w:asciiTheme="minorHAnsi" w:hAnsiTheme="minorHAnsi" w:cs="Arial"/>
          <w:sz w:val="18"/>
          <w:szCs w:val="18"/>
          <w:vertAlign w:val="subscript"/>
        </w:rPr>
        <w:t>i</w:t>
      </w:r>
      <w:proofErr w:type="spellEnd"/>
      <w:r w:rsidRPr="00A87BD6">
        <w:rPr>
          <w:rFonts w:asciiTheme="minorHAnsi" w:hAnsiTheme="minorHAnsi" w:cs="Arial"/>
          <w:sz w:val="18"/>
          <w:szCs w:val="18"/>
        </w:rPr>
        <w:t>.</w:t>
      </w:r>
    </w:p>
    <w:p w14:paraId="4E2ABD98"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Przed przystąpieniem do profilowania podłoże powinno być oczyszczone ze wszelkich zanieczyszczeń, błota lub gruntu, który uległ nadmiernemu zawilgoceniu.</w:t>
      </w:r>
    </w:p>
    <w:p w14:paraId="58B85A3E"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Jeżeli rzędne podłoża przed profilowaniem nie wymagają dowiezienia i wbudowania dodatkowego gruntu to przed przystąpieniem do profilowania oczyszczonego podłoża jego powierzchnię należy dogęścić 3-4 przejściami średniego walca stalowego, gładkiego lub w inny sposób zaakceptowany przez Inżyniera.</w:t>
      </w:r>
    </w:p>
    <w:p w14:paraId="336AD730"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Do profilowania należy stosować równiarki. Ścięty grunt powinien być wykorzystany w robotach ziemnych lub w inny sposób zaakceptowany przez Inżyniera.</w:t>
      </w:r>
    </w:p>
    <w:p w14:paraId="24CE1E09" w14:textId="77777777" w:rsidR="00BA23F3" w:rsidRPr="00A87BD6" w:rsidRDefault="00BA23F3" w:rsidP="00BA23F3">
      <w:pPr>
        <w:outlineLvl w:val="3"/>
        <w:rPr>
          <w:rFonts w:asciiTheme="minorHAnsi" w:hAnsiTheme="minorHAnsi" w:cs="Arial"/>
          <w:b/>
          <w:sz w:val="18"/>
          <w:szCs w:val="18"/>
        </w:rPr>
      </w:pPr>
      <w:r w:rsidRPr="00A87BD6">
        <w:rPr>
          <w:rFonts w:asciiTheme="minorHAnsi" w:hAnsiTheme="minorHAnsi" w:cs="Arial"/>
          <w:b/>
          <w:sz w:val="18"/>
          <w:szCs w:val="18"/>
        </w:rPr>
        <w:t>5.4. Zagęszczenie podłoża</w:t>
      </w:r>
    </w:p>
    <w:p w14:paraId="126311B2"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 xml:space="preserve">Bezpośrednio po profilowaniu podłoża należy przystąpić do jego zagęszczania. Zagęszczanie podłoża należy kontynuować do osiągnięcia wskaźnika zagęszczenia </w:t>
      </w:r>
      <w:proofErr w:type="spellStart"/>
      <w:r w:rsidRPr="00A87BD6">
        <w:rPr>
          <w:rFonts w:asciiTheme="minorHAnsi" w:hAnsiTheme="minorHAnsi" w:cs="Arial"/>
          <w:sz w:val="18"/>
          <w:szCs w:val="18"/>
        </w:rPr>
        <w:t>I</w:t>
      </w:r>
      <w:r w:rsidRPr="00A87BD6">
        <w:rPr>
          <w:rFonts w:asciiTheme="minorHAnsi" w:hAnsiTheme="minorHAnsi" w:cs="Arial"/>
          <w:sz w:val="18"/>
          <w:szCs w:val="18"/>
          <w:vertAlign w:val="subscript"/>
        </w:rPr>
        <w:t>s</w:t>
      </w:r>
      <w:proofErr w:type="spellEnd"/>
      <w:r w:rsidRPr="00A87BD6">
        <w:rPr>
          <w:rFonts w:asciiTheme="minorHAnsi" w:hAnsiTheme="minorHAnsi" w:cs="Arial"/>
          <w:sz w:val="18"/>
          <w:szCs w:val="18"/>
        </w:rPr>
        <w:sym w:font="Symbol" w:char="F0B3"/>
      </w:r>
      <w:r w:rsidRPr="00A87BD6">
        <w:rPr>
          <w:rFonts w:asciiTheme="minorHAnsi" w:hAnsiTheme="minorHAnsi" w:cs="Arial"/>
          <w:sz w:val="18"/>
          <w:szCs w:val="18"/>
        </w:rPr>
        <w:t xml:space="preserve"> 1,00. Wskaźnik zagęszczenia określać zgodnie z BN-77/8931-12</w:t>
      </w:r>
    </w:p>
    <w:p w14:paraId="7DAA85A5"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lastRenderedPageBreak/>
        <w:t xml:space="preserve">Wilgotność gruntu podłoża podczas zagęszczania powinna być równa wilgotności optymalnej z tolerancją </w:t>
      </w:r>
      <w:r w:rsidRPr="00A87BD6">
        <w:rPr>
          <w:rFonts w:asciiTheme="minorHAnsi" w:hAnsiTheme="minorHAnsi" w:cs="Arial"/>
          <w:sz w:val="18"/>
          <w:szCs w:val="18"/>
        </w:rPr>
        <w:sym w:font="Symbol" w:char="F0B1"/>
      </w:r>
      <w:r w:rsidRPr="00A87BD6">
        <w:rPr>
          <w:rFonts w:asciiTheme="minorHAnsi" w:hAnsiTheme="minorHAnsi" w:cs="Arial"/>
          <w:sz w:val="18"/>
          <w:szCs w:val="18"/>
        </w:rPr>
        <w:t>2%.</w:t>
      </w:r>
    </w:p>
    <w:p w14:paraId="11D5FCB0"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 xml:space="preserve">W przypadku, gdy gruboziarnisty materiał tworzący podłoże uniemożliwia przeprowadzenie badania zagęszczenia, jako zastępcze kryterium oceny wymaganego zagęszczenia przyjmuje się wartość wskaźnika odkształcenia </w:t>
      </w:r>
      <w:proofErr w:type="spellStart"/>
      <w:r w:rsidRPr="00A87BD6">
        <w:rPr>
          <w:rFonts w:asciiTheme="minorHAnsi" w:hAnsiTheme="minorHAnsi" w:cs="Arial"/>
          <w:i/>
          <w:sz w:val="18"/>
          <w:szCs w:val="18"/>
        </w:rPr>
        <w:t>Io</w:t>
      </w:r>
      <w:proofErr w:type="spellEnd"/>
      <w:r w:rsidRPr="00A87BD6">
        <w:rPr>
          <w:rFonts w:asciiTheme="minorHAnsi" w:hAnsiTheme="minorHAnsi" w:cs="Arial"/>
          <w:i/>
          <w:sz w:val="18"/>
          <w:szCs w:val="18"/>
        </w:rPr>
        <w:t xml:space="preserve"> </w:t>
      </w:r>
      <w:r w:rsidRPr="00A87BD6">
        <w:rPr>
          <w:rFonts w:asciiTheme="minorHAnsi" w:hAnsiTheme="minorHAnsi" w:cs="Arial"/>
          <w:sz w:val="18"/>
          <w:szCs w:val="18"/>
        </w:rPr>
        <w:t xml:space="preserve">równego stosunkowi modułów odkształcenia wtórnego </w:t>
      </w:r>
      <w:r w:rsidRPr="00A87BD6">
        <w:rPr>
          <w:rFonts w:asciiTheme="minorHAnsi" w:hAnsiTheme="minorHAnsi" w:cs="Arial"/>
          <w:i/>
          <w:sz w:val="18"/>
          <w:szCs w:val="18"/>
        </w:rPr>
        <w:t>E2</w:t>
      </w:r>
      <w:r w:rsidRPr="00A87BD6">
        <w:rPr>
          <w:rFonts w:asciiTheme="minorHAnsi" w:hAnsiTheme="minorHAnsi" w:cs="Arial"/>
          <w:sz w:val="18"/>
          <w:szCs w:val="18"/>
        </w:rPr>
        <w:t xml:space="preserve"> do pierwotnego </w:t>
      </w:r>
      <w:r w:rsidRPr="00A87BD6">
        <w:rPr>
          <w:rFonts w:asciiTheme="minorHAnsi" w:hAnsiTheme="minorHAnsi" w:cs="Arial"/>
          <w:i/>
          <w:sz w:val="18"/>
          <w:szCs w:val="18"/>
        </w:rPr>
        <w:t>E1</w:t>
      </w:r>
      <w:r w:rsidRPr="00A87BD6">
        <w:rPr>
          <w:rFonts w:asciiTheme="minorHAnsi" w:hAnsiTheme="minorHAnsi" w:cs="Arial"/>
          <w:sz w:val="18"/>
          <w:szCs w:val="18"/>
        </w:rPr>
        <w:t xml:space="preserve"> wyznaczonych zgodnie z załącznikiem B normy PN-S-02205. Wskaźnik odkształcenia nie powinien być większy niż: </w:t>
      </w:r>
      <w:proofErr w:type="spellStart"/>
      <w:r w:rsidRPr="00A87BD6">
        <w:rPr>
          <w:rFonts w:asciiTheme="minorHAnsi" w:hAnsiTheme="minorHAnsi" w:cs="Arial"/>
          <w:sz w:val="18"/>
          <w:szCs w:val="18"/>
        </w:rPr>
        <w:t>I</w:t>
      </w:r>
      <w:r w:rsidRPr="00A87BD6">
        <w:rPr>
          <w:rFonts w:asciiTheme="minorHAnsi" w:hAnsiTheme="minorHAnsi" w:cs="Arial"/>
          <w:sz w:val="18"/>
          <w:szCs w:val="18"/>
          <w:vertAlign w:val="subscript"/>
        </w:rPr>
        <w:t>o</w:t>
      </w:r>
      <w:proofErr w:type="spellEnd"/>
      <w:r w:rsidRPr="00A87BD6">
        <w:rPr>
          <w:rFonts w:asciiTheme="minorHAnsi" w:hAnsiTheme="minorHAnsi" w:cs="Arial"/>
          <w:sz w:val="18"/>
          <w:szCs w:val="18"/>
        </w:rPr>
        <w:sym w:font="Symbol" w:char="F0A3"/>
      </w:r>
      <w:r w:rsidRPr="00A87BD6">
        <w:rPr>
          <w:rFonts w:asciiTheme="minorHAnsi" w:hAnsiTheme="minorHAnsi" w:cs="Arial"/>
          <w:sz w:val="18"/>
          <w:szCs w:val="18"/>
        </w:rPr>
        <w:t>2,2. Minimalna wartość wtórnego modułu odkształcenia E</w:t>
      </w:r>
      <w:r w:rsidRPr="00A87BD6">
        <w:rPr>
          <w:rFonts w:asciiTheme="minorHAnsi" w:hAnsiTheme="minorHAnsi" w:cs="Arial"/>
          <w:sz w:val="18"/>
          <w:szCs w:val="18"/>
          <w:vertAlign w:val="subscript"/>
        </w:rPr>
        <w:t>2</w:t>
      </w:r>
      <w:r w:rsidRPr="00A87BD6">
        <w:rPr>
          <w:rFonts w:asciiTheme="minorHAnsi" w:hAnsiTheme="minorHAnsi" w:cs="Arial"/>
          <w:sz w:val="18"/>
          <w:szCs w:val="18"/>
        </w:rPr>
        <w:sym w:font="Symbol" w:char="F0B3"/>
      </w:r>
      <w:r w:rsidRPr="00A87BD6">
        <w:rPr>
          <w:rFonts w:asciiTheme="minorHAnsi" w:hAnsiTheme="minorHAnsi" w:cs="Arial"/>
          <w:sz w:val="18"/>
          <w:szCs w:val="18"/>
        </w:rPr>
        <w:t xml:space="preserve"> 100MPa.</w:t>
      </w:r>
    </w:p>
    <w:p w14:paraId="594B9539"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5.5. Utrzymanie wyprofilowanego i zagęszczonego podłoża</w:t>
      </w:r>
    </w:p>
    <w:p w14:paraId="43A888C5"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Podłoże po wyprofilowaniu i zagęszczeniu powinno być utrzymywane w dobrym stanie.</w:t>
      </w:r>
    </w:p>
    <w:p w14:paraId="3393B7F9"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Jeżeli po wykonaniu Robót związanych z profilowaniem i zagęszczeniem podłożą nastąpi przerwa w robotach i Wykonawca nie przystąpi do natychmiastowego układania warstw nawierzchni, to powinien on zabezpieczyć podłoże przed nadmiernym zawilgoceniem na przykład przez rozłożenie folii lub w inny sposób uzgodniony i zaakceptowany przez Inżyniera.</w:t>
      </w:r>
    </w:p>
    <w:p w14:paraId="45058D18"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Jeżeli wyprofilowane i zagęszczone podłoże uległo nadmiernemu zawilgoceniu, to przystąpić do układania podbudowy można przystąpić dopiero po jego naturalnym osuszeniu.</w:t>
      </w:r>
    </w:p>
    <w:p w14:paraId="0102B00F"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Po osuszeniu podłoża Inżynier oceni jego stan i ewentualnie zaleci wykonania niezbędnych napraw. Jeżeli zawilgocenie nastąpiło na skutek zaniedbań Wykonawcy, to naprawę wykona on na własny koszt.</w:t>
      </w:r>
    </w:p>
    <w:p w14:paraId="5F28D6DC" w14:textId="77777777" w:rsidR="00BA23F3" w:rsidRPr="00A87BD6" w:rsidRDefault="00BA23F3" w:rsidP="00BA23F3">
      <w:pPr>
        <w:outlineLvl w:val="3"/>
        <w:rPr>
          <w:rFonts w:asciiTheme="minorHAnsi" w:hAnsiTheme="minorHAnsi" w:cs="Arial"/>
          <w:sz w:val="18"/>
          <w:szCs w:val="18"/>
        </w:rPr>
      </w:pPr>
    </w:p>
    <w:p w14:paraId="3CC7A498" w14:textId="77777777" w:rsidR="00BA23F3" w:rsidRPr="00A87BD6" w:rsidRDefault="00BA23F3" w:rsidP="00BA23F3">
      <w:pPr>
        <w:outlineLvl w:val="3"/>
        <w:rPr>
          <w:rFonts w:asciiTheme="minorHAnsi" w:hAnsiTheme="minorHAnsi" w:cs="Arial"/>
          <w:b/>
          <w:sz w:val="18"/>
          <w:szCs w:val="18"/>
        </w:rPr>
      </w:pPr>
      <w:r w:rsidRPr="00A87BD6">
        <w:rPr>
          <w:rFonts w:asciiTheme="minorHAnsi" w:hAnsiTheme="minorHAnsi" w:cs="Arial"/>
          <w:b/>
          <w:sz w:val="18"/>
          <w:szCs w:val="18"/>
        </w:rPr>
        <w:t>6. KONTROLA JAKOŚCI ROBÓT</w:t>
      </w:r>
    </w:p>
    <w:p w14:paraId="52022506" w14:textId="6DEF4975"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Ogólne zasady kontroli jakości Robót podano w ST DM.00.00.00 "Wymagania ogólne" pkt. 6.</w:t>
      </w:r>
    </w:p>
    <w:p w14:paraId="37532DCC"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6.1. Częstotliwość oraz zakres badań i pomiarów</w:t>
      </w:r>
    </w:p>
    <w:p w14:paraId="0D10C40D"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Częstotliwość oraz zakres pomiarów i badań wyprofilowanego i zagęszczonego podłoża podaje tabela 1.</w:t>
      </w:r>
    </w:p>
    <w:p w14:paraId="573DF180" w14:textId="77777777" w:rsidR="00BA23F3" w:rsidRPr="00A87BD6" w:rsidRDefault="00BA23F3" w:rsidP="00BA23F3">
      <w:pPr>
        <w:outlineLvl w:val="3"/>
        <w:rPr>
          <w:rFonts w:asciiTheme="minorHAnsi" w:hAnsiTheme="minorHAnsi" w:cs="Arial"/>
          <w:sz w:val="18"/>
          <w:szCs w:val="18"/>
        </w:rPr>
      </w:pPr>
    </w:p>
    <w:p w14:paraId="7E669FFA" w14:textId="77777777" w:rsidR="00BA23F3" w:rsidRPr="00B92DCF" w:rsidRDefault="00BA23F3" w:rsidP="00BA23F3">
      <w:pPr>
        <w:outlineLvl w:val="3"/>
        <w:rPr>
          <w:rFonts w:asciiTheme="minorHAnsi" w:hAnsiTheme="minorHAnsi" w:cs="Arial"/>
          <w:b/>
          <w:sz w:val="18"/>
          <w:szCs w:val="18"/>
        </w:rPr>
      </w:pPr>
      <w:r w:rsidRPr="00B92DCF">
        <w:rPr>
          <w:rFonts w:asciiTheme="minorHAnsi" w:hAnsiTheme="minorHAnsi" w:cs="Arial"/>
          <w:b/>
          <w:sz w:val="18"/>
          <w:szCs w:val="18"/>
        </w:rPr>
        <w:t>Tabela 1. Częstotliwość oraz zakres pomiarów i badań:</w:t>
      </w:r>
    </w:p>
    <w:tbl>
      <w:tblPr>
        <w:tblW w:w="0" w:type="auto"/>
        <w:tblInd w:w="120" w:type="dxa"/>
        <w:tblLayout w:type="fixed"/>
        <w:tblCellMar>
          <w:left w:w="120" w:type="dxa"/>
          <w:right w:w="120" w:type="dxa"/>
        </w:tblCellMar>
        <w:tblLook w:val="04A0" w:firstRow="1" w:lastRow="0" w:firstColumn="1" w:lastColumn="0" w:noHBand="0" w:noVBand="1"/>
      </w:tblPr>
      <w:tblGrid>
        <w:gridCol w:w="793"/>
        <w:gridCol w:w="3460"/>
        <w:gridCol w:w="4567"/>
      </w:tblGrid>
      <w:tr w:rsidR="00BA23F3" w:rsidRPr="00A87BD6" w14:paraId="43C1B21F" w14:textId="77777777" w:rsidTr="00BA23F3">
        <w:tc>
          <w:tcPr>
            <w:tcW w:w="793" w:type="dxa"/>
            <w:tcBorders>
              <w:top w:val="double" w:sz="6" w:space="0" w:color="auto"/>
              <w:left w:val="double" w:sz="6" w:space="0" w:color="auto"/>
              <w:bottom w:val="single" w:sz="4" w:space="0" w:color="auto"/>
              <w:right w:val="nil"/>
            </w:tcBorders>
            <w:hideMark/>
          </w:tcPr>
          <w:p w14:paraId="421429EA" w14:textId="77777777" w:rsidR="00BA23F3" w:rsidRPr="00A87BD6" w:rsidRDefault="00BA23F3" w:rsidP="00BA23F3">
            <w:pPr>
              <w:jc w:val="center"/>
              <w:outlineLvl w:val="3"/>
              <w:rPr>
                <w:rFonts w:asciiTheme="minorHAnsi" w:hAnsiTheme="minorHAnsi" w:cs="Arial"/>
                <w:sz w:val="18"/>
                <w:szCs w:val="18"/>
              </w:rPr>
            </w:pPr>
            <w:r w:rsidRPr="00A87BD6">
              <w:rPr>
                <w:rFonts w:asciiTheme="minorHAnsi" w:hAnsiTheme="minorHAnsi" w:cs="Arial"/>
                <w:sz w:val="18"/>
                <w:szCs w:val="18"/>
              </w:rPr>
              <w:fldChar w:fldCharType="begin"/>
            </w:r>
            <w:r w:rsidRPr="00A87BD6">
              <w:rPr>
                <w:rFonts w:asciiTheme="minorHAnsi" w:hAnsiTheme="minorHAnsi" w:cs="Arial"/>
                <w:sz w:val="18"/>
                <w:szCs w:val="18"/>
              </w:rPr>
              <w:instrText xml:space="preserve">PRIVATE </w:instrText>
            </w:r>
            <w:r w:rsidRPr="00A87BD6">
              <w:rPr>
                <w:rFonts w:asciiTheme="minorHAnsi" w:hAnsiTheme="minorHAnsi" w:cs="Arial"/>
                <w:sz w:val="18"/>
                <w:szCs w:val="18"/>
              </w:rPr>
              <w:fldChar w:fldCharType="end"/>
            </w:r>
            <w:proofErr w:type="spellStart"/>
            <w:r w:rsidRPr="00A87BD6">
              <w:rPr>
                <w:rFonts w:asciiTheme="minorHAnsi" w:hAnsiTheme="minorHAnsi" w:cs="Arial"/>
                <w:sz w:val="18"/>
                <w:szCs w:val="18"/>
              </w:rPr>
              <w:t>Lp</w:t>
            </w:r>
            <w:proofErr w:type="spellEnd"/>
          </w:p>
        </w:tc>
        <w:tc>
          <w:tcPr>
            <w:tcW w:w="3460" w:type="dxa"/>
            <w:tcBorders>
              <w:top w:val="double" w:sz="6" w:space="0" w:color="auto"/>
              <w:left w:val="single" w:sz="6" w:space="0" w:color="auto"/>
              <w:bottom w:val="single" w:sz="4" w:space="0" w:color="auto"/>
              <w:right w:val="nil"/>
            </w:tcBorders>
            <w:hideMark/>
          </w:tcPr>
          <w:p w14:paraId="1A98C5A9" w14:textId="77777777" w:rsidR="00BA23F3" w:rsidRPr="00A87BD6" w:rsidRDefault="00BA23F3" w:rsidP="00BA23F3">
            <w:pPr>
              <w:jc w:val="center"/>
              <w:outlineLvl w:val="3"/>
              <w:rPr>
                <w:rFonts w:asciiTheme="minorHAnsi" w:hAnsiTheme="minorHAnsi" w:cs="Arial"/>
                <w:sz w:val="18"/>
                <w:szCs w:val="18"/>
              </w:rPr>
            </w:pPr>
            <w:r w:rsidRPr="00A87BD6">
              <w:rPr>
                <w:rFonts w:asciiTheme="minorHAnsi" w:hAnsiTheme="minorHAnsi" w:cs="Arial"/>
                <w:sz w:val="18"/>
                <w:szCs w:val="18"/>
              </w:rPr>
              <w:t>Wyszczególnienie badań i pomiarów</w:t>
            </w:r>
          </w:p>
        </w:tc>
        <w:tc>
          <w:tcPr>
            <w:tcW w:w="4567" w:type="dxa"/>
            <w:tcBorders>
              <w:top w:val="double" w:sz="6" w:space="0" w:color="auto"/>
              <w:left w:val="single" w:sz="6" w:space="0" w:color="auto"/>
              <w:bottom w:val="single" w:sz="4" w:space="0" w:color="auto"/>
              <w:right w:val="double" w:sz="6" w:space="0" w:color="auto"/>
            </w:tcBorders>
            <w:hideMark/>
          </w:tcPr>
          <w:p w14:paraId="71E39B17" w14:textId="77777777" w:rsidR="00BA23F3" w:rsidRPr="00A87BD6" w:rsidRDefault="00BA23F3" w:rsidP="00BA23F3">
            <w:pPr>
              <w:jc w:val="center"/>
              <w:outlineLvl w:val="3"/>
              <w:rPr>
                <w:rFonts w:asciiTheme="minorHAnsi" w:hAnsiTheme="minorHAnsi" w:cs="Arial"/>
                <w:sz w:val="18"/>
                <w:szCs w:val="18"/>
              </w:rPr>
            </w:pPr>
            <w:r w:rsidRPr="00A87BD6">
              <w:rPr>
                <w:rFonts w:asciiTheme="minorHAnsi" w:hAnsiTheme="minorHAnsi" w:cs="Arial"/>
                <w:sz w:val="18"/>
                <w:szCs w:val="18"/>
              </w:rPr>
              <w:t>Minimalna częstotliwość badań i pomiarów</w:t>
            </w:r>
          </w:p>
        </w:tc>
      </w:tr>
      <w:tr w:rsidR="00BA23F3" w:rsidRPr="00A87BD6" w14:paraId="75A2DFA1" w14:textId="77777777" w:rsidTr="00BA23F3">
        <w:tc>
          <w:tcPr>
            <w:tcW w:w="793" w:type="dxa"/>
            <w:tcBorders>
              <w:top w:val="single" w:sz="4" w:space="0" w:color="auto"/>
              <w:left w:val="double" w:sz="6" w:space="0" w:color="auto"/>
              <w:bottom w:val="nil"/>
              <w:right w:val="single" w:sz="4" w:space="0" w:color="auto"/>
            </w:tcBorders>
            <w:hideMark/>
          </w:tcPr>
          <w:p w14:paraId="78DB3755" w14:textId="77777777" w:rsidR="00BA23F3" w:rsidRPr="00A87BD6" w:rsidRDefault="00BA23F3" w:rsidP="00BA23F3">
            <w:pPr>
              <w:jc w:val="center"/>
              <w:outlineLvl w:val="3"/>
              <w:rPr>
                <w:rFonts w:asciiTheme="minorHAnsi" w:hAnsiTheme="minorHAnsi" w:cs="Arial"/>
                <w:sz w:val="18"/>
                <w:szCs w:val="18"/>
              </w:rPr>
            </w:pPr>
            <w:r w:rsidRPr="00A87BD6">
              <w:rPr>
                <w:rFonts w:asciiTheme="minorHAnsi" w:hAnsiTheme="minorHAnsi" w:cs="Arial"/>
                <w:sz w:val="18"/>
                <w:szCs w:val="18"/>
              </w:rPr>
              <w:t>1.</w:t>
            </w:r>
          </w:p>
        </w:tc>
        <w:tc>
          <w:tcPr>
            <w:tcW w:w="3460" w:type="dxa"/>
            <w:tcBorders>
              <w:top w:val="single" w:sz="4" w:space="0" w:color="auto"/>
              <w:left w:val="single" w:sz="4" w:space="0" w:color="auto"/>
              <w:bottom w:val="nil"/>
              <w:right w:val="nil"/>
            </w:tcBorders>
            <w:hideMark/>
          </w:tcPr>
          <w:p w14:paraId="0CE6C38C" w14:textId="77777777" w:rsidR="00BA23F3" w:rsidRPr="00A87BD6" w:rsidRDefault="00BA23F3" w:rsidP="00BA23F3">
            <w:pPr>
              <w:jc w:val="center"/>
              <w:outlineLvl w:val="3"/>
              <w:rPr>
                <w:rFonts w:asciiTheme="minorHAnsi" w:hAnsiTheme="minorHAnsi" w:cs="Arial"/>
                <w:sz w:val="18"/>
                <w:szCs w:val="18"/>
              </w:rPr>
            </w:pPr>
            <w:r w:rsidRPr="00A87BD6">
              <w:rPr>
                <w:rFonts w:asciiTheme="minorHAnsi" w:hAnsiTheme="minorHAnsi" w:cs="Arial"/>
                <w:sz w:val="18"/>
                <w:szCs w:val="18"/>
              </w:rPr>
              <w:t>Szerokość</w:t>
            </w:r>
          </w:p>
        </w:tc>
        <w:tc>
          <w:tcPr>
            <w:tcW w:w="4567" w:type="dxa"/>
            <w:tcBorders>
              <w:top w:val="single" w:sz="4" w:space="0" w:color="auto"/>
              <w:left w:val="single" w:sz="6" w:space="0" w:color="auto"/>
              <w:bottom w:val="nil"/>
              <w:right w:val="double" w:sz="6" w:space="0" w:color="auto"/>
            </w:tcBorders>
            <w:hideMark/>
          </w:tcPr>
          <w:p w14:paraId="0BE89B84" w14:textId="77777777" w:rsidR="00BA23F3" w:rsidRPr="00A87BD6" w:rsidRDefault="00BA23F3" w:rsidP="00BA23F3">
            <w:pPr>
              <w:jc w:val="center"/>
              <w:outlineLvl w:val="3"/>
              <w:rPr>
                <w:rFonts w:asciiTheme="minorHAnsi" w:hAnsiTheme="minorHAnsi" w:cs="Arial"/>
                <w:sz w:val="18"/>
                <w:szCs w:val="18"/>
              </w:rPr>
            </w:pPr>
            <w:r w:rsidRPr="00A87BD6">
              <w:rPr>
                <w:rFonts w:asciiTheme="minorHAnsi" w:hAnsiTheme="minorHAnsi" w:cs="Arial"/>
                <w:sz w:val="18"/>
                <w:szCs w:val="18"/>
              </w:rPr>
              <w:t>10 razy na 1km</w:t>
            </w:r>
          </w:p>
        </w:tc>
      </w:tr>
      <w:tr w:rsidR="00BA23F3" w:rsidRPr="00A87BD6" w14:paraId="408253D2" w14:textId="77777777" w:rsidTr="00BA23F3">
        <w:tc>
          <w:tcPr>
            <w:tcW w:w="793" w:type="dxa"/>
            <w:tcBorders>
              <w:top w:val="single" w:sz="6" w:space="0" w:color="auto"/>
              <w:left w:val="double" w:sz="6" w:space="0" w:color="auto"/>
              <w:bottom w:val="nil"/>
              <w:right w:val="single" w:sz="4" w:space="0" w:color="auto"/>
            </w:tcBorders>
            <w:hideMark/>
          </w:tcPr>
          <w:p w14:paraId="046A2B0A" w14:textId="77777777" w:rsidR="00BA23F3" w:rsidRPr="00A87BD6" w:rsidRDefault="00BA23F3" w:rsidP="00BA23F3">
            <w:pPr>
              <w:jc w:val="center"/>
              <w:outlineLvl w:val="3"/>
              <w:rPr>
                <w:rFonts w:asciiTheme="minorHAnsi" w:hAnsiTheme="minorHAnsi" w:cs="Arial"/>
                <w:sz w:val="18"/>
                <w:szCs w:val="18"/>
              </w:rPr>
            </w:pPr>
            <w:r w:rsidRPr="00A87BD6">
              <w:rPr>
                <w:rFonts w:asciiTheme="minorHAnsi" w:hAnsiTheme="minorHAnsi" w:cs="Arial"/>
                <w:sz w:val="18"/>
                <w:szCs w:val="18"/>
              </w:rPr>
              <w:t>2.</w:t>
            </w:r>
          </w:p>
        </w:tc>
        <w:tc>
          <w:tcPr>
            <w:tcW w:w="3460" w:type="dxa"/>
            <w:tcBorders>
              <w:top w:val="single" w:sz="6" w:space="0" w:color="auto"/>
              <w:left w:val="single" w:sz="4" w:space="0" w:color="auto"/>
              <w:bottom w:val="nil"/>
              <w:right w:val="nil"/>
            </w:tcBorders>
            <w:hideMark/>
          </w:tcPr>
          <w:p w14:paraId="7801C25F" w14:textId="77777777" w:rsidR="00BA23F3" w:rsidRPr="00A87BD6" w:rsidRDefault="00BA23F3" w:rsidP="00BA23F3">
            <w:pPr>
              <w:jc w:val="center"/>
              <w:outlineLvl w:val="3"/>
              <w:rPr>
                <w:rFonts w:asciiTheme="minorHAnsi" w:hAnsiTheme="minorHAnsi" w:cs="Arial"/>
                <w:sz w:val="18"/>
                <w:szCs w:val="18"/>
              </w:rPr>
            </w:pPr>
            <w:r w:rsidRPr="00A87BD6">
              <w:rPr>
                <w:rFonts w:asciiTheme="minorHAnsi" w:hAnsiTheme="minorHAnsi" w:cs="Arial"/>
                <w:sz w:val="18"/>
                <w:szCs w:val="18"/>
              </w:rPr>
              <w:t>Równość podłużna</w:t>
            </w:r>
          </w:p>
        </w:tc>
        <w:tc>
          <w:tcPr>
            <w:tcW w:w="4567" w:type="dxa"/>
            <w:tcBorders>
              <w:top w:val="single" w:sz="6" w:space="0" w:color="auto"/>
              <w:left w:val="single" w:sz="6" w:space="0" w:color="auto"/>
              <w:bottom w:val="nil"/>
              <w:right w:val="double" w:sz="6" w:space="0" w:color="auto"/>
            </w:tcBorders>
            <w:hideMark/>
          </w:tcPr>
          <w:p w14:paraId="768AA900" w14:textId="77777777" w:rsidR="00BA23F3" w:rsidRPr="00A87BD6" w:rsidRDefault="00BA23F3" w:rsidP="00BA23F3">
            <w:pPr>
              <w:jc w:val="center"/>
              <w:outlineLvl w:val="3"/>
              <w:rPr>
                <w:rFonts w:asciiTheme="minorHAnsi" w:hAnsiTheme="minorHAnsi" w:cs="Arial"/>
                <w:sz w:val="18"/>
                <w:szCs w:val="18"/>
              </w:rPr>
            </w:pPr>
            <w:r w:rsidRPr="00A87BD6">
              <w:rPr>
                <w:rFonts w:asciiTheme="minorHAnsi" w:hAnsiTheme="minorHAnsi" w:cs="Arial"/>
                <w:sz w:val="18"/>
                <w:szCs w:val="18"/>
              </w:rPr>
              <w:t>co 20m na każdym pasie ruchu</w:t>
            </w:r>
          </w:p>
        </w:tc>
      </w:tr>
      <w:tr w:rsidR="00BA23F3" w:rsidRPr="00A87BD6" w14:paraId="6389FCBF" w14:textId="77777777" w:rsidTr="00BA23F3">
        <w:tc>
          <w:tcPr>
            <w:tcW w:w="793" w:type="dxa"/>
            <w:tcBorders>
              <w:top w:val="single" w:sz="6" w:space="0" w:color="auto"/>
              <w:left w:val="double" w:sz="6" w:space="0" w:color="auto"/>
              <w:bottom w:val="nil"/>
              <w:right w:val="nil"/>
            </w:tcBorders>
            <w:hideMark/>
          </w:tcPr>
          <w:p w14:paraId="62D66BA4" w14:textId="77777777" w:rsidR="00BA23F3" w:rsidRPr="00A87BD6" w:rsidRDefault="00BA23F3" w:rsidP="00BA23F3">
            <w:pPr>
              <w:jc w:val="center"/>
              <w:outlineLvl w:val="3"/>
              <w:rPr>
                <w:rFonts w:asciiTheme="minorHAnsi" w:hAnsiTheme="minorHAnsi" w:cs="Arial"/>
                <w:sz w:val="18"/>
                <w:szCs w:val="18"/>
              </w:rPr>
            </w:pPr>
            <w:r w:rsidRPr="00A87BD6">
              <w:rPr>
                <w:rFonts w:asciiTheme="minorHAnsi" w:hAnsiTheme="minorHAnsi" w:cs="Arial"/>
                <w:sz w:val="18"/>
                <w:szCs w:val="18"/>
              </w:rPr>
              <w:t>3.</w:t>
            </w:r>
          </w:p>
        </w:tc>
        <w:tc>
          <w:tcPr>
            <w:tcW w:w="3460" w:type="dxa"/>
            <w:tcBorders>
              <w:top w:val="single" w:sz="6" w:space="0" w:color="auto"/>
              <w:left w:val="single" w:sz="6" w:space="0" w:color="auto"/>
              <w:bottom w:val="nil"/>
              <w:right w:val="nil"/>
            </w:tcBorders>
            <w:hideMark/>
          </w:tcPr>
          <w:p w14:paraId="56EC4FF0" w14:textId="77777777" w:rsidR="00BA23F3" w:rsidRPr="00A87BD6" w:rsidRDefault="00BA23F3" w:rsidP="00BA23F3">
            <w:pPr>
              <w:jc w:val="center"/>
              <w:outlineLvl w:val="3"/>
              <w:rPr>
                <w:rFonts w:asciiTheme="minorHAnsi" w:hAnsiTheme="minorHAnsi" w:cs="Arial"/>
                <w:sz w:val="18"/>
                <w:szCs w:val="18"/>
              </w:rPr>
            </w:pPr>
            <w:r w:rsidRPr="00A87BD6">
              <w:rPr>
                <w:rFonts w:asciiTheme="minorHAnsi" w:hAnsiTheme="minorHAnsi" w:cs="Arial"/>
                <w:sz w:val="18"/>
                <w:szCs w:val="18"/>
              </w:rPr>
              <w:t>Równość poprzeczna</w:t>
            </w:r>
          </w:p>
        </w:tc>
        <w:tc>
          <w:tcPr>
            <w:tcW w:w="4567" w:type="dxa"/>
            <w:tcBorders>
              <w:top w:val="single" w:sz="6" w:space="0" w:color="auto"/>
              <w:left w:val="single" w:sz="6" w:space="0" w:color="auto"/>
              <w:bottom w:val="nil"/>
              <w:right w:val="double" w:sz="6" w:space="0" w:color="auto"/>
            </w:tcBorders>
            <w:hideMark/>
          </w:tcPr>
          <w:p w14:paraId="42C39077" w14:textId="77777777" w:rsidR="00BA23F3" w:rsidRPr="00A87BD6" w:rsidRDefault="00BA23F3" w:rsidP="00BA23F3">
            <w:pPr>
              <w:jc w:val="center"/>
              <w:outlineLvl w:val="3"/>
              <w:rPr>
                <w:rFonts w:asciiTheme="minorHAnsi" w:hAnsiTheme="minorHAnsi" w:cs="Arial"/>
                <w:sz w:val="18"/>
                <w:szCs w:val="18"/>
              </w:rPr>
            </w:pPr>
            <w:r w:rsidRPr="00A87BD6">
              <w:rPr>
                <w:rFonts w:asciiTheme="minorHAnsi" w:hAnsiTheme="minorHAnsi" w:cs="Arial"/>
                <w:sz w:val="18"/>
                <w:szCs w:val="18"/>
              </w:rPr>
              <w:t>10 razy na 1km</w:t>
            </w:r>
          </w:p>
        </w:tc>
      </w:tr>
      <w:tr w:rsidR="00BA23F3" w:rsidRPr="00A87BD6" w14:paraId="3763B5F5" w14:textId="77777777" w:rsidTr="00BA23F3">
        <w:tc>
          <w:tcPr>
            <w:tcW w:w="793" w:type="dxa"/>
            <w:tcBorders>
              <w:top w:val="single" w:sz="6" w:space="0" w:color="auto"/>
              <w:left w:val="double" w:sz="6" w:space="0" w:color="auto"/>
              <w:bottom w:val="nil"/>
              <w:right w:val="nil"/>
            </w:tcBorders>
            <w:hideMark/>
          </w:tcPr>
          <w:p w14:paraId="3FB20B38" w14:textId="77777777" w:rsidR="00BA23F3" w:rsidRPr="00A87BD6" w:rsidRDefault="00BA23F3" w:rsidP="00BA23F3">
            <w:pPr>
              <w:jc w:val="center"/>
              <w:outlineLvl w:val="3"/>
              <w:rPr>
                <w:rFonts w:asciiTheme="minorHAnsi" w:hAnsiTheme="minorHAnsi" w:cs="Arial"/>
                <w:sz w:val="18"/>
                <w:szCs w:val="18"/>
              </w:rPr>
            </w:pPr>
            <w:r w:rsidRPr="00A87BD6">
              <w:rPr>
                <w:rFonts w:asciiTheme="minorHAnsi" w:hAnsiTheme="minorHAnsi" w:cs="Arial"/>
                <w:sz w:val="18"/>
                <w:szCs w:val="18"/>
              </w:rPr>
              <w:t>4.</w:t>
            </w:r>
          </w:p>
        </w:tc>
        <w:tc>
          <w:tcPr>
            <w:tcW w:w="3460" w:type="dxa"/>
            <w:tcBorders>
              <w:top w:val="single" w:sz="6" w:space="0" w:color="auto"/>
              <w:left w:val="single" w:sz="6" w:space="0" w:color="auto"/>
              <w:bottom w:val="nil"/>
              <w:right w:val="nil"/>
            </w:tcBorders>
            <w:hideMark/>
          </w:tcPr>
          <w:p w14:paraId="2C654966" w14:textId="77777777" w:rsidR="00BA23F3" w:rsidRPr="00A87BD6" w:rsidRDefault="00BA23F3" w:rsidP="00BA23F3">
            <w:pPr>
              <w:jc w:val="center"/>
              <w:outlineLvl w:val="3"/>
              <w:rPr>
                <w:rFonts w:asciiTheme="minorHAnsi" w:hAnsiTheme="minorHAnsi" w:cs="Arial"/>
                <w:sz w:val="18"/>
                <w:szCs w:val="18"/>
                <w:vertAlign w:val="superscript"/>
              </w:rPr>
            </w:pPr>
            <w:r w:rsidRPr="00A87BD6">
              <w:rPr>
                <w:rFonts w:asciiTheme="minorHAnsi" w:hAnsiTheme="minorHAnsi" w:cs="Arial"/>
                <w:sz w:val="18"/>
                <w:szCs w:val="18"/>
              </w:rPr>
              <w:t>Spadki poprzeczne</w:t>
            </w:r>
            <w:r w:rsidRPr="00A87BD6">
              <w:rPr>
                <w:rFonts w:asciiTheme="minorHAnsi" w:hAnsiTheme="minorHAnsi" w:cs="Arial"/>
                <w:sz w:val="18"/>
                <w:szCs w:val="18"/>
                <w:vertAlign w:val="superscript"/>
              </w:rPr>
              <w:t>*)</w:t>
            </w:r>
          </w:p>
        </w:tc>
        <w:tc>
          <w:tcPr>
            <w:tcW w:w="4567" w:type="dxa"/>
            <w:tcBorders>
              <w:top w:val="single" w:sz="6" w:space="0" w:color="auto"/>
              <w:left w:val="single" w:sz="6" w:space="0" w:color="auto"/>
              <w:bottom w:val="nil"/>
              <w:right w:val="double" w:sz="6" w:space="0" w:color="auto"/>
            </w:tcBorders>
            <w:hideMark/>
          </w:tcPr>
          <w:p w14:paraId="44BD90AA" w14:textId="77777777" w:rsidR="00BA23F3" w:rsidRPr="00A87BD6" w:rsidRDefault="00BA23F3" w:rsidP="00BA23F3">
            <w:pPr>
              <w:jc w:val="center"/>
              <w:outlineLvl w:val="3"/>
              <w:rPr>
                <w:rFonts w:asciiTheme="minorHAnsi" w:hAnsiTheme="minorHAnsi" w:cs="Arial"/>
                <w:sz w:val="18"/>
                <w:szCs w:val="18"/>
              </w:rPr>
            </w:pPr>
            <w:r w:rsidRPr="00A87BD6">
              <w:rPr>
                <w:rFonts w:asciiTheme="minorHAnsi" w:hAnsiTheme="minorHAnsi" w:cs="Arial"/>
                <w:sz w:val="18"/>
                <w:szCs w:val="18"/>
              </w:rPr>
              <w:t>10 razy na 1km</w:t>
            </w:r>
          </w:p>
        </w:tc>
      </w:tr>
      <w:tr w:rsidR="00BA23F3" w:rsidRPr="00A87BD6" w14:paraId="5F0D8B16" w14:textId="77777777" w:rsidTr="00BA23F3">
        <w:tc>
          <w:tcPr>
            <w:tcW w:w="793" w:type="dxa"/>
            <w:tcBorders>
              <w:top w:val="single" w:sz="4" w:space="0" w:color="auto"/>
              <w:left w:val="double" w:sz="6" w:space="0" w:color="auto"/>
              <w:bottom w:val="double" w:sz="6" w:space="0" w:color="auto"/>
              <w:right w:val="nil"/>
            </w:tcBorders>
            <w:hideMark/>
          </w:tcPr>
          <w:p w14:paraId="07483693" w14:textId="77777777" w:rsidR="00BA23F3" w:rsidRPr="00A87BD6" w:rsidRDefault="00BA23F3" w:rsidP="00BA23F3">
            <w:pPr>
              <w:jc w:val="center"/>
              <w:outlineLvl w:val="3"/>
              <w:rPr>
                <w:rFonts w:asciiTheme="minorHAnsi" w:hAnsiTheme="minorHAnsi" w:cs="Arial"/>
                <w:sz w:val="18"/>
                <w:szCs w:val="18"/>
              </w:rPr>
            </w:pPr>
            <w:r>
              <w:rPr>
                <w:rFonts w:asciiTheme="minorHAnsi" w:hAnsiTheme="minorHAnsi" w:cs="Arial"/>
                <w:sz w:val="18"/>
                <w:szCs w:val="18"/>
              </w:rPr>
              <w:t>5</w:t>
            </w:r>
            <w:r w:rsidRPr="00A87BD6">
              <w:rPr>
                <w:rFonts w:asciiTheme="minorHAnsi" w:hAnsiTheme="minorHAnsi" w:cs="Arial"/>
                <w:sz w:val="18"/>
                <w:szCs w:val="18"/>
              </w:rPr>
              <w:t>.</w:t>
            </w:r>
          </w:p>
        </w:tc>
        <w:tc>
          <w:tcPr>
            <w:tcW w:w="3460" w:type="dxa"/>
            <w:tcBorders>
              <w:top w:val="single" w:sz="4" w:space="0" w:color="auto"/>
              <w:left w:val="single" w:sz="6" w:space="0" w:color="auto"/>
              <w:bottom w:val="double" w:sz="6" w:space="0" w:color="auto"/>
              <w:right w:val="nil"/>
            </w:tcBorders>
            <w:hideMark/>
          </w:tcPr>
          <w:p w14:paraId="78624C36" w14:textId="77777777" w:rsidR="00BA23F3" w:rsidRPr="00A87BD6" w:rsidRDefault="00BA23F3" w:rsidP="00BA23F3">
            <w:pPr>
              <w:jc w:val="center"/>
              <w:outlineLvl w:val="3"/>
              <w:rPr>
                <w:rFonts w:asciiTheme="minorHAnsi" w:hAnsiTheme="minorHAnsi" w:cs="Arial"/>
                <w:sz w:val="18"/>
                <w:szCs w:val="18"/>
              </w:rPr>
            </w:pPr>
            <w:r w:rsidRPr="00A87BD6">
              <w:rPr>
                <w:rFonts w:asciiTheme="minorHAnsi" w:hAnsiTheme="minorHAnsi" w:cs="Arial"/>
                <w:sz w:val="18"/>
                <w:szCs w:val="18"/>
              </w:rPr>
              <w:t>Zagęszczenie, wilgotność gruntu</w:t>
            </w:r>
          </w:p>
        </w:tc>
        <w:tc>
          <w:tcPr>
            <w:tcW w:w="4567" w:type="dxa"/>
            <w:tcBorders>
              <w:top w:val="single" w:sz="4" w:space="0" w:color="auto"/>
              <w:left w:val="single" w:sz="6" w:space="0" w:color="auto"/>
              <w:bottom w:val="double" w:sz="6" w:space="0" w:color="auto"/>
              <w:right w:val="double" w:sz="6" w:space="0" w:color="auto"/>
            </w:tcBorders>
            <w:hideMark/>
          </w:tcPr>
          <w:p w14:paraId="6E12B744" w14:textId="77777777" w:rsidR="00BA23F3" w:rsidRPr="00A87BD6" w:rsidRDefault="00BA23F3" w:rsidP="00BA23F3">
            <w:pPr>
              <w:jc w:val="center"/>
              <w:outlineLvl w:val="3"/>
              <w:rPr>
                <w:rFonts w:asciiTheme="minorHAnsi" w:hAnsiTheme="minorHAnsi" w:cs="Arial"/>
                <w:sz w:val="18"/>
                <w:szCs w:val="18"/>
              </w:rPr>
            </w:pPr>
            <w:r w:rsidRPr="00A87BD6">
              <w:rPr>
                <w:rFonts w:asciiTheme="minorHAnsi" w:hAnsiTheme="minorHAnsi" w:cs="Arial"/>
                <w:sz w:val="18"/>
                <w:szCs w:val="18"/>
              </w:rPr>
              <w:t>w 2 punktach na dziennej działce roboczej</w:t>
            </w:r>
          </w:p>
        </w:tc>
      </w:tr>
    </w:tbl>
    <w:p w14:paraId="259DADAD"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 Dodatkowe pomiary spadków poprzecznych należy wykonać w punktach głównych łuków poziomych</w:t>
      </w:r>
    </w:p>
    <w:p w14:paraId="2D1C81CB" w14:textId="77777777" w:rsidR="00BA23F3" w:rsidRPr="00A87BD6" w:rsidRDefault="00BA23F3" w:rsidP="00BA23F3">
      <w:pPr>
        <w:outlineLvl w:val="3"/>
        <w:rPr>
          <w:rFonts w:asciiTheme="minorHAnsi" w:hAnsiTheme="minorHAnsi" w:cs="Arial"/>
          <w:b/>
          <w:sz w:val="18"/>
          <w:szCs w:val="18"/>
        </w:rPr>
      </w:pPr>
    </w:p>
    <w:p w14:paraId="39AC0836"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6.1.1. Szerokość koryta</w:t>
      </w:r>
    </w:p>
    <w:p w14:paraId="17C3D3B1"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Szerokość koryta nie może różnić się od szerokości projektowanej o więcej niż +10cm i -5cm.</w:t>
      </w:r>
    </w:p>
    <w:p w14:paraId="4E9CD922"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6.1.2. Równość</w:t>
      </w:r>
    </w:p>
    <w:p w14:paraId="7242D127"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Nierówności podłużne i poprzeczne należy mierzyć 4-metrową łatą zgodnie z BN-68/8931-04. Nierówności nie mogą przekraczać 20mm.</w:t>
      </w:r>
    </w:p>
    <w:p w14:paraId="085EC347"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6.1.3. Spadki poprzeczne</w:t>
      </w:r>
    </w:p>
    <w:p w14:paraId="367622E1"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 xml:space="preserve">Spadki poprzeczne profilowanego podłoża powinny być zgodne z Dokumentacją Projektową z tolerancją </w:t>
      </w:r>
      <w:r w:rsidRPr="00A87BD6">
        <w:rPr>
          <w:rFonts w:asciiTheme="minorHAnsi" w:hAnsiTheme="minorHAnsi" w:cs="Arial"/>
          <w:sz w:val="18"/>
          <w:szCs w:val="18"/>
        </w:rPr>
        <w:sym w:font="Symbol" w:char="F0B1"/>
      </w:r>
      <w:r w:rsidRPr="00A87BD6">
        <w:rPr>
          <w:rFonts w:asciiTheme="minorHAnsi" w:hAnsiTheme="minorHAnsi" w:cs="Arial"/>
          <w:sz w:val="18"/>
          <w:szCs w:val="18"/>
        </w:rPr>
        <w:t xml:space="preserve"> 0,5%.</w:t>
      </w:r>
    </w:p>
    <w:p w14:paraId="6D24F265" w14:textId="77777777" w:rsidR="00BA23F3" w:rsidRPr="00A87BD6" w:rsidRDefault="00BA23F3" w:rsidP="00BA23F3">
      <w:pPr>
        <w:outlineLvl w:val="3"/>
        <w:rPr>
          <w:rFonts w:asciiTheme="minorHAnsi" w:hAnsiTheme="minorHAnsi" w:cs="Arial"/>
          <w:sz w:val="18"/>
          <w:szCs w:val="18"/>
        </w:rPr>
      </w:pPr>
      <w:r>
        <w:rPr>
          <w:rFonts w:asciiTheme="minorHAnsi" w:hAnsiTheme="minorHAnsi" w:cs="Arial"/>
          <w:b/>
          <w:sz w:val="18"/>
          <w:szCs w:val="18"/>
        </w:rPr>
        <w:t>6.1.4</w:t>
      </w:r>
      <w:r w:rsidRPr="00A87BD6">
        <w:rPr>
          <w:rFonts w:asciiTheme="minorHAnsi" w:hAnsiTheme="minorHAnsi" w:cs="Arial"/>
          <w:b/>
          <w:sz w:val="18"/>
          <w:szCs w:val="18"/>
        </w:rPr>
        <w:t>. Zagęszczenie</w:t>
      </w:r>
    </w:p>
    <w:p w14:paraId="3D73F2AB"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 xml:space="preserve">Wskaźnik zagęszczenia powinien wynosić </w:t>
      </w:r>
      <w:proofErr w:type="spellStart"/>
      <w:r w:rsidRPr="00A87BD6">
        <w:rPr>
          <w:rFonts w:asciiTheme="minorHAnsi" w:hAnsiTheme="minorHAnsi" w:cs="Arial"/>
          <w:sz w:val="18"/>
          <w:szCs w:val="18"/>
        </w:rPr>
        <w:t>I</w:t>
      </w:r>
      <w:r w:rsidRPr="00A87BD6">
        <w:rPr>
          <w:rFonts w:asciiTheme="minorHAnsi" w:hAnsiTheme="minorHAnsi" w:cs="Arial"/>
          <w:sz w:val="18"/>
          <w:szCs w:val="18"/>
          <w:vertAlign w:val="subscript"/>
        </w:rPr>
        <w:t>s</w:t>
      </w:r>
      <w:proofErr w:type="spellEnd"/>
      <w:r w:rsidRPr="00A87BD6">
        <w:rPr>
          <w:rFonts w:asciiTheme="minorHAnsi" w:hAnsiTheme="minorHAnsi" w:cs="Arial"/>
          <w:sz w:val="18"/>
          <w:szCs w:val="18"/>
        </w:rPr>
        <w:sym w:font="Symbol" w:char="F0B3"/>
      </w:r>
      <w:r w:rsidRPr="00A87BD6">
        <w:rPr>
          <w:rFonts w:asciiTheme="minorHAnsi" w:hAnsiTheme="minorHAnsi" w:cs="Arial"/>
          <w:sz w:val="18"/>
          <w:szCs w:val="18"/>
        </w:rPr>
        <w:t xml:space="preserve"> 0,97. Wskaźnik zagęszczenia określać zgodnie z BN-77/8931-12.</w:t>
      </w:r>
    </w:p>
    <w:p w14:paraId="24316C34"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 xml:space="preserve">W przypadku, gdy gruboziarnisty materiał tworzący podłoże uniemożliwia przeprowadzenie badania zagęszczenia, jako zastępcze kryterium oceny wymaganego zagęszczenia przyjmuje się wartość wskaźnika odkształcenia </w:t>
      </w:r>
      <w:proofErr w:type="spellStart"/>
      <w:r w:rsidRPr="00A87BD6">
        <w:rPr>
          <w:rFonts w:asciiTheme="minorHAnsi" w:hAnsiTheme="minorHAnsi" w:cs="Arial"/>
          <w:i/>
          <w:sz w:val="18"/>
          <w:szCs w:val="18"/>
        </w:rPr>
        <w:t>Io</w:t>
      </w:r>
      <w:proofErr w:type="spellEnd"/>
      <w:r w:rsidRPr="00A87BD6">
        <w:rPr>
          <w:rFonts w:asciiTheme="minorHAnsi" w:hAnsiTheme="minorHAnsi" w:cs="Arial"/>
          <w:i/>
          <w:sz w:val="18"/>
          <w:szCs w:val="18"/>
        </w:rPr>
        <w:t xml:space="preserve"> </w:t>
      </w:r>
      <w:r w:rsidRPr="00A87BD6">
        <w:rPr>
          <w:rFonts w:asciiTheme="minorHAnsi" w:hAnsiTheme="minorHAnsi" w:cs="Arial"/>
          <w:sz w:val="18"/>
          <w:szCs w:val="18"/>
        </w:rPr>
        <w:t xml:space="preserve">równego stosunkowi modułów odkształcenia wtórnego </w:t>
      </w:r>
      <w:r w:rsidRPr="00A87BD6">
        <w:rPr>
          <w:rFonts w:asciiTheme="minorHAnsi" w:hAnsiTheme="minorHAnsi" w:cs="Arial"/>
          <w:i/>
          <w:sz w:val="18"/>
          <w:szCs w:val="18"/>
        </w:rPr>
        <w:t>E2</w:t>
      </w:r>
      <w:r w:rsidRPr="00A87BD6">
        <w:rPr>
          <w:rFonts w:asciiTheme="minorHAnsi" w:hAnsiTheme="minorHAnsi" w:cs="Arial"/>
          <w:sz w:val="18"/>
          <w:szCs w:val="18"/>
        </w:rPr>
        <w:t xml:space="preserve"> do pierwotnego </w:t>
      </w:r>
      <w:r w:rsidRPr="00A87BD6">
        <w:rPr>
          <w:rFonts w:asciiTheme="minorHAnsi" w:hAnsiTheme="minorHAnsi" w:cs="Arial"/>
          <w:i/>
          <w:sz w:val="18"/>
          <w:szCs w:val="18"/>
        </w:rPr>
        <w:t>E1</w:t>
      </w:r>
      <w:r w:rsidRPr="00A87BD6">
        <w:rPr>
          <w:rFonts w:asciiTheme="minorHAnsi" w:hAnsiTheme="minorHAnsi" w:cs="Arial"/>
          <w:sz w:val="18"/>
          <w:szCs w:val="18"/>
        </w:rPr>
        <w:t xml:space="preserve"> wyznaczonych zgodnie z załącznikiem B normy PN-S-02205. Wskaźnik odkształcenia nie powinien być większy niż: </w:t>
      </w:r>
      <w:proofErr w:type="spellStart"/>
      <w:r w:rsidRPr="00A87BD6">
        <w:rPr>
          <w:rFonts w:asciiTheme="minorHAnsi" w:hAnsiTheme="minorHAnsi" w:cs="Arial"/>
          <w:sz w:val="18"/>
          <w:szCs w:val="18"/>
        </w:rPr>
        <w:t>I</w:t>
      </w:r>
      <w:r w:rsidRPr="00A87BD6">
        <w:rPr>
          <w:rFonts w:asciiTheme="minorHAnsi" w:hAnsiTheme="minorHAnsi" w:cs="Arial"/>
          <w:sz w:val="18"/>
          <w:szCs w:val="18"/>
          <w:vertAlign w:val="subscript"/>
        </w:rPr>
        <w:t>o</w:t>
      </w:r>
      <w:proofErr w:type="spellEnd"/>
      <w:r w:rsidRPr="00A87BD6">
        <w:rPr>
          <w:rFonts w:asciiTheme="minorHAnsi" w:hAnsiTheme="minorHAnsi" w:cs="Arial"/>
          <w:sz w:val="18"/>
          <w:szCs w:val="18"/>
        </w:rPr>
        <w:sym w:font="Symbol" w:char="F0A3"/>
      </w:r>
      <w:r w:rsidRPr="00A87BD6">
        <w:rPr>
          <w:rFonts w:asciiTheme="minorHAnsi" w:hAnsiTheme="minorHAnsi" w:cs="Arial"/>
          <w:sz w:val="18"/>
          <w:szCs w:val="18"/>
        </w:rPr>
        <w:t xml:space="preserve"> 2,2. Minimalna wartość wtórnego modułu odkształcenia E</w:t>
      </w:r>
      <w:r w:rsidRPr="00A87BD6">
        <w:rPr>
          <w:rFonts w:asciiTheme="minorHAnsi" w:hAnsiTheme="minorHAnsi" w:cs="Arial"/>
          <w:sz w:val="18"/>
          <w:szCs w:val="18"/>
          <w:vertAlign w:val="subscript"/>
        </w:rPr>
        <w:t>2</w:t>
      </w:r>
      <w:r w:rsidRPr="00A87BD6">
        <w:rPr>
          <w:rFonts w:asciiTheme="minorHAnsi" w:hAnsiTheme="minorHAnsi" w:cs="Arial"/>
          <w:sz w:val="18"/>
          <w:szCs w:val="18"/>
        </w:rPr>
        <w:sym w:font="Symbol" w:char="F0B3"/>
      </w:r>
      <w:r w:rsidRPr="00A87BD6">
        <w:rPr>
          <w:rFonts w:asciiTheme="minorHAnsi" w:hAnsiTheme="minorHAnsi" w:cs="Arial"/>
          <w:sz w:val="18"/>
          <w:szCs w:val="18"/>
        </w:rPr>
        <w:t xml:space="preserve"> 120MPa.</w:t>
      </w:r>
    </w:p>
    <w:p w14:paraId="1710D7D1"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 xml:space="preserve">Wilgotność w czasie zagęszczania należy badać według PN-B-06714-17. Wilgotność gruntu podłoża powinna być równa wilgotności optymalnej z tolerancją </w:t>
      </w:r>
      <w:r w:rsidRPr="00A87BD6">
        <w:rPr>
          <w:rFonts w:asciiTheme="minorHAnsi" w:hAnsiTheme="minorHAnsi" w:cs="Arial"/>
          <w:sz w:val="18"/>
          <w:szCs w:val="18"/>
        </w:rPr>
        <w:sym w:font="Symbol" w:char="F0B1"/>
      </w:r>
      <w:r w:rsidRPr="00A87BD6">
        <w:rPr>
          <w:rFonts w:asciiTheme="minorHAnsi" w:hAnsiTheme="minorHAnsi" w:cs="Arial"/>
          <w:sz w:val="18"/>
          <w:szCs w:val="18"/>
        </w:rPr>
        <w:t xml:space="preserve"> 2%.</w:t>
      </w:r>
    </w:p>
    <w:p w14:paraId="7C3426FE"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6.2. Zasady postępowania z wadliwie wykonanym podłożem</w:t>
      </w:r>
    </w:p>
    <w:p w14:paraId="77C8D5B5"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 xml:space="preserve">Wszystkie powierzchnie, które wykazują większe odchylenia cech geometrycznych określonych w pkt. 6.2. powinny być naprawione przez spulchnienie do głębokości co najmniej </w:t>
      </w:r>
      <w:smartTag w:uri="urn:schemas-microsoft-com:office:smarttags" w:element="metricconverter">
        <w:smartTagPr>
          <w:attr w:name="ProductID" w:val="10 cm"/>
        </w:smartTagPr>
        <w:r w:rsidRPr="00A87BD6">
          <w:rPr>
            <w:rFonts w:asciiTheme="minorHAnsi" w:hAnsiTheme="minorHAnsi" w:cs="Arial"/>
            <w:sz w:val="18"/>
            <w:szCs w:val="18"/>
          </w:rPr>
          <w:t>10 cm</w:t>
        </w:r>
      </w:smartTag>
      <w:r w:rsidRPr="00A87BD6">
        <w:rPr>
          <w:rFonts w:asciiTheme="minorHAnsi" w:hAnsiTheme="minorHAnsi" w:cs="Arial"/>
          <w:sz w:val="18"/>
          <w:szCs w:val="18"/>
        </w:rPr>
        <w:t>, wyrównanie i powtórne zagęszczenie. Dodanie nowego materiału bez spulchnienia wykonanej warstwy jest niedopuszczalne.</w:t>
      </w:r>
    </w:p>
    <w:p w14:paraId="6EBB6F45" w14:textId="77777777" w:rsidR="00BA23F3" w:rsidRPr="00A87BD6" w:rsidRDefault="00BA23F3" w:rsidP="00BA23F3">
      <w:pPr>
        <w:outlineLvl w:val="3"/>
        <w:rPr>
          <w:rFonts w:asciiTheme="minorHAnsi" w:hAnsiTheme="minorHAnsi" w:cs="Arial"/>
          <w:sz w:val="18"/>
          <w:szCs w:val="18"/>
        </w:rPr>
      </w:pPr>
    </w:p>
    <w:p w14:paraId="27A8A746"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7. OBMIAR ROBÓT</w:t>
      </w:r>
    </w:p>
    <w:p w14:paraId="0C25EFFD" w14:textId="0FE2099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Ogólne zasady obmiaru Robót podano w ST DM.00.00.00 "Wymagania ogólne" pkt. 7.</w:t>
      </w:r>
    </w:p>
    <w:p w14:paraId="2674824C"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7.1. Jednostka obmiarowa</w:t>
      </w:r>
      <w:r w:rsidRPr="00A87BD6">
        <w:rPr>
          <w:rFonts w:asciiTheme="minorHAnsi" w:hAnsiTheme="minorHAnsi" w:cs="Arial"/>
          <w:sz w:val="18"/>
          <w:szCs w:val="18"/>
        </w:rPr>
        <w:tab/>
      </w:r>
    </w:p>
    <w:p w14:paraId="5EB758BA"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 xml:space="preserve">Jednostką obmiarową jest </w:t>
      </w:r>
      <w:smartTag w:uri="urn:schemas-microsoft-com:office:smarttags" w:element="metricconverter">
        <w:smartTagPr>
          <w:attr w:name="ProductID" w:val="1 m2"/>
        </w:smartTagPr>
        <w:r w:rsidRPr="00A87BD6">
          <w:rPr>
            <w:rFonts w:asciiTheme="minorHAnsi" w:hAnsiTheme="minorHAnsi" w:cs="Arial"/>
            <w:sz w:val="18"/>
            <w:szCs w:val="18"/>
          </w:rPr>
          <w:t>1 m</w:t>
        </w:r>
        <w:r w:rsidRPr="00A87BD6">
          <w:rPr>
            <w:rFonts w:asciiTheme="minorHAnsi" w:hAnsiTheme="minorHAnsi" w:cs="Arial"/>
            <w:sz w:val="18"/>
            <w:szCs w:val="18"/>
            <w:vertAlign w:val="superscript"/>
          </w:rPr>
          <w:t>2</w:t>
        </w:r>
      </w:smartTag>
      <w:r w:rsidRPr="00A87BD6">
        <w:rPr>
          <w:rFonts w:asciiTheme="minorHAnsi" w:hAnsiTheme="minorHAnsi" w:cs="Arial"/>
          <w:sz w:val="18"/>
          <w:szCs w:val="18"/>
        </w:rPr>
        <w:t xml:space="preserve"> (metr kwadratowy) wykonanego koryta pod nawierzchnię lub powierzchni wyprofilowanego i zagęszczonego podłoża.</w:t>
      </w:r>
    </w:p>
    <w:p w14:paraId="3AD3BD79" w14:textId="77777777" w:rsidR="00BA23F3" w:rsidRPr="00A87BD6" w:rsidRDefault="00BA23F3" w:rsidP="00BA23F3">
      <w:pPr>
        <w:outlineLvl w:val="3"/>
        <w:rPr>
          <w:rFonts w:asciiTheme="minorHAnsi" w:hAnsiTheme="minorHAnsi" w:cs="Arial"/>
          <w:sz w:val="18"/>
          <w:szCs w:val="18"/>
        </w:rPr>
      </w:pPr>
    </w:p>
    <w:p w14:paraId="6818A5FE"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8. ODBIÓR ROBÓT</w:t>
      </w:r>
    </w:p>
    <w:p w14:paraId="14A4F5B7" w14:textId="6D969189"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Ogólne zasady odbioru Robót podano w ST DM.00.00.00 "Wymagania ogólne" pkt. 8.</w:t>
      </w:r>
    </w:p>
    <w:p w14:paraId="17732B4D"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Roboty uznaje się za wykonane zgodnie z Dokumentacją Projektową i ST jeżeli wszystkie badania i pomiary wg pkt. 6 z uwzględnieniem tolerancji dały wyniki pozytywne.</w:t>
      </w:r>
    </w:p>
    <w:p w14:paraId="3850D6D4"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Do odbioru Wykonawca powinien przedstawić wszystkie dokumenty z bieżącej kontroli jakości robót. Ponadto Wykonawca powinien przygotować i przedstawić tabelarycznie zestawienie wartości wskaźnika zagęszczenia lub pierwotnego i wtórnego modułu odkształcenia oraz wskaźnika odkształcenia dla całego odbieranego odcinka. Zestawienia powinny zawierać daty badań i miejsca pobrania próbek.</w:t>
      </w:r>
    </w:p>
    <w:p w14:paraId="104E6327" w14:textId="77777777" w:rsidR="00BA23F3" w:rsidRPr="00A87BD6" w:rsidRDefault="00BA23F3" w:rsidP="00BA23F3">
      <w:pPr>
        <w:outlineLvl w:val="3"/>
        <w:rPr>
          <w:rFonts w:asciiTheme="minorHAnsi" w:hAnsiTheme="minorHAnsi" w:cs="Arial"/>
          <w:sz w:val="18"/>
          <w:szCs w:val="18"/>
        </w:rPr>
      </w:pPr>
    </w:p>
    <w:p w14:paraId="2A3E845E" w14:textId="77777777" w:rsidR="00BA23F3" w:rsidRPr="00A87BD6" w:rsidRDefault="00BA23F3" w:rsidP="00BA23F3">
      <w:pPr>
        <w:outlineLvl w:val="3"/>
        <w:rPr>
          <w:rFonts w:asciiTheme="minorHAnsi" w:hAnsiTheme="minorHAnsi" w:cs="Arial"/>
          <w:b/>
          <w:sz w:val="18"/>
          <w:szCs w:val="18"/>
        </w:rPr>
      </w:pPr>
      <w:r w:rsidRPr="00A87BD6">
        <w:rPr>
          <w:rFonts w:asciiTheme="minorHAnsi" w:hAnsiTheme="minorHAnsi" w:cs="Arial"/>
          <w:b/>
          <w:sz w:val="18"/>
          <w:szCs w:val="18"/>
        </w:rPr>
        <w:t>9. PODSTAWA PŁATNOŚCI</w:t>
      </w:r>
    </w:p>
    <w:p w14:paraId="3B68E2A4" w14:textId="445A3100"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Ogólne ustalenia dotyczące podstawy płatności podano w ST DM.00.00.00 "Wymagania ogólne" pkt. 9.</w:t>
      </w:r>
    </w:p>
    <w:p w14:paraId="41CB74E9"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lastRenderedPageBreak/>
        <w:t>9.1. Cena jednostkowa</w:t>
      </w:r>
      <w:r w:rsidRPr="00A87BD6">
        <w:rPr>
          <w:rFonts w:asciiTheme="minorHAnsi" w:hAnsiTheme="minorHAnsi" w:cs="Arial"/>
          <w:sz w:val="18"/>
          <w:szCs w:val="18"/>
        </w:rPr>
        <w:tab/>
      </w:r>
    </w:p>
    <w:p w14:paraId="3550E57D"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Cena jednostkowa profilowania i zagęszczenia 1m</w:t>
      </w:r>
      <w:r w:rsidRPr="00A87BD6">
        <w:rPr>
          <w:rFonts w:asciiTheme="minorHAnsi" w:hAnsiTheme="minorHAnsi" w:cs="Arial"/>
          <w:sz w:val="18"/>
          <w:szCs w:val="18"/>
          <w:vertAlign w:val="superscript"/>
        </w:rPr>
        <w:t>2</w:t>
      </w:r>
      <w:r w:rsidRPr="00A87BD6">
        <w:rPr>
          <w:rFonts w:asciiTheme="minorHAnsi" w:hAnsiTheme="minorHAnsi" w:cs="Arial"/>
          <w:sz w:val="18"/>
          <w:szCs w:val="18"/>
        </w:rPr>
        <w:t xml:space="preserve"> podłoża w korycie obejmuje:</w:t>
      </w:r>
    </w:p>
    <w:p w14:paraId="7B80B3E3" w14:textId="77777777" w:rsidR="00BA23F3" w:rsidRPr="00A87BD6" w:rsidRDefault="00BA23F3" w:rsidP="00E26E2D">
      <w:pPr>
        <w:numPr>
          <w:ilvl w:val="0"/>
          <w:numId w:val="255"/>
        </w:numPr>
        <w:ind w:left="360"/>
        <w:outlineLvl w:val="3"/>
        <w:rPr>
          <w:rFonts w:asciiTheme="minorHAnsi" w:hAnsiTheme="minorHAnsi" w:cs="Arial"/>
          <w:sz w:val="18"/>
          <w:szCs w:val="18"/>
        </w:rPr>
      </w:pPr>
      <w:r w:rsidRPr="00A87BD6">
        <w:rPr>
          <w:rFonts w:asciiTheme="minorHAnsi" w:hAnsiTheme="minorHAnsi" w:cs="Arial"/>
          <w:sz w:val="18"/>
          <w:szCs w:val="18"/>
        </w:rPr>
        <w:t>prace pomiarowe i przygotowawcze,</w:t>
      </w:r>
    </w:p>
    <w:p w14:paraId="1382169C" w14:textId="77777777" w:rsidR="00BA23F3" w:rsidRPr="00A87BD6" w:rsidRDefault="00BA23F3" w:rsidP="00E26E2D">
      <w:pPr>
        <w:numPr>
          <w:ilvl w:val="0"/>
          <w:numId w:val="255"/>
        </w:numPr>
        <w:ind w:left="360"/>
        <w:outlineLvl w:val="3"/>
        <w:rPr>
          <w:rFonts w:asciiTheme="minorHAnsi" w:hAnsiTheme="minorHAnsi" w:cs="Arial"/>
          <w:sz w:val="18"/>
          <w:szCs w:val="18"/>
        </w:rPr>
      </w:pPr>
      <w:r w:rsidRPr="00A87BD6">
        <w:rPr>
          <w:rFonts w:asciiTheme="minorHAnsi" w:hAnsiTheme="minorHAnsi" w:cs="Arial"/>
          <w:sz w:val="18"/>
          <w:szCs w:val="18"/>
        </w:rPr>
        <w:t>oznakowanie robót,</w:t>
      </w:r>
    </w:p>
    <w:p w14:paraId="00AA1DFE" w14:textId="77777777" w:rsidR="00BA23F3" w:rsidRPr="00A87BD6" w:rsidRDefault="00BA23F3" w:rsidP="00E26E2D">
      <w:pPr>
        <w:numPr>
          <w:ilvl w:val="0"/>
          <w:numId w:val="256"/>
        </w:numPr>
        <w:ind w:left="360"/>
        <w:outlineLvl w:val="3"/>
        <w:rPr>
          <w:rFonts w:asciiTheme="minorHAnsi" w:hAnsiTheme="minorHAnsi" w:cs="Arial"/>
          <w:sz w:val="18"/>
          <w:szCs w:val="18"/>
        </w:rPr>
      </w:pPr>
      <w:r w:rsidRPr="00A87BD6">
        <w:rPr>
          <w:rFonts w:asciiTheme="minorHAnsi" w:hAnsiTheme="minorHAnsi" w:cs="Arial"/>
          <w:sz w:val="18"/>
          <w:szCs w:val="18"/>
        </w:rPr>
        <w:t>profilowanie podłoża</w:t>
      </w:r>
    </w:p>
    <w:p w14:paraId="194D390C" w14:textId="77777777" w:rsidR="00BA23F3" w:rsidRPr="00A87BD6" w:rsidRDefault="00BA23F3" w:rsidP="00E26E2D">
      <w:pPr>
        <w:numPr>
          <w:ilvl w:val="0"/>
          <w:numId w:val="256"/>
        </w:numPr>
        <w:ind w:left="360"/>
        <w:outlineLvl w:val="3"/>
        <w:rPr>
          <w:rFonts w:asciiTheme="minorHAnsi" w:hAnsiTheme="minorHAnsi" w:cs="Arial"/>
          <w:sz w:val="18"/>
          <w:szCs w:val="18"/>
        </w:rPr>
      </w:pPr>
      <w:r w:rsidRPr="00A87BD6">
        <w:rPr>
          <w:rFonts w:asciiTheme="minorHAnsi" w:hAnsiTheme="minorHAnsi" w:cs="Arial"/>
          <w:sz w:val="18"/>
          <w:szCs w:val="18"/>
        </w:rPr>
        <w:t>zagęszczenie podłoża</w:t>
      </w:r>
    </w:p>
    <w:p w14:paraId="42923570" w14:textId="77777777" w:rsidR="00BA23F3" w:rsidRPr="00A87BD6" w:rsidRDefault="00BA23F3" w:rsidP="00E26E2D">
      <w:pPr>
        <w:numPr>
          <w:ilvl w:val="0"/>
          <w:numId w:val="257"/>
        </w:numPr>
        <w:ind w:left="360"/>
        <w:outlineLvl w:val="3"/>
        <w:rPr>
          <w:rFonts w:asciiTheme="minorHAnsi" w:hAnsiTheme="minorHAnsi" w:cs="Arial"/>
          <w:sz w:val="18"/>
          <w:szCs w:val="18"/>
        </w:rPr>
      </w:pPr>
      <w:r w:rsidRPr="00A87BD6">
        <w:rPr>
          <w:rFonts w:asciiTheme="minorHAnsi" w:hAnsiTheme="minorHAnsi" w:cs="Arial"/>
          <w:sz w:val="18"/>
          <w:szCs w:val="18"/>
        </w:rPr>
        <w:t>wykonanie pomiarów i badań przewidzianych w specyfikacji.</w:t>
      </w:r>
    </w:p>
    <w:p w14:paraId="7E18D1E1"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sz w:val="18"/>
          <w:szCs w:val="18"/>
        </w:rPr>
        <w:t>Cena jednostkowa wykonania 1m</w:t>
      </w:r>
      <w:r w:rsidRPr="00A87BD6">
        <w:rPr>
          <w:rFonts w:asciiTheme="minorHAnsi" w:hAnsiTheme="minorHAnsi" w:cs="Arial"/>
          <w:sz w:val="18"/>
          <w:szCs w:val="18"/>
          <w:vertAlign w:val="superscript"/>
        </w:rPr>
        <w:t>2</w:t>
      </w:r>
      <w:r w:rsidRPr="00A87BD6">
        <w:rPr>
          <w:rFonts w:asciiTheme="minorHAnsi" w:hAnsiTheme="minorHAnsi" w:cs="Arial"/>
          <w:sz w:val="18"/>
          <w:szCs w:val="18"/>
        </w:rPr>
        <w:t xml:space="preserve"> koryta obejmuje:</w:t>
      </w:r>
    </w:p>
    <w:p w14:paraId="19389223" w14:textId="77777777" w:rsidR="00BA23F3" w:rsidRPr="00A87BD6" w:rsidRDefault="00BA23F3" w:rsidP="00E26E2D">
      <w:pPr>
        <w:numPr>
          <w:ilvl w:val="0"/>
          <w:numId w:val="255"/>
        </w:numPr>
        <w:ind w:left="360"/>
        <w:outlineLvl w:val="3"/>
        <w:rPr>
          <w:rFonts w:asciiTheme="minorHAnsi" w:hAnsiTheme="minorHAnsi" w:cs="Arial"/>
          <w:sz w:val="18"/>
          <w:szCs w:val="18"/>
        </w:rPr>
      </w:pPr>
      <w:r w:rsidRPr="00A87BD6">
        <w:rPr>
          <w:rFonts w:asciiTheme="minorHAnsi" w:hAnsiTheme="minorHAnsi" w:cs="Arial"/>
          <w:sz w:val="18"/>
          <w:szCs w:val="18"/>
        </w:rPr>
        <w:t>prace pomiarowe i przygotowawcze,</w:t>
      </w:r>
    </w:p>
    <w:p w14:paraId="2A4B03AF" w14:textId="77777777" w:rsidR="00BA23F3" w:rsidRPr="00A87BD6" w:rsidRDefault="00BA23F3" w:rsidP="00E26E2D">
      <w:pPr>
        <w:numPr>
          <w:ilvl w:val="0"/>
          <w:numId w:val="255"/>
        </w:numPr>
        <w:ind w:left="360"/>
        <w:outlineLvl w:val="3"/>
        <w:rPr>
          <w:rFonts w:asciiTheme="minorHAnsi" w:hAnsiTheme="minorHAnsi" w:cs="Arial"/>
          <w:sz w:val="18"/>
          <w:szCs w:val="18"/>
        </w:rPr>
      </w:pPr>
      <w:r w:rsidRPr="00A87BD6">
        <w:rPr>
          <w:rFonts w:asciiTheme="minorHAnsi" w:hAnsiTheme="minorHAnsi" w:cs="Arial"/>
          <w:sz w:val="18"/>
          <w:szCs w:val="18"/>
        </w:rPr>
        <w:t>oznakowanie robót,</w:t>
      </w:r>
    </w:p>
    <w:p w14:paraId="1AD9288B" w14:textId="77777777" w:rsidR="00BA23F3" w:rsidRPr="00A87BD6" w:rsidRDefault="00BA23F3" w:rsidP="00E26E2D">
      <w:pPr>
        <w:numPr>
          <w:ilvl w:val="0"/>
          <w:numId w:val="255"/>
        </w:numPr>
        <w:ind w:left="360"/>
        <w:outlineLvl w:val="3"/>
        <w:rPr>
          <w:rFonts w:asciiTheme="minorHAnsi" w:hAnsiTheme="minorHAnsi" w:cs="Arial"/>
          <w:sz w:val="18"/>
          <w:szCs w:val="18"/>
        </w:rPr>
      </w:pPr>
      <w:r w:rsidRPr="00A87BD6">
        <w:rPr>
          <w:rFonts w:asciiTheme="minorHAnsi" w:hAnsiTheme="minorHAnsi" w:cs="Arial"/>
          <w:sz w:val="18"/>
          <w:szCs w:val="18"/>
        </w:rPr>
        <w:t>wykonanie wykopu z odwozem urobku na odkład,</w:t>
      </w:r>
    </w:p>
    <w:p w14:paraId="17F5196A" w14:textId="77777777" w:rsidR="00BA23F3" w:rsidRPr="00A87BD6" w:rsidRDefault="00BA23F3" w:rsidP="00E26E2D">
      <w:pPr>
        <w:numPr>
          <w:ilvl w:val="0"/>
          <w:numId w:val="256"/>
        </w:numPr>
        <w:ind w:left="360"/>
        <w:outlineLvl w:val="3"/>
        <w:rPr>
          <w:rFonts w:asciiTheme="minorHAnsi" w:hAnsiTheme="minorHAnsi" w:cs="Arial"/>
          <w:sz w:val="18"/>
          <w:szCs w:val="18"/>
        </w:rPr>
      </w:pPr>
      <w:r w:rsidRPr="00A87BD6">
        <w:rPr>
          <w:rFonts w:asciiTheme="minorHAnsi" w:hAnsiTheme="minorHAnsi" w:cs="Arial"/>
          <w:sz w:val="18"/>
          <w:szCs w:val="18"/>
        </w:rPr>
        <w:t>profilowanie podłoża</w:t>
      </w:r>
    </w:p>
    <w:p w14:paraId="30DCC4D6" w14:textId="77777777" w:rsidR="00BA23F3" w:rsidRPr="00A87BD6" w:rsidRDefault="00BA23F3" w:rsidP="00E26E2D">
      <w:pPr>
        <w:numPr>
          <w:ilvl w:val="0"/>
          <w:numId w:val="256"/>
        </w:numPr>
        <w:ind w:left="360"/>
        <w:outlineLvl w:val="3"/>
        <w:rPr>
          <w:rFonts w:asciiTheme="minorHAnsi" w:hAnsiTheme="minorHAnsi" w:cs="Arial"/>
          <w:sz w:val="18"/>
          <w:szCs w:val="18"/>
        </w:rPr>
      </w:pPr>
      <w:r w:rsidRPr="00A87BD6">
        <w:rPr>
          <w:rFonts w:asciiTheme="minorHAnsi" w:hAnsiTheme="minorHAnsi" w:cs="Arial"/>
          <w:sz w:val="18"/>
          <w:szCs w:val="18"/>
        </w:rPr>
        <w:t>zagęszczenie podłoża</w:t>
      </w:r>
    </w:p>
    <w:p w14:paraId="20780A9B" w14:textId="77777777" w:rsidR="00BA23F3" w:rsidRPr="00A87BD6" w:rsidRDefault="00BA23F3" w:rsidP="00E26E2D">
      <w:pPr>
        <w:numPr>
          <w:ilvl w:val="0"/>
          <w:numId w:val="257"/>
        </w:numPr>
        <w:ind w:left="360"/>
        <w:outlineLvl w:val="3"/>
        <w:rPr>
          <w:rFonts w:asciiTheme="minorHAnsi" w:hAnsiTheme="minorHAnsi" w:cs="Arial"/>
          <w:sz w:val="18"/>
          <w:szCs w:val="18"/>
        </w:rPr>
      </w:pPr>
      <w:r w:rsidRPr="00A87BD6">
        <w:rPr>
          <w:rFonts w:asciiTheme="minorHAnsi" w:hAnsiTheme="minorHAnsi" w:cs="Arial"/>
          <w:sz w:val="18"/>
          <w:szCs w:val="18"/>
        </w:rPr>
        <w:t>wykonanie pomiarów i badań przewidzianych w specyfikacji.</w:t>
      </w:r>
    </w:p>
    <w:p w14:paraId="383B8D03" w14:textId="77777777" w:rsidR="00BA23F3" w:rsidRPr="00A87BD6" w:rsidRDefault="00BA23F3" w:rsidP="00BA23F3">
      <w:pPr>
        <w:outlineLvl w:val="3"/>
        <w:rPr>
          <w:rFonts w:asciiTheme="minorHAnsi" w:hAnsiTheme="minorHAnsi" w:cs="Arial"/>
          <w:sz w:val="18"/>
          <w:szCs w:val="18"/>
        </w:rPr>
      </w:pPr>
    </w:p>
    <w:p w14:paraId="5F9D887A" w14:textId="77777777" w:rsidR="00BA23F3" w:rsidRPr="00A87BD6" w:rsidRDefault="00BA23F3" w:rsidP="00BA23F3">
      <w:pPr>
        <w:outlineLvl w:val="3"/>
        <w:rPr>
          <w:rFonts w:asciiTheme="minorHAnsi" w:hAnsiTheme="minorHAnsi" w:cs="Arial"/>
          <w:b/>
          <w:sz w:val="18"/>
          <w:szCs w:val="18"/>
        </w:rPr>
      </w:pPr>
      <w:r w:rsidRPr="00A87BD6">
        <w:rPr>
          <w:rFonts w:asciiTheme="minorHAnsi" w:hAnsiTheme="minorHAnsi" w:cs="Arial"/>
          <w:b/>
          <w:sz w:val="18"/>
          <w:szCs w:val="18"/>
        </w:rPr>
        <w:t>10. PRZEPISY ZWIĄZANE</w:t>
      </w:r>
    </w:p>
    <w:p w14:paraId="398988BD" w14:textId="77777777" w:rsidR="00BA23F3" w:rsidRPr="00A87BD6" w:rsidRDefault="00BA23F3" w:rsidP="00BA23F3">
      <w:pPr>
        <w:outlineLvl w:val="3"/>
        <w:rPr>
          <w:rFonts w:asciiTheme="minorHAnsi" w:hAnsiTheme="minorHAnsi" w:cs="Arial"/>
          <w:sz w:val="18"/>
          <w:szCs w:val="18"/>
        </w:rPr>
      </w:pPr>
      <w:r w:rsidRPr="00A87BD6">
        <w:rPr>
          <w:rFonts w:asciiTheme="minorHAnsi" w:hAnsiTheme="minorHAnsi" w:cs="Arial"/>
          <w:b/>
          <w:sz w:val="18"/>
          <w:szCs w:val="18"/>
        </w:rPr>
        <w:t>10.1. Normy</w:t>
      </w:r>
    </w:p>
    <w:p w14:paraId="6C4F7B05" w14:textId="77777777" w:rsidR="00BA23F3" w:rsidRPr="00B92DCF" w:rsidRDefault="00BA23F3" w:rsidP="00E26E2D">
      <w:pPr>
        <w:pStyle w:val="Akapitzlist"/>
        <w:numPr>
          <w:ilvl w:val="0"/>
          <w:numId w:val="259"/>
        </w:numPr>
        <w:ind w:left="360"/>
        <w:outlineLvl w:val="3"/>
        <w:rPr>
          <w:rFonts w:asciiTheme="minorHAnsi" w:hAnsiTheme="minorHAnsi" w:cs="Arial"/>
          <w:sz w:val="18"/>
          <w:szCs w:val="18"/>
        </w:rPr>
      </w:pPr>
      <w:r w:rsidRPr="00B92DCF">
        <w:rPr>
          <w:rFonts w:asciiTheme="minorHAnsi" w:hAnsiTheme="minorHAnsi" w:cs="Arial"/>
          <w:sz w:val="18"/>
          <w:szCs w:val="18"/>
        </w:rPr>
        <w:t>PN-S-02205</w:t>
      </w:r>
      <w:r w:rsidRPr="00B92DCF">
        <w:rPr>
          <w:rFonts w:asciiTheme="minorHAnsi" w:hAnsiTheme="minorHAnsi" w:cs="Arial"/>
          <w:sz w:val="18"/>
          <w:szCs w:val="18"/>
        </w:rPr>
        <w:tab/>
        <w:t>Drogi samochodowe. Roboty ziemne. Wymagania i badania</w:t>
      </w:r>
    </w:p>
    <w:p w14:paraId="402F7025" w14:textId="77777777" w:rsidR="00BA23F3" w:rsidRPr="00B92DCF" w:rsidRDefault="00BA23F3" w:rsidP="00E26E2D">
      <w:pPr>
        <w:pStyle w:val="Akapitzlist"/>
        <w:numPr>
          <w:ilvl w:val="0"/>
          <w:numId w:val="259"/>
        </w:numPr>
        <w:ind w:left="360"/>
        <w:outlineLvl w:val="3"/>
        <w:rPr>
          <w:rFonts w:asciiTheme="minorHAnsi" w:hAnsiTheme="minorHAnsi" w:cs="Arial"/>
          <w:sz w:val="18"/>
          <w:szCs w:val="18"/>
        </w:rPr>
      </w:pPr>
      <w:r w:rsidRPr="00B92DCF">
        <w:rPr>
          <w:rFonts w:asciiTheme="minorHAnsi" w:hAnsiTheme="minorHAnsi" w:cs="Arial"/>
          <w:sz w:val="18"/>
          <w:szCs w:val="18"/>
        </w:rPr>
        <w:t>PN-B-04481</w:t>
      </w:r>
      <w:r w:rsidRPr="00B92DCF">
        <w:rPr>
          <w:rFonts w:asciiTheme="minorHAnsi" w:hAnsiTheme="minorHAnsi" w:cs="Arial"/>
          <w:sz w:val="18"/>
          <w:szCs w:val="18"/>
        </w:rPr>
        <w:tab/>
        <w:t>Grunty budowlane. Badanie próbek gruntu.</w:t>
      </w:r>
    </w:p>
    <w:p w14:paraId="76EE02B2" w14:textId="77777777" w:rsidR="00BA23F3" w:rsidRPr="00B92DCF" w:rsidRDefault="00BA23F3" w:rsidP="00E26E2D">
      <w:pPr>
        <w:pStyle w:val="Akapitzlist"/>
        <w:numPr>
          <w:ilvl w:val="0"/>
          <w:numId w:val="259"/>
        </w:numPr>
        <w:ind w:left="360"/>
        <w:outlineLvl w:val="3"/>
        <w:rPr>
          <w:rFonts w:asciiTheme="minorHAnsi" w:hAnsiTheme="minorHAnsi" w:cs="Arial"/>
          <w:sz w:val="18"/>
          <w:szCs w:val="18"/>
        </w:rPr>
      </w:pPr>
      <w:r w:rsidRPr="00B92DCF">
        <w:rPr>
          <w:rFonts w:asciiTheme="minorHAnsi" w:hAnsiTheme="minorHAnsi" w:cs="Arial"/>
          <w:sz w:val="18"/>
          <w:szCs w:val="18"/>
        </w:rPr>
        <w:t>PN-EN 1097-5 Badania mechanicznych i fizycznych właściwości kruszyw. Oznaczanie zawartości wody przez suszenie  w suszarce z wentylacją.</w:t>
      </w:r>
    </w:p>
    <w:p w14:paraId="23EA5CE7" w14:textId="77777777" w:rsidR="00BA23F3" w:rsidRPr="00B92DCF" w:rsidRDefault="00BA23F3" w:rsidP="00E26E2D">
      <w:pPr>
        <w:pStyle w:val="Akapitzlist"/>
        <w:numPr>
          <w:ilvl w:val="0"/>
          <w:numId w:val="259"/>
        </w:numPr>
        <w:ind w:left="360"/>
        <w:outlineLvl w:val="3"/>
        <w:rPr>
          <w:rFonts w:asciiTheme="minorHAnsi" w:hAnsiTheme="minorHAnsi" w:cs="Arial"/>
          <w:sz w:val="18"/>
          <w:szCs w:val="18"/>
        </w:rPr>
      </w:pPr>
      <w:r w:rsidRPr="00B92DCF">
        <w:rPr>
          <w:rFonts w:asciiTheme="minorHAnsi" w:hAnsiTheme="minorHAnsi" w:cs="Arial"/>
          <w:sz w:val="18"/>
          <w:szCs w:val="18"/>
        </w:rPr>
        <w:t xml:space="preserve">BN-68/8931-04 Drogi samochodowe. Pomiar nierówności nawierzchni </w:t>
      </w:r>
      <w:proofErr w:type="spellStart"/>
      <w:r w:rsidRPr="00B92DCF">
        <w:rPr>
          <w:rFonts w:asciiTheme="minorHAnsi" w:hAnsiTheme="minorHAnsi" w:cs="Arial"/>
          <w:sz w:val="18"/>
          <w:szCs w:val="18"/>
        </w:rPr>
        <w:t>planografem</w:t>
      </w:r>
      <w:proofErr w:type="spellEnd"/>
      <w:r w:rsidRPr="00B92DCF">
        <w:rPr>
          <w:rFonts w:asciiTheme="minorHAnsi" w:hAnsiTheme="minorHAnsi" w:cs="Arial"/>
          <w:sz w:val="18"/>
          <w:szCs w:val="18"/>
        </w:rPr>
        <w:t xml:space="preserve"> i łatą.</w:t>
      </w:r>
    </w:p>
    <w:p w14:paraId="70FAD5AB" w14:textId="77777777" w:rsidR="00BA23F3" w:rsidRPr="00B92DCF" w:rsidRDefault="00BA23F3" w:rsidP="00E26E2D">
      <w:pPr>
        <w:pStyle w:val="Akapitzlist"/>
        <w:numPr>
          <w:ilvl w:val="0"/>
          <w:numId w:val="259"/>
        </w:numPr>
        <w:ind w:left="360"/>
        <w:outlineLvl w:val="3"/>
        <w:rPr>
          <w:rFonts w:asciiTheme="minorHAnsi" w:hAnsiTheme="minorHAnsi" w:cs="Arial"/>
          <w:sz w:val="18"/>
          <w:szCs w:val="18"/>
        </w:rPr>
      </w:pPr>
      <w:r w:rsidRPr="00B92DCF">
        <w:rPr>
          <w:rFonts w:asciiTheme="minorHAnsi" w:hAnsiTheme="minorHAnsi" w:cs="Arial"/>
          <w:sz w:val="18"/>
          <w:szCs w:val="18"/>
        </w:rPr>
        <w:t>BN-77/8931-12 Oznaczanie wskaźnika zagęszczenia gruntu.</w:t>
      </w:r>
    </w:p>
    <w:p w14:paraId="61E3F376" w14:textId="77777777" w:rsidR="00BA23F3" w:rsidRDefault="00BA23F3" w:rsidP="00BA23F3">
      <w:pPr>
        <w:overflowPunct/>
        <w:autoSpaceDE/>
        <w:autoSpaceDN/>
        <w:adjustRightInd/>
        <w:jc w:val="left"/>
        <w:textAlignment w:val="auto"/>
        <w:rPr>
          <w:rFonts w:asciiTheme="minorHAnsi" w:hAnsiTheme="minorHAnsi" w:cs="Arial"/>
          <w:sz w:val="18"/>
          <w:szCs w:val="18"/>
        </w:rPr>
      </w:pPr>
      <w:r w:rsidRPr="00A87BD6">
        <w:rPr>
          <w:rFonts w:asciiTheme="minorHAnsi" w:hAnsiTheme="minorHAnsi" w:cs="Arial"/>
          <w:sz w:val="18"/>
          <w:szCs w:val="18"/>
        </w:rPr>
        <w:br w:type="page"/>
      </w:r>
      <w:r>
        <w:rPr>
          <w:rFonts w:asciiTheme="minorHAnsi" w:hAnsiTheme="minorHAnsi" w:cs="Arial"/>
          <w:sz w:val="18"/>
          <w:szCs w:val="18"/>
        </w:rPr>
        <w:lastRenderedPageBreak/>
        <w:br w:type="page"/>
      </w:r>
    </w:p>
    <w:p w14:paraId="00FFD6E7" w14:textId="77777777" w:rsidR="00BA23F3" w:rsidRPr="001F2C83" w:rsidRDefault="00BA23F3" w:rsidP="00BA23F3">
      <w:pPr>
        <w:pStyle w:val="AAA"/>
        <w:jc w:val="both"/>
        <w:rPr>
          <w:rFonts w:asciiTheme="minorHAnsi" w:hAnsiTheme="minorHAnsi"/>
          <w:sz w:val="20"/>
          <w:szCs w:val="18"/>
        </w:rPr>
      </w:pPr>
      <w:bookmarkStart w:id="261" w:name="_Toc454907442"/>
      <w:bookmarkStart w:id="262" w:name="_Toc7437188"/>
      <w:bookmarkStart w:id="263" w:name="_Toc27392219"/>
      <w:r w:rsidRPr="001F2C83">
        <w:rPr>
          <w:rFonts w:asciiTheme="minorHAnsi" w:hAnsiTheme="minorHAnsi"/>
          <w:sz w:val="20"/>
          <w:szCs w:val="18"/>
        </w:rPr>
        <w:lastRenderedPageBreak/>
        <w:t xml:space="preserve">D.04.02.01. </w:t>
      </w:r>
      <w:bookmarkEnd w:id="261"/>
      <w:r w:rsidRPr="001F2C83">
        <w:rPr>
          <w:rFonts w:asciiTheme="minorHAnsi" w:hAnsiTheme="minorHAnsi"/>
          <w:sz w:val="20"/>
          <w:szCs w:val="18"/>
        </w:rPr>
        <w:t>WARSTWA ODSĄCZAJĄCA</w:t>
      </w:r>
      <w:bookmarkEnd w:id="262"/>
      <w:bookmarkEnd w:id="263"/>
    </w:p>
    <w:p w14:paraId="71E41802" w14:textId="77777777" w:rsidR="00BA23F3" w:rsidRPr="005E7A00" w:rsidRDefault="00BA23F3" w:rsidP="00BA23F3">
      <w:pPr>
        <w:keepNext/>
        <w:overflowPunct/>
        <w:autoSpaceDE/>
        <w:autoSpaceDN/>
        <w:adjustRightInd/>
        <w:textAlignment w:val="auto"/>
        <w:outlineLvl w:val="1"/>
        <w:rPr>
          <w:rFonts w:asciiTheme="minorHAnsi" w:hAnsiTheme="minorHAnsi"/>
          <w:b/>
          <w:caps/>
          <w:sz w:val="18"/>
          <w:szCs w:val="18"/>
        </w:rPr>
      </w:pPr>
      <w:r w:rsidRPr="005E7A00">
        <w:rPr>
          <w:rFonts w:asciiTheme="minorHAnsi" w:hAnsiTheme="minorHAnsi"/>
          <w:b/>
          <w:caps/>
          <w:sz w:val="18"/>
          <w:szCs w:val="18"/>
        </w:rPr>
        <w:t>1. WSTĘP</w:t>
      </w:r>
    </w:p>
    <w:p w14:paraId="5679F87E" w14:textId="77777777" w:rsidR="00BA23F3" w:rsidRPr="005E7A00" w:rsidRDefault="00BA23F3" w:rsidP="00BA23F3">
      <w:pPr>
        <w:outlineLvl w:val="2"/>
        <w:rPr>
          <w:rFonts w:asciiTheme="minorHAnsi" w:hAnsiTheme="minorHAnsi"/>
          <w:b/>
          <w:sz w:val="18"/>
          <w:szCs w:val="18"/>
        </w:rPr>
      </w:pPr>
      <w:r w:rsidRPr="005E7A00">
        <w:rPr>
          <w:rFonts w:asciiTheme="minorHAnsi" w:hAnsiTheme="minorHAnsi"/>
          <w:b/>
          <w:sz w:val="18"/>
          <w:szCs w:val="18"/>
        </w:rPr>
        <w:t>1.1. Przedmiot SST</w:t>
      </w:r>
    </w:p>
    <w:p w14:paraId="203ED138" w14:textId="3B74AD0E" w:rsidR="00BA23F3" w:rsidRPr="005E7A00" w:rsidRDefault="00BA23F3" w:rsidP="00BA23F3">
      <w:pPr>
        <w:outlineLvl w:val="3"/>
        <w:rPr>
          <w:rFonts w:asciiTheme="minorHAnsi" w:hAnsiTheme="minorHAnsi" w:cs="Arial"/>
          <w:b/>
          <w:sz w:val="18"/>
          <w:szCs w:val="18"/>
        </w:rPr>
      </w:pPr>
      <w:r w:rsidRPr="005E7A00">
        <w:rPr>
          <w:rFonts w:asciiTheme="minorHAnsi" w:hAnsiTheme="minorHAnsi" w:cs="Arial"/>
          <w:sz w:val="18"/>
          <w:szCs w:val="18"/>
        </w:rPr>
        <w:t>Przedmiotem niniejszej szczegółowej specyfikacji technicznej (SST) są wymagania dotyczące wykonania i odbioru robót związanych z wykonaniem warstwy odsączaj</w:t>
      </w:r>
      <w:r>
        <w:rPr>
          <w:rFonts w:asciiTheme="minorHAnsi" w:hAnsiTheme="minorHAnsi" w:cs="Arial"/>
          <w:sz w:val="18"/>
          <w:szCs w:val="18"/>
        </w:rPr>
        <w:t>ą</w:t>
      </w:r>
      <w:r w:rsidRPr="005E7A00">
        <w:rPr>
          <w:rFonts w:asciiTheme="minorHAnsi" w:hAnsiTheme="minorHAnsi" w:cs="Arial"/>
          <w:sz w:val="18"/>
          <w:szCs w:val="18"/>
        </w:rPr>
        <w:t xml:space="preserve">cej z gruntu </w:t>
      </w:r>
      <w:proofErr w:type="spellStart"/>
      <w:r w:rsidRPr="005E7A00">
        <w:rPr>
          <w:rFonts w:asciiTheme="minorHAnsi" w:hAnsiTheme="minorHAnsi" w:cs="Arial"/>
          <w:sz w:val="18"/>
          <w:szCs w:val="18"/>
        </w:rPr>
        <w:t>niewysadzinowego</w:t>
      </w:r>
      <w:proofErr w:type="spellEnd"/>
      <w:r w:rsidRPr="005E7A00">
        <w:rPr>
          <w:rFonts w:asciiTheme="minorHAnsi" w:hAnsiTheme="minorHAnsi" w:cs="Arial"/>
          <w:sz w:val="18"/>
          <w:szCs w:val="18"/>
        </w:rPr>
        <w:t xml:space="preserve"> </w:t>
      </w:r>
      <w:r w:rsidRPr="00BA23F3">
        <w:rPr>
          <w:rFonts w:asciiTheme="minorHAnsi" w:hAnsiTheme="minorHAnsi"/>
          <w:sz w:val="18"/>
          <w:szCs w:val="18"/>
        </w:rPr>
        <w:t>w ramach inwestycji</w:t>
      </w:r>
      <w:r>
        <w:rPr>
          <w:rFonts w:asciiTheme="minorHAnsi" w:hAnsiTheme="minorHAnsi"/>
          <w:b/>
          <w:sz w:val="18"/>
          <w:szCs w:val="18"/>
        </w:rPr>
        <w:t xml:space="preserve">: </w:t>
      </w:r>
      <w:r w:rsidR="00972D50">
        <w:rPr>
          <w:rFonts w:asciiTheme="minorHAnsi" w:hAnsiTheme="minorHAnsi"/>
          <w:b/>
          <w:sz w:val="18"/>
          <w:szCs w:val="18"/>
        </w:rPr>
        <w:t>Przebudowa przepustu w ciągu drogi powiatowej 1713C Książki - Kruszyny w km 2+001</w:t>
      </w:r>
      <w:r>
        <w:rPr>
          <w:rFonts w:asciiTheme="minorHAnsi" w:hAnsiTheme="minorHAnsi"/>
          <w:b/>
          <w:sz w:val="18"/>
          <w:szCs w:val="18"/>
        </w:rPr>
        <w:t>.</w:t>
      </w:r>
    </w:p>
    <w:p w14:paraId="24ED03D9" w14:textId="77777777" w:rsidR="00BA23F3" w:rsidRPr="005E7A00" w:rsidRDefault="00BA23F3" w:rsidP="00BA23F3">
      <w:pPr>
        <w:rPr>
          <w:rFonts w:asciiTheme="minorHAnsi" w:hAnsiTheme="minorHAnsi"/>
          <w:b/>
          <w:sz w:val="18"/>
          <w:szCs w:val="18"/>
        </w:rPr>
      </w:pPr>
      <w:r w:rsidRPr="005E7A00">
        <w:rPr>
          <w:rFonts w:asciiTheme="minorHAnsi" w:hAnsiTheme="minorHAnsi"/>
          <w:b/>
          <w:sz w:val="18"/>
          <w:szCs w:val="18"/>
        </w:rPr>
        <w:t>1.2. Zakres stosowania SST</w:t>
      </w:r>
    </w:p>
    <w:p w14:paraId="33B95FA5"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Szczegółowa  specyfikacja techniczna (SST) stanowi  dokument przetargowy i kontraktowy przy zlecaniu i realizacji robót wymienionych w pkt. 1.1.</w:t>
      </w:r>
    </w:p>
    <w:p w14:paraId="6996FF2D"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1.3. Zakres robót objętych SST</w:t>
      </w:r>
    </w:p>
    <w:p w14:paraId="60C85110"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Ustalenia zawarte w niniejszej specyfikacji dotyczą zasad prowadzenia robót związanych z wykonaniem :</w:t>
      </w:r>
    </w:p>
    <w:p w14:paraId="7FDACC58" w14:textId="77777777" w:rsidR="00BA23F3" w:rsidRPr="005E7A00" w:rsidRDefault="00BA23F3" w:rsidP="00BA23F3">
      <w:pPr>
        <w:pStyle w:val="Tekstpodstawowy"/>
        <w:rPr>
          <w:rFonts w:asciiTheme="minorHAnsi" w:hAnsiTheme="minorHAnsi"/>
          <w:sz w:val="18"/>
          <w:szCs w:val="18"/>
        </w:rPr>
      </w:pPr>
    </w:p>
    <w:p w14:paraId="73EF5ED1" w14:textId="45C91A3A"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 warstwy od</w:t>
      </w:r>
      <w:r>
        <w:rPr>
          <w:rFonts w:asciiTheme="minorHAnsi" w:hAnsiTheme="minorHAnsi"/>
          <w:sz w:val="18"/>
          <w:szCs w:val="18"/>
        </w:rPr>
        <w:t>sączającej gr. 20cm pod drog</w:t>
      </w:r>
      <w:r w:rsidR="00BF26AE">
        <w:rPr>
          <w:rFonts w:asciiTheme="minorHAnsi" w:hAnsiTheme="minorHAnsi"/>
          <w:sz w:val="18"/>
          <w:szCs w:val="18"/>
        </w:rPr>
        <w:t>ą</w:t>
      </w:r>
    </w:p>
    <w:p w14:paraId="41157881" w14:textId="77777777" w:rsidR="00BA23F3" w:rsidRPr="005E7A00" w:rsidRDefault="00BA23F3" w:rsidP="00BA23F3">
      <w:pPr>
        <w:pStyle w:val="Tekstpodstawowy"/>
        <w:rPr>
          <w:rFonts w:asciiTheme="minorHAnsi" w:hAnsiTheme="minorHAnsi"/>
          <w:sz w:val="18"/>
          <w:szCs w:val="18"/>
        </w:rPr>
      </w:pPr>
    </w:p>
    <w:p w14:paraId="6FBCBB03"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1.4. Określenia podstawowe</w:t>
      </w:r>
    </w:p>
    <w:p w14:paraId="365F4D3D"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Określenia podstawowe są zgodne z obowiązującymi, odpowiednimi polskimi normami oraz definicjami podanymi w D-00.00.00 Wymagania ogólne punkt 1.4.</w:t>
      </w:r>
    </w:p>
    <w:p w14:paraId="0122ED6A"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1.5. Ogólne wymagania dotyczące robót</w:t>
      </w:r>
    </w:p>
    <w:p w14:paraId="33FA9D3A"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 xml:space="preserve">  Wykonawca jest odpowiedzialny za jakość stosowanych materiałów i wykonywanych robót , oraz za ich zgodność z dokumentacją projektową , SST i zaleceniami Inżyniera .</w:t>
      </w:r>
    </w:p>
    <w:p w14:paraId="306E89DF"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Ogólne wymagania dotyczące robót podano w D-00.00.00 wymagania ogólne punkt 1.5.</w:t>
      </w:r>
    </w:p>
    <w:p w14:paraId="1BAC0026" w14:textId="77777777" w:rsidR="00BA23F3" w:rsidRPr="005E7A00" w:rsidRDefault="00BA23F3" w:rsidP="00BA23F3">
      <w:pPr>
        <w:pStyle w:val="Tekstpodstawowy"/>
        <w:rPr>
          <w:rFonts w:asciiTheme="minorHAnsi" w:hAnsiTheme="minorHAnsi"/>
          <w:sz w:val="18"/>
          <w:szCs w:val="18"/>
        </w:rPr>
      </w:pPr>
    </w:p>
    <w:p w14:paraId="308E829E" w14:textId="77777777" w:rsidR="00BA23F3" w:rsidRPr="005E7A00" w:rsidRDefault="00BA23F3" w:rsidP="00BA23F3">
      <w:pPr>
        <w:pStyle w:val="Nagwek1"/>
        <w:spacing w:before="0" w:after="0"/>
        <w:rPr>
          <w:rFonts w:asciiTheme="minorHAnsi" w:hAnsiTheme="minorHAnsi"/>
          <w:sz w:val="18"/>
          <w:szCs w:val="18"/>
        </w:rPr>
      </w:pPr>
      <w:r w:rsidRPr="005E7A00">
        <w:rPr>
          <w:rFonts w:asciiTheme="minorHAnsi" w:hAnsiTheme="minorHAnsi"/>
          <w:sz w:val="18"/>
          <w:szCs w:val="18"/>
        </w:rPr>
        <w:t>2. MATERIAŁY</w:t>
      </w:r>
    </w:p>
    <w:p w14:paraId="6635AA32"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2.1. Rodzaje materiałów</w:t>
      </w:r>
    </w:p>
    <w:p w14:paraId="33CF2A9A"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Materiałami stosowanymi przy wykonywaniu warstw odsączających są:</w:t>
      </w:r>
    </w:p>
    <w:p w14:paraId="2DA21D6E" w14:textId="77777777" w:rsidR="00BA23F3" w:rsidRPr="005E7A00" w:rsidRDefault="00BA23F3" w:rsidP="00E26E2D">
      <w:pPr>
        <w:numPr>
          <w:ilvl w:val="0"/>
          <w:numId w:val="262"/>
        </w:numPr>
        <w:overflowPunct/>
        <w:autoSpaceDE/>
        <w:autoSpaceDN/>
        <w:adjustRightInd/>
        <w:textAlignment w:val="auto"/>
        <w:rPr>
          <w:rFonts w:asciiTheme="minorHAnsi" w:hAnsiTheme="minorHAnsi"/>
          <w:sz w:val="18"/>
          <w:szCs w:val="18"/>
        </w:rPr>
      </w:pPr>
      <w:r w:rsidRPr="005E7A00">
        <w:rPr>
          <w:rFonts w:asciiTheme="minorHAnsi" w:hAnsiTheme="minorHAnsi"/>
          <w:sz w:val="18"/>
          <w:szCs w:val="18"/>
        </w:rPr>
        <w:t>piaski,</w:t>
      </w:r>
    </w:p>
    <w:p w14:paraId="3F4FC360" w14:textId="77777777" w:rsidR="00BA23F3" w:rsidRPr="005E7A00" w:rsidRDefault="00BA23F3" w:rsidP="00E26E2D">
      <w:pPr>
        <w:numPr>
          <w:ilvl w:val="0"/>
          <w:numId w:val="262"/>
        </w:numPr>
        <w:overflowPunct/>
        <w:autoSpaceDE/>
        <w:autoSpaceDN/>
        <w:adjustRightInd/>
        <w:textAlignment w:val="auto"/>
        <w:rPr>
          <w:rFonts w:asciiTheme="minorHAnsi" w:hAnsiTheme="minorHAnsi"/>
          <w:sz w:val="18"/>
          <w:szCs w:val="18"/>
        </w:rPr>
      </w:pPr>
      <w:r w:rsidRPr="005E7A00">
        <w:rPr>
          <w:rFonts w:asciiTheme="minorHAnsi" w:hAnsiTheme="minorHAnsi"/>
          <w:sz w:val="18"/>
          <w:szCs w:val="18"/>
        </w:rPr>
        <w:t>żwir i mieszanka,</w:t>
      </w:r>
    </w:p>
    <w:p w14:paraId="72071F7A" w14:textId="77777777" w:rsidR="00BA23F3" w:rsidRPr="005E7A00" w:rsidRDefault="00BA23F3" w:rsidP="00E26E2D">
      <w:pPr>
        <w:numPr>
          <w:ilvl w:val="0"/>
          <w:numId w:val="262"/>
        </w:numPr>
        <w:overflowPunct/>
        <w:autoSpaceDE/>
        <w:autoSpaceDN/>
        <w:adjustRightInd/>
        <w:textAlignment w:val="auto"/>
        <w:rPr>
          <w:rFonts w:asciiTheme="minorHAnsi" w:hAnsiTheme="minorHAnsi"/>
          <w:sz w:val="18"/>
          <w:szCs w:val="18"/>
        </w:rPr>
      </w:pPr>
      <w:r w:rsidRPr="005E7A00">
        <w:rPr>
          <w:rFonts w:asciiTheme="minorHAnsi" w:hAnsiTheme="minorHAnsi"/>
          <w:sz w:val="18"/>
          <w:szCs w:val="18"/>
        </w:rPr>
        <w:t>pospółki</w:t>
      </w:r>
    </w:p>
    <w:p w14:paraId="164F70DA"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2.2. Wymagania dla kruszywa</w:t>
      </w:r>
    </w:p>
    <w:p w14:paraId="00A91378"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ab/>
        <w:t>Kruszywa do wykonania warstw odsączających  powinny spełniać następujące warunki:</w:t>
      </w:r>
    </w:p>
    <w:p w14:paraId="715CA5E0" w14:textId="77777777" w:rsidR="00BA23F3" w:rsidRPr="005E7A00" w:rsidRDefault="00BA23F3" w:rsidP="00BA23F3">
      <w:pPr>
        <w:rPr>
          <w:rFonts w:asciiTheme="minorHAnsi" w:hAnsiTheme="minorHAnsi"/>
          <w:sz w:val="18"/>
          <w:szCs w:val="18"/>
        </w:rPr>
      </w:pPr>
      <w:r w:rsidRPr="005E7A00">
        <w:rPr>
          <w:rFonts w:asciiTheme="minorHAnsi" w:hAnsiTheme="minorHAnsi"/>
          <w:b/>
          <w:sz w:val="18"/>
          <w:szCs w:val="18"/>
        </w:rPr>
        <w:t>a) szczelności</w:t>
      </w:r>
      <w:r w:rsidRPr="005E7A00">
        <w:rPr>
          <w:rFonts w:asciiTheme="minorHAnsi" w:hAnsiTheme="minorHAnsi"/>
          <w:sz w:val="18"/>
          <w:szCs w:val="18"/>
        </w:rPr>
        <w:t>, określony zależnością:</w:t>
      </w:r>
    </w:p>
    <w:p w14:paraId="0A5486EE" w14:textId="77777777" w:rsidR="00BA23F3" w:rsidRPr="005E7A00" w:rsidRDefault="00BA23F3" w:rsidP="00BA23F3">
      <w:pPr>
        <w:rPr>
          <w:rFonts w:asciiTheme="minorHAnsi" w:hAnsiTheme="minorHAnsi"/>
          <w:sz w:val="18"/>
          <w:szCs w:val="18"/>
        </w:rPr>
      </w:pPr>
      <w:r w:rsidRPr="005E7A00">
        <w:rPr>
          <w:rFonts w:asciiTheme="minorHAnsi" w:hAnsiTheme="minorHAnsi"/>
          <w:position w:val="-20"/>
          <w:sz w:val="18"/>
          <w:szCs w:val="18"/>
        </w:rPr>
        <w:object w:dxaOrig="740" w:dyaOrig="600" w14:anchorId="639066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pt;height:29.9pt" o:ole="">
            <v:imagedata r:id="rId12" o:title=""/>
          </v:shape>
          <o:OLEObject Type="Embed" ProgID="Equation.2" ShapeID="_x0000_i1025" DrawAspect="Content" ObjectID="_1655021658" r:id="rId13"/>
        </w:object>
      </w:r>
    </w:p>
    <w:p w14:paraId="67C8FD8C"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gdzie:</w:t>
      </w:r>
    </w:p>
    <w:p w14:paraId="24B3E0B1" w14:textId="77777777" w:rsidR="00BA23F3" w:rsidRPr="005E7A00" w:rsidRDefault="00BA23F3" w:rsidP="00BA23F3">
      <w:pPr>
        <w:rPr>
          <w:rFonts w:asciiTheme="minorHAnsi" w:hAnsiTheme="minorHAnsi"/>
          <w:sz w:val="18"/>
          <w:szCs w:val="18"/>
        </w:rPr>
      </w:pPr>
      <w:r w:rsidRPr="005E7A00">
        <w:rPr>
          <w:rFonts w:asciiTheme="minorHAnsi" w:hAnsiTheme="minorHAnsi"/>
          <w:i/>
          <w:sz w:val="18"/>
          <w:szCs w:val="18"/>
        </w:rPr>
        <w:t>D</w:t>
      </w:r>
      <w:r w:rsidRPr="005E7A00">
        <w:rPr>
          <w:rFonts w:asciiTheme="minorHAnsi" w:hAnsiTheme="minorHAnsi"/>
          <w:sz w:val="18"/>
          <w:szCs w:val="18"/>
          <w:vertAlign w:val="subscript"/>
        </w:rPr>
        <w:t>15</w:t>
      </w:r>
      <w:r w:rsidRPr="005E7A00">
        <w:rPr>
          <w:rFonts w:asciiTheme="minorHAnsi" w:hAnsiTheme="minorHAnsi"/>
          <w:sz w:val="18"/>
          <w:szCs w:val="18"/>
        </w:rPr>
        <w:t xml:space="preserve"> - wymiar sita, przez które przechodzi 15% </w:t>
      </w:r>
      <w:proofErr w:type="spellStart"/>
      <w:r w:rsidRPr="005E7A00">
        <w:rPr>
          <w:rFonts w:asciiTheme="minorHAnsi" w:hAnsiTheme="minorHAnsi"/>
          <w:sz w:val="18"/>
          <w:szCs w:val="18"/>
        </w:rPr>
        <w:t>ziarn</w:t>
      </w:r>
      <w:proofErr w:type="spellEnd"/>
      <w:r w:rsidRPr="005E7A00">
        <w:rPr>
          <w:rFonts w:asciiTheme="minorHAnsi" w:hAnsiTheme="minorHAnsi"/>
          <w:sz w:val="18"/>
          <w:szCs w:val="18"/>
        </w:rPr>
        <w:t xml:space="preserve"> warstwy odcinającej lub odsączającej</w:t>
      </w:r>
    </w:p>
    <w:p w14:paraId="23BFB14E" w14:textId="77777777" w:rsidR="00BA23F3" w:rsidRPr="005E7A00" w:rsidRDefault="00BA23F3" w:rsidP="00BA23F3">
      <w:pPr>
        <w:rPr>
          <w:rFonts w:asciiTheme="minorHAnsi" w:hAnsiTheme="minorHAnsi"/>
          <w:sz w:val="18"/>
          <w:szCs w:val="18"/>
        </w:rPr>
      </w:pPr>
      <w:r w:rsidRPr="005E7A00">
        <w:rPr>
          <w:rFonts w:asciiTheme="minorHAnsi" w:hAnsiTheme="minorHAnsi"/>
          <w:i/>
          <w:sz w:val="18"/>
          <w:szCs w:val="18"/>
        </w:rPr>
        <w:t>d</w:t>
      </w:r>
      <w:r w:rsidRPr="005E7A00">
        <w:rPr>
          <w:rFonts w:asciiTheme="minorHAnsi" w:hAnsiTheme="minorHAnsi"/>
          <w:sz w:val="18"/>
          <w:szCs w:val="18"/>
          <w:vertAlign w:val="subscript"/>
        </w:rPr>
        <w:t xml:space="preserve">85 </w:t>
      </w:r>
      <w:r w:rsidRPr="005E7A00">
        <w:rPr>
          <w:rFonts w:asciiTheme="minorHAnsi" w:hAnsiTheme="minorHAnsi"/>
          <w:sz w:val="18"/>
          <w:szCs w:val="18"/>
        </w:rPr>
        <w:t xml:space="preserve"> - wymiar sita, przez które przechodzi 85% </w:t>
      </w:r>
      <w:proofErr w:type="spellStart"/>
      <w:r w:rsidRPr="005E7A00">
        <w:rPr>
          <w:rFonts w:asciiTheme="minorHAnsi" w:hAnsiTheme="minorHAnsi"/>
          <w:sz w:val="18"/>
          <w:szCs w:val="18"/>
        </w:rPr>
        <w:t>ziarn</w:t>
      </w:r>
      <w:proofErr w:type="spellEnd"/>
      <w:r w:rsidRPr="005E7A00">
        <w:rPr>
          <w:rFonts w:asciiTheme="minorHAnsi" w:hAnsiTheme="minorHAnsi"/>
          <w:sz w:val="18"/>
          <w:szCs w:val="18"/>
        </w:rPr>
        <w:t xml:space="preserve"> gruntu podłoża.</w:t>
      </w:r>
    </w:p>
    <w:p w14:paraId="0C01D05C"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Dla materiałów stosowanych przy wykonywaniu warstw odsączających warunek szczelności musi być spełniony, gdy warstwa ta nie jest układana na warstwie odcinającej.</w:t>
      </w:r>
    </w:p>
    <w:p w14:paraId="3CA316CA" w14:textId="77777777" w:rsidR="00BA23F3" w:rsidRPr="005E7A00" w:rsidRDefault="00BA23F3" w:rsidP="00BA23F3">
      <w:pPr>
        <w:rPr>
          <w:rFonts w:asciiTheme="minorHAnsi" w:hAnsiTheme="minorHAnsi"/>
          <w:b/>
          <w:sz w:val="18"/>
          <w:szCs w:val="18"/>
        </w:rPr>
      </w:pPr>
    </w:p>
    <w:p w14:paraId="57AE1428" w14:textId="77777777" w:rsidR="00BA23F3" w:rsidRPr="005E7A00" w:rsidRDefault="00BA23F3" w:rsidP="00BA23F3">
      <w:pPr>
        <w:rPr>
          <w:rFonts w:asciiTheme="minorHAnsi" w:hAnsiTheme="minorHAnsi"/>
          <w:sz w:val="18"/>
          <w:szCs w:val="18"/>
        </w:rPr>
      </w:pPr>
      <w:r w:rsidRPr="005E7A00">
        <w:rPr>
          <w:rFonts w:asciiTheme="minorHAnsi" w:hAnsiTheme="minorHAnsi"/>
          <w:b/>
          <w:sz w:val="18"/>
          <w:szCs w:val="18"/>
        </w:rPr>
        <w:t xml:space="preserve">b) </w:t>
      </w:r>
      <w:proofErr w:type="spellStart"/>
      <w:r w:rsidRPr="005E7A00">
        <w:rPr>
          <w:rFonts w:asciiTheme="minorHAnsi" w:hAnsiTheme="minorHAnsi"/>
          <w:b/>
          <w:sz w:val="18"/>
          <w:szCs w:val="18"/>
        </w:rPr>
        <w:t>zagęszczalności</w:t>
      </w:r>
      <w:proofErr w:type="spellEnd"/>
      <w:r w:rsidRPr="005E7A00">
        <w:rPr>
          <w:rFonts w:asciiTheme="minorHAnsi" w:hAnsiTheme="minorHAnsi"/>
          <w:sz w:val="18"/>
          <w:szCs w:val="18"/>
        </w:rPr>
        <w:t>, określony zależnością:</w:t>
      </w:r>
    </w:p>
    <w:p w14:paraId="4C481507" w14:textId="77777777" w:rsidR="00BA23F3" w:rsidRPr="005E7A00" w:rsidRDefault="00BA23F3" w:rsidP="00BA23F3">
      <w:pPr>
        <w:rPr>
          <w:rFonts w:asciiTheme="minorHAnsi" w:hAnsiTheme="minorHAnsi"/>
          <w:sz w:val="18"/>
          <w:szCs w:val="18"/>
        </w:rPr>
      </w:pPr>
      <w:r w:rsidRPr="005E7A00">
        <w:rPr>
          <w:rFonts w:asciiTheme="minorHAnsi" w:hAnsiTheme="minorHAnsi"/>
          <w:position w:val="-26"/>
          <w:sz w:val="18"/>
          <w:szCs w:val="18"/>
        </w:rPr>
        <w:object w:dxaOrig="1100" w:dyaOrig="680" w14:anchorId="35C1CB9B">
          <v:shape id="_x0000_i1026" type="#_x0000_t75" style="width:55pt;height:33.95pt" o:ole="">
            <v:imagedata r:id="rId14" o:title=""/>
          </v:shape>
          <o:OLEObject Type="Embed" ProgID="Equation.2" ShapeID="_x0000_i1026" DrawAspect="Content" ObjectID="_1655021659" r:id="rId15"/>
        </w:object>
      </w:r>
    </w:p>
    <w:p w14:paraId="045B86DD"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gdzie:</w:t>
      </w:r>
    </w:p>
    <w:p w14:paraId="46516D2E" w14:textId="77777777" w:rsidR="00BA23F3" w:rsidRPr="005E7A00" w:rsidRDefault="00BA23F3" w:rsidP="00BA23F3">
      <w:pPr>
        <w:rPr>
          <w:rFonts w:asciiTheme="minorHAnsi" w:hAnsiTheme="minorHAnsi"/>
          <w:sz w:val="18"/>
          <w:szCs w:val="18"/>
        </w:rPr>
      </w:pPr>
      <w:r w:rsidRPr="005E7A00">
        <w:rPr>
          <w:rFonts w:asciiTheme="minorHAnsi" w:hAnsiTheme="minorHAnsi"/>
          <w:i/>
          <w:sz w:val="18"/>
          <w:szCs w:val="18"/>
        </w:rPr>
        <w:t>U</w:t>
      </w:r>
      <w:r w:rsidRPr="005E7A00">
        <w:rPr>
          <w:rFonts w:asciiTheme="minorHAnsi" w:hAnsiTheme="minorHAnsi"/>
          <w:sz w:val="18"/>
          <w:szCs w:val="18"/>
        </w:rPr>
        <w:t xml:space="preserve"> - wskaźnik różnoziarnistości,</w:t>
      </w:r>
    </w:p>
    <w:p w14:paraId="3CD64D96" w14:textId="77777777" w:rsidR="00BA23F3" w:rsidRPr="005E7A00" w:rsidRDefault="00BA23F3" w:rsidP="00BA23F3">
      <w:pPr>
        <w:ind w:left="851" w:hanging="851"/>
        <w:rPr>
          <w:rFonts w:asciiTheme="minorHAnsi" w:hAnsiTheme="minorHAnsi"/>
          <w:sz w:val="18"/>
          <w:szCs w:val="18"/>
        </w:rPr>
      </w:pPr>
      <w:r w:rsidRPr="005E7A00">
        <w:rPr>
          <w:rFonts w:asciiTheme="minorHAnsi" w:hAnsiTheme="minorHAnsi"/>
          <w:i/>
          <w:sz w:val="18"/>
          <w:szCs w:val="18"/>
        </w:rPr>
        <w:t>d</w:t>
      </w:r>
      <w:r w:rsidRPr="005E7A00">
        <w:rPr>
          <w:rFonts w:asciiTheme="minorHAnsi" w:hAnsiTheme="minorHAnsi"/>
          <w:sz w:val="18"/>
          <w:szCs w:val="18"/>
          <w:vertAlign w:val="subscript"/>
        </w:rPr>
        <w:t>60</w:t>
      </w:r>
      <w:r w:rsidRPr="005E7A00">
        <w:rPr>
          <w:rFonts w:asciiTheme="minorHAnsi" w:hAnsiTheme="minorHAnsi"/>
          <w:sz w:val="18"/>
          <w:szCs w:val="18"/>
        </w:rPr>
        <w:t xml:space="preserve"> - wymiar sita, przez które przechodzi 60% kruszywa tworzącego warstwę odcinającą,</w:t>
      </w:r>
    </w:p>
    <w:p w14:paraId="046B3F19" w14:textId="77777777" w:rsidR="00BA23F3" w:rsidRPr="005E7A00" w:rsidRDefault="00BA23F3" w:rsidP="00BA23F3">
      <w:pPr>
        <w:ind w:left="426" w:hanging="426"/>
        <w:rPr>
          <w:rFonts w:asciiTheme="minorHAnsi" w:hAnsiTheme="minorHAnsi"/>
          <w:sz w:val="18"/>
          <w:szCs w:val="18"/>
        </w:rPr>
      </w:pPr>
      <w:r w:rsidRPr="005E7A00">
        <w:rPr>
          <w:rFonts w:asciiTheme="minorHAnsi" w:hAnsiTheme="minorHAnsi"/>
          <w:i/>
          <w:sz w:val="18"/>
          <w:szCs w:val="18"/>
        </w:rPr>
        <w:t>d</w:t>
      </w:r>
      <w:r w:rsidRPr="005E7A00">
        <w:rPr>
          <w:rFonts w:asciiTheme="minorHAnsi" w:hAnsiTheme="minorHAnsi"/>
          <w:sz w:val="18"/>
          <w:szCs w:val="18"/>
          <w:vertAlign w:val="subscript"/>
        </w:rPr>
        <w:t>10</w:t>
      </w:r>
      <w:r w:rsidRPr="005E7A00">
        <w:rPr>
          <w:rFonts w:asciiTheme="minorHAnsi" w:hAnsiTheme="minorHAnsi"/>
          <w:sz w:val="18"/>
          <w:szCs w:val="18"/>
        </w:rPr>
        <w:t xml:space="preserve"> - wymiar sita, przez które przechodzi 10% kruszywa tworzącego warstwę odcinającą.</w:t>
      </w:r>
    </w:p>
    <w:p w14:paraId="21606020" w14:textId="77777777" w:rsidR="00BA23F3" w:rsidRPr="005E7A00" w:rsidRDefault="00BA23F3" w:rsidP="00BA23F3">
      <w:pPr>
        <w:pStyle w:val="Tekstpodstawowywcity"/>
        <w:spacing w:after="0"/>
        <w:jc w:val="both"/>
        <w:rPr>
          <w:rFonts w:asciiTheme="minorHAnsi" w:hAnsiTheme="minorHAnsi"/>
          <w:sz w:val="18"/>
          <w:szCs w:val="18"/>
        </w:rPr>
      </w:pPr>
    </w:p>
    <w:p w14:paraId="09546E64" w14:textId="77777777" w:rsidR="00BA23F3" w:rsidRPr="005E7A00" w:rsidRDefault="00BA23F3" w:rsidP="00BA23F3">
      <w:pPr>
        <w:pStyle w:val="Tekstpodstawowywcity"/>
        <w:spacing w:after="0"/>
        <w:ind w:left="0"/>
        <w:jc w:val="both"/>
        <w:rPr>
          <w:rFonts w:asciiTheme="minorHAnsi" w:hAnsiTheme="minorHAnsi"/>
          <w:sz w:val="18"/>
          <w:szCs w:val="18"/>
        </w:rPr>
      </w:pPr>
      <w:r w:rsidRPr="005E7A00">
        <w:rPr>
          <w:rFonts w:asciiTheme="minorHAnsi" w:hAnsiTheme="minorHAnsi"/>
          <w:sz w:val="18"/>
          <w:szCs w:val="18"/>
        </w:rPr>
        <w:t xml:space="preserve">Piasek stosowany do wykonywania warstw odsączających powinien spełniać wymagania normy </w:t>
      </w:r>
      <w:r w:rsidRPr="005E7A00">
        <w:rPr>
          <w:rFonts w:asciiTheme="minorHAnsi" w:hAnsiTheme="minorHAnsi"/>
          <w:bCs/>
          <w:sz w:val="18"/>
          <w:szCs w:val="18"/>
        </w:rPr>
        <w:t>PN-EN 12620</w:t>
      </w:r>
      <w:r w:rsidRPr="005E7A00">
        <w:rPr>
          <w:rFonts w:asciiTheme="minorHAnsi" w:hAnsiTheme="minorHAnsi"/>
          <w:sz w:val="18"/>
          <w:szCs w:val="18"/>
        </w:rPr>
        <w:t xml:space="preserve"> [3].</w:t>
      </w:r>
    </w:p>
    <w:p w14:paraId="071B9FBD" w14:textId="77777777" w:rsidR="00BA23F3" w:rsidRPr="005E7A00" w:rsidRDefault="00BA23F3" w:rsidP="00BA23F3">
      <w:pPr>
        <w:pStyle w:val="Tekstpodstawowywcity"/>
        <w:spacing w:after="0"/>
        <w:ind w:left="0"/>
        <w:jc w:val="both"/>
        <w:rPr>
          <w:rFonts w:asciiTheme="minorHAnsi" w:hAnsiTheme="minorHAnsi"/>
          <w:sz w:val="18"/>
          <w:szCs w:val="18"/>
        </w:rPr>
      </w:pPr>
      <w:r w:rsidRPr="005E7A00">
        <w:rPr>
          <w:rFonts w:asciiTheme="minorHAnsi" w:hAnsiTheme="minorHAnsi"/>
          <w:sz w:val="18"/>
          <w:szCs w:val="18"/>
        </w:rPr>
        <w:t xml:space="preserve">Żwir i mieszanka stosowane do wykonywania warstw odsączających powinny spełniać wymagania normy </w:t>
      </w:r>
      <w:r w:rsidRPr="005E7A00">
        <w:rPr>
          <w:rFonts w:asciiTheme="minorHAnsi" w:hAnsiTheme="minorHAnsi"/>
          <w:bCs/>
          <w:sz w:val="18"/>
          <w:szCs w:val="18"/>
        </w:rPr>
        <w:t>PN-EN 13242</w:t>
      </w:r>
      <w:r w:rsidRPr="005E7A00">
        <w:rPr>
          <w:rFonts w:asciiTheme="minorHAnsi" w:hAnsiTheme="minorHAnsi"/>
          <w:sz w:val="18"/>
          <w:szCs w:val="18"/>
        </w:rPr>
        <w:t xml:space="preserve"> [3].</w:t>
      </w:r>
    </w:p>
    <w:p w14:paraId="49CBCBFC" w14:textId="77777777" w:rsidR="00BA23F3" w:rsidRPr="005E7A00" w:rsidRDefault="00BA23F3" w:rsidP="00BA23F3">
      <w:pPr>
        <w:pStyle w:val="Tekstpodstawowywcity"/>
        <w:spacing w:after="0"/>
        <w:ind w:left="0"/>
        <w:jc w:val="both"/>
        <w:rPr>
          <w:rFonts w:asciiTheme="minorHAnsi" w:hAnsiTheme="minorHAnsi"/>
          <w:sz w:val="18"/>
          <w:szCs w:val="18"/>
        </w:rPr>
      </w:pPr>
      <w:r w:rsidRPr="005E7A00">
        <w:rPr>
          <w:rFonts w:asciiTheme="minorHAnsi" w:hAnsiTheme="minorHAnsi"/>
          <w:sz w:val="18"/>
          <w:szCs w:val="18"/>
        </w:rPr>
        <w:t xml:space="preserve">Kruszywo naturalne w postaci pospółki do wykonywania warstwy z materiału </w:t>
      </w:r>
      <w:proofErr w:type="spellStart"/>
      <w:r w:rsidRPr="005E7A00">
        <w:rPr>
          <w:rFonts w:asciiTheme="minorHAnsi" w:hAnsiTheme="minorHAnsi"/>
          <w:sz w:val="18"/>
          <w:szCs w:val="18"/>
        </w:rPr>
        <w:t>niewysadzinowego</w:t>
      </w:r>
      <w:proofErr w:type="spellEnd"/>
      <w:r w:rsidRPr="005E7A00">
        <w:rPr>
          <w:rFonts w:asciiTheme="minorHAnsi" w:hAnsiTheme="minorHAnsi"/>
          <w:sz w:val="18"/>
          <w:szCs w:val="18"/>
        </w:rPr>
        <w:t xml:space="preserve"> powinno umożliwić uzyskanie dla wymienianej warstwy gruntu wskaźnika nośności CBR=25%</w:t>
      </w:r>
    </w:p>
    <w:p w14:paraId="2A5D5079"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2.3. Składowanie materiałów</w:t>
      </w:r>
    </w:p>
    <w:p w14:paraId="58E50833"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Jeżeli kruszywo przeznaczone do wykonania warstwy odsączającej lub odcinającej nie jest wbudowane bezpośrednio po dostarczeniu na budowę i zachodzi potrzeba jego okresowego składowania, to Wykonawca robót powinien zabezpieczyć kruszywo przed zanieczyszczeniem i zmieszaniem z innymi materiałami kamiennymi. Podłoże w miejscu składowania powinno być równe, utwardzone i dobrze odwodnione.</w:t>
      </w:r>
    </w:p>
    <w:p w14:paraId="657868FD"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2.3. Wodoprzepuszczalność</w:t>
      </w:r>
    </w:p>
    <w:p w14:paraId="5760914B"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Wartość współczynnika wodoprzepuszczalności powinna przekraczać 8m/dobę.</w:t>
      </w:r>
    </w:p>
    <w:p w14:paraId="2EB2CCDA" w14:textId="77777777" w:rsidR="00BA23F3" w:rsidRPr="005E7A00" w:rsidRDefault="00BA23F3" w:rsidP="00BA23F3">
      <w:pPr>
        <w:pStyle w:val="Nagwek1"/>
        <w:spacing w:before="0" w:after="0"/>
        <w:rPr>
          <w:rFonts w:asciiTheme="minorHAnsi" w:hAnsiTheme="minorHAnsi"/>
          <w:sz w:val="18"/>
          <w:szCs w:val="18"/>
        </w:rPr>
      </w:pPr>
    </w:p>
    <w:p w14:paraId="1C69A289" w14:textId="77777777" w:rsidR="00BA23F3" w:rsidRPr="005E7A00" w:rsidRDefault="00BA23F3" w:rsidP="00BA23F3">
      <w:pPr>
        <w:pStyle w:val="Nagwek1"/>
        <w:spacing w:before="0" w:after="0"/>
        <w:rPr>
          <w:rFonts w:asciiTheme="minorHAnsi" w:hAnsiTheme="minorHAnsi"/>
          <w:sz w:val="18"/>
          <w:szCs w:val="18"/>
        </w:rPr>
      </w:pPr>
      <w:r w:rsidRPr="005E7A00">
        <w:rPr>
          <w:rFonts w:asciiTheme="minorHAnsi" w:hAnsiTheme="minorHAnsi"/>
          <w:sz w:val="18"/>
          <w:szCs w:val="18"/>
        </w:rPr>
        <w:t>3. SPRZĘT</w:t>
      </w:r>
    </w:p>
    <w:p w14:paraId="1B8D255B"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3.1. Ogólne wymagania dotyczące sprzętu</w:t>
      </w:r>
    </w:p>
    <w:p w14:paraId="10DEE7C2"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Wykonawca jest zobowiązany do używania jedynie takiego sprzętu , który nie spowoduje niekorzystnego wpływu na jakość wykonywanych robót . Sprzęt powinien być uzgodniony i zaakceptowany przez Inżyniera.</w:t>
      </w:r>
    </w:p>
    <w:p w14:paraId="526DACD5"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lastRenderedPageBreak/>
        <w:t>3.2. Sprzęt do wykonania robót</w:t>
      </w:r>
    </w:p>
    <w:p w14:paraId="548C396D"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Wykonawca przystępujący do wykonania warstwy odcinającej lub odsączającej powinien wykazać się możliwością korzystania z następującego sprzętu:</w:t>
      </w:r>
    </w:p>
    <w:p w14:paraId="2283E078" w14:textId="77777777" w:rsidR="00BA23F3" w:rsidRPr="005E7A00" w:rsidRDefault="00BA23F3" w:rsidP="00E26E2D">
      <w:pPr>
        <w:numPr>
          <w:ilvl w:val="0"/>
          <w:numId w:val="262"/>
        </w:numPr>
        <w:overflowPunct/>
        <w:autoSpaceDE/>
        <w:autoSpaceDN/>
        <w:adjustRightInd/>
        <w:textAlignment w:val="auto"/>
        <w:rPr>
          <w:rFonts w:asciiTheme="minorHAnsi" w:hAnsiTheme="minorHAnsi"/>
          <w:sz w:val="18"/>
          <w:szCs w:val="18"/>
        </w:rPr>
      </w:pPr>
      <w:r w:rsidRPr="005E7A00">
        <w:rPr>
          <w:rFonts w:asciiTheme="minorHAnsi" w:hAnsiTheme="minorHAnsi"/>
          <w:sz w:val="18"/>
          <w:szCs w:val="18"/>
        </w:rPr>
        <w:t>walce dostosowane do wielkości zagęszczanej powierzchni</w:t>
      </w:r>
    </w:p>
    <w:p w14:paraId="38471537" w14:textId="77777777" w:rsidR="00BA23F3" w:rsidRPr="005E7A00" w:rsidRDefault="00BA23F3" w:rsidP="00E26E2D">
      <w:pPr>
        <w:numPr>
          <w:ilvl w:val="0"/>
          <w:numId w:val="262"/>
        </w:numPr>
        <w:overflowPunct/>
        <w:autoSpaceDE/>
        <w:autoSpaceDN/>
        <w:adjustRightInd/>
        <w:textAlignment w:val="auto"/>
        <w:rPr>
          <w:rFonts w:asciiTheme="minorHAnsi" w:hAnsiTheme="minorHAnsi"/>
          <w:sz w:val="18"/>
          <w:szCs w:val="18"/>
        </w:rPr>
      </w:pPr>
      <w:r w:rsidRPr="005E7A00">
        <w:rPr>
          <w:rFonts w:asciiTheme="minorHAnsi" w:hAnsiTheme="minorHAnsi"/>
          <w:sz w:val="18"/>
          <w:szCs w:val="18"/>
        </w:rPr>
        <w:t>równiarki</w:t>
      </w:r>
    </w:p>
    <w:p w14:paraId="1A05AC9C" w14:textId="77777777" w:rsidR="00BA23F3" w:rsidRPr="005E7A00" w:rsidRDefault="00BA23F3" w:rsidP="00E26E2D">
      <w:pPr>
        <w:numPr>
          <w:ilvl w:val="0"/>
          <w:numId w:val="262"/>
        </w:numPr>
        <w:overflowPunct/>
        <w:autoSpaceDE/>
        <w:autoSpaceDN/>
        <w:adjustRightInd/>
        <w:textAlignment w:val="auto"/>
        <w:rPr>
          <w:rFonts w:asciiTheme="minorHAnsi" w:hAnsiTheme="minorHAnsi"/>
          <w:sz w:val="18"/>
          <w:szCs w:val="18"/>
        </w:rPr>
      </w:pPr>
      <w:r w:rsidRPr="005E7A00">
        <w:rPr>
          <w:rFonts w:asciiTheme="minorHAnsi" w:hAnsiTheme="minorHAnsi"/>
          <w:sz w:val="18"/>
          <w:szCs w:val="18"/>
        </w:rPr>
        <w:t>płyty wibracyjne</w:t>
      </w:r>
    </w:p>
    <w:p w14:paraId="66BB970A" w14:textId="77777777" w:rsidR="00BA23F3" w:rsidRPr="005E7A00" w:rsidRDefault="00BA23F3" w:rsidP="00E26E2D">
      <w:pPr>
        <w:numPr>
          <w:ilvl w:val="0"/>
          <w:numId w:val="262"/>
        </w:numPr>
        <w:overflowPunct/>
        <w:autoSpaceDE/>
        <w:autoSpaceDN/>
        <w:adjustRightInd/>
        <w:textAlignment w:val="auto"/>
        <w:rPr>
          <w:rFonts w:asciiTheme="minorHAnsi" w:hAnsiTheme="minorHAnsi"/>
          <w:sz w:val="18"/>
          <w:szCs w:val="18"/>
        </w:rPr>
      </w:pPr>
      <w:r w:rsidRPr="005E7A00">
        <w:rPr>
          <w:rFonts w:asciiTheme="minorHAnsi" w:hAnsiTheme="minorHAnsi"/>
          <w:sz w:val="18"/>
          <w:szCs w:val="18"/>
        </w:rPr>
        <w:t>ubijaki mechaniczne do zastosowania w miejscach trudno dostępnych</w:t>
      </w:r>
    </w:p>
    <w:p w14:paraId="459E4794" w14:textId="77777777" w:rsidR="00BA23F3" w:rsidRPr="005E7A00" w:rsidRDefault="00BA23F3" w:rsidP="00BA23F3">
      <w:pPr>
        <w:rPr>
          <w:rFonts w:asciiTheme="minorHAnsi" w:hAnsiTheme="minorHAnsi"/>
          <w:sz w:val="18"/>
          <w:szCs w:val="18"/>
        </w:rPr>
      </w:pPr>
    </w:p>
    <w:p w14:paraId="642CD6A6" w14:textId="77777777" w:rsidR="00BA23F3" w:rsidRPr="005E7A00" w:rsidRDefault="00BA23F3" w:rsidP="00BA23F3">
      <w:pPr>
        <w:pStyle w:val="Nagwek1"/>
        <w:spacing w:before="0" w:after="0"/>
        <w:rPr>
          <w:rFonts w:asciiTheme="minorHAnsi" w:hAnsiTheme="minorHAnsi"/>
          <w:sz w:val="18"/>
          <w:szCs w:val="18"/>
        </w:rPr>
      </w:pPr>
      <w:r w:rsidRPr="005E7A00">
        <w:rPr>
          <w:rFonts w:asciiTheme="minorHAnsi" w:hAnsiTheme="minorHAnsi"/>
          <w:sz w:val="18"/>
          <w:szCs w:val="18"/>
        </w:rPr>
        <w:t>4. TRANSPORT</w:t>
      </w:r>
    </w:p>
    <w:p w14:paraId="27338F00"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4.1. Ogólne wymagania dotyczące transportu</w:t>
      </w:r>
    </w:p>
    <w:p w14:paraId="0001ADAC"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Wykonawca jest zobowiązany do stosowania jedynie takich środków transportu , które nie wpłyną niekorzystnie na jakość wykonywanych robót i właściwości przewożonych materiałów.</w:t>
      </w:r>
    </w:p>
    <w:p w14:paraId="5B705B93"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4.2. Transport kruszywa</w:t>
      </w:r>
    </w:p>
    <w:p w14:paraId="00760A2C"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Kruszywa można przewozić dowolnymi środkami transportu w warunkach zabezpieczających je przed zanieczyszczeniem, zmieszaniem z innymi materiałami, nadmiernym wysuszeniem i zawilgoceniem.</w:t>
      </w:r>
    </w:p>
    <w:p w14:paraId="4B70ED4F" w14:textId="77777777" w:rsidR="00BA23F3" w:rsidRPr="005E7A00" w:rsidRDefault="00BA23F3" w:rsidP="00BA23F3">
      <w:pPr>
        <w:pStyle w:val="Tekstpodstawowy"/>
        <w:rPr>
          <w:rFonts w:asciiTheme="minorHAnsi" w:hAnsiTheme="minorHAnsi"/>
          <w:sz w:val="18"/>
          <w:szCs w:val="18"/>
        </w:rPr>
      </w:pPr>
    </w:p>
    <w:p w14:paraId="464CD9CC" w14:textId="77777777" w:rsidR="00BA23F3" w:rsidRPr="005E7A00" w:rsidRDefault="00BA23F3" w:rsidP="00BA23F3">
      <w:pPr>
        <w:pStyle w:val="Nagwek1"/>
        <w:spacing w:before="0" w:after="0"/>
        <w:rPr>
          <w:rFonts w:asciiTheme="minorHAnsi" w:hAnsiTheme="minorHAnsi"/>
          <w:sz w:val="18"/>
          <w:szCs w:val="18"/>
        </w:rPr>
      </w:pPr>
      <w:r w:rsidRPr="005E7A00">
        <w:rPr>
          <w:rFonts w:asciiTheme="minorHAnsi" w:hAnsiTheme="minorHAnsi"/>
          <w:sz w:val="18"/>
          <w:szCs w:val="18"/>
        </w:rPr>
        <w:t>5. WYKONANIE ROBÓT</w:t>
      </w:r>
    </w:p>
    <w:p w14:paraId="0D4C5435"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5.1. Ogólne zasady wykonania robót</w:t>
      </w:r>
    </w:p>
    <w:p w14:paraId="44473AB6"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 xml:space="preserve">  Wykonawca jest odpowiedzialny za prowadzenie robót zgodnie z warunkami umowy oraz za jakość wykonywanych robot , za ich zgodność z dokumentacją projektową , wymaganiami SST , PZJ oraz poleceniami Inżyniera.</w:t>
      </w:r>
    </w:p>
    <w:p w14:paraId="7BA44090"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5.2. Przygotowanie podłoża</w:t>
      </w:r>
    </w:p>
    <w:p w14:paraId="674DDC75"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 xml:space="preserve">Przed wykonaniem warstwy odsączającej wszelkie koleiny i miękkie miejsca podłoża z materiałów niezwiązanych spoiwami oraz wszelkie powierzchnie nieodpowiednio zagęszczone lub wykazujące odchylenia wysokościowe od założonych rzędnych powinny być naprawione przez spulchnienie, dodanie wody lub osuszenie poprzez mieszanie do osiągnięcia wilgotności optymalnej, powtórnie wyrównane i </w:t>
      </w:r>
      <w:proofErr w:type="spellStart"/>
      <w:r w:rsidRPr="005E7A00">
        <w:rPr>
          <w:rFonts w:asciiTheme="minorHAnsi" w:hAnsiTheme="minorHAnsi"/>
          <w:sz w:val="18"/>
          <w:szCs w:val="18"/>
        </w:rPr>
        <w:t>zageszczenie</w:t>
      </w:r>
      <w:proofErr w:type="spellEnd"/>
      <w:r w:rsidRPr="005E7A00">
        <w:rPr>
          <w:rFonts w:asciiTheme="minorHAnsi" w:hAnsiTheme="minorHAnsi"/>
          <w:sz w:val="18"/>
          <w:szCs w:val="18"/>
        </w:rPr>
        <w:t>.</w:t>
      </w:r>
    </w:p>
    <w:p w14:paraId="310F4FFE"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Warstwa odsączająca powinna być wytyczone w sposób umożliwiający wykonanie ich zgodnie z dokumentacją projektową, z tolerancjami określonymi w niniejszych specyfikacjach.</w:t>
      </w:r>
    </w:p>
    <w:p w14:paraId="337C94CC"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Paliki lub szpilki do kontroli ukształtowania warstw powinny być wcześniej przygotowane, odpowiednio zamocowane i utrzymywane w czasie robót przez Wykonawcę.</w:t>
      </w:r>
    </w:p>
    <w:p w14:paraId="4D652190"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 xml:space="preserve">Paliki lub szpilki powinny być ustawione w osi  i w rzędach równoległych do osi , lub w inny sposób zaakceptowany przez Inżyniera. Rozmieszczenie palików lub szpilek powinno umożliwiać naciągnięcie sznurków lub linek do wytyczenia robót w odstępach nie większych niż co </w:t>
      </w:r>
      <w:smartTag w:uri="urn:schemas-microsoft-com:office:smarttags" w:element="metricconverter">
        <w:smartTagPr>
          <w:attr w:name="ProductID" w:val="10 m"/>
        </w:smartTagPr>
        <w:r w:rsidRPr="005E7A00">
          <w:rPr>
            <w:rFonts w:asciiTheme="minorHAnsi" w:hAnsiTheme="minorHAnsi"/>
            <w:sz w:val="18"/>
            <w:szCs w:val="18"/>
          </w:rPr>
          <w:t>10 m</w:t>
        </w:r>
      </w:smartTag>
      <w:r w:rsidRPr="005E7A00">
        <w:rPr>
          <w:rFonts w:asciiTheme="minorHAnsi" w:hAnsiTheme="minorHAnsi"/>
          <w:sz w:val="18"/>
          <w:szCs w:val="18"/>
        </w:rPr>
        <w:t>.</w:t>
      </w:r>
    </w:p>
    <w:p w14:paraId="3BC567C8"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5.3. Wbudowanie i zagęszczanie kruszywa</w:t>
      </w:r>
    </w:p>
    <w:p w14:paraId="1F2B2EA9"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Kruszywo powinno być rozkładane w warstwie o jednakowej grubości, z zachowaniem wymaganych spadków i rzędnych wysokościowych. Grubość rozłożonej warstwy luźnego kruszywa powinna być taka, aby po jej zagęszczeniu osiągnięto grubość projektowaną.</w:t>
      </w:r>
    </w:p>
    <w:p w14:paraId="56A9DC6A"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W miejscach, w których widoczna jest segregacja kruszywa należy przed zagęszczeniem wymienić kruszywo na materiał o odpowiednich właściwościach.</w:t>
      </w:r>
    </w:p>
    <w:p w14:paraId="4D79B23D"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Zabrania się układania warstw odsączających w deszczu.</w:t>
      </w:r>
    </w:p>
    <w:p w14:paraId="50B79EEF"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Natychmiast po końcowym wyprofilowaniu warstwy należy przystąpić do jej zagęszczania.</w:t>
      </w:r>
    </w:p>
    <w:p w14:paraId="2F590952"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Zagęszczanie warstw o przekroju daszkowym należy rozpoczynać od krawędzi i stopniowo przesuwać pasami podłużnymi częściowo nakładającymi się, w kierunku jej osi. Zagęszczanie nawierzchni o jednostronnym spadku należy rozpoczynać od dolnej krawędzi i przesuwać pasami podłużnymi częściowo nakładającymi się, w kierunku jej górnej krawędzi.</w:t>
      </w:r>
    </w:p>
    <w:p w14:paraId="05C7681C"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Nierówności lub zagłębienia powstałe w czasie zagęszczania powinny być wyrównywane na bieżąco przez spulchnienie warstwy kruszywa i dodanie lub usunięcie materiału, aż do otrzymania równej powierzchni.</w:t>
      </w:r>
    </w:p>
    <w:p w14:paraId="4DF19B11"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W miejscach niedostępnych dla walców warstwa odsączająca powinna być zagęszczana płytami wibracyjnymi lub ubijakami mechanicznymi.</w:t>
      </w:r>
    </w:p>
    <w:p w14:paraId="48D6AB0D"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 xml:space="preserve">Zagęszczanie należy kontynuować do osiągnięcia wskaźnika zagęszczenia nie mniejszego od 1,0 według normalnej próby </w:t>
      </w:r>
      <w:proofErr w:type="spellStart"/>
      <w:r w:rsidRPr="005E7A00">
        <w:rPr>
          <w:rFonts w:asciiTheme="minorHAnsi" w:hAnsiTheme="minorHAnsi"/>
          <w:sz w:val="18"/>
          <w:szCs w:val="18"/>
        </w:rPr>
        <w:t>Proctora</w:t>
      </w:r>
      <w:proofErr w:type="spellEnd"/>
      <w:r w:rsidRPr="005E7A00">
        <w:rPr>
          <w:rFonts w:asciiTheme="minorHAnsi" w:hAnsiTheme="minorHAnsi"/>
          <w:sz w:val="18"/>
          <w:szCs w:val="18"/>
        </w:rPr>
        <w:t>, przeprowadzonej według PN-B-04481 [1]. Wskaźnik zagęszczenia należy określać zgodnie z BN-77/8931-12 [5].</w:t>
      </w:r>
    </w:p>
    <w:p w14:paraId="6E6CDD53"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 xml:space="preserve">W przypadku, gdy gruboziarnisty materiał wbudowany w warstwę odsączającą, uniemożliwia przeprowadzenie badania zagęszczenia według normalnej próby </w:t>
      </w:r>
      <w:proofErr w:type="spellStart"/>
      <w:r w:rsidRPr="005E7A00">
        <w:rPr>
          <w:rFonts w:asciiTheme="minorHAnsi" w:hAnsiTheme="minorHAnsi"/>
          <w:sz w:val="18"/>
          <w:szCs w:val="18"/>
        </w:rPr>
        <w:t>Proctora</w:t>
      </w:r>
      <w:proofErr w:type="spellEnd"/>
      <w:r w:rsidRPr="005E7A00">
        <w:rPr>
          <w:rFonts w:asciiTheme="minorHAnsi" w:hAnsiTheme="minorHAnsi"/>
          <w:sz w:val="18"/>
          <w:szCs w:val="18"/>
        </w:rPr>
        <w:t>, kontrolę zagęszczenia należy oprzeć na metodzie obciążeń płytowych. Należy określić pierwotny i wtórny moduł odkształcenia warstwy według PN-S-02205 [4]. Stosunek wtórnego i pierwotnego modułu odkształcenia nie powinien przekraczać 2,2.</w:t>
      </w:r>
    </w:p>
    <w:p w14:paraId="61739D8E"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Wilgotność kruszywa podczas zagęszczania powinna być równa wilgotności optymalnej z tolerancją od -20% do +10% jej wartości. W przypadku, gdy wilgotność kruszywa jest wyższa od wilgotności optymalnej, kruszywo należy osuszyć przez mieszanie i napowietrzanie. W przypadku, gdy wilgotność kruszywa jest niższa od wilgotności optymalnej, kruszywo należy zwilżyć określoną ilością wody i równomiernie wymieszać.</w:t>
      </w:r>
    </w:p>
    <w:p w14:paraId="2B7039B6"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i odsączającej na budowie.</w:t>
      </w:r>
    </w:p>
    <w:p w14:paraId="0B62CEE4"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5.4. Utrzymanie warstwy odsączającej</w:t>
      </w:r>
    </w:p>
    <w:p w14:paraId="68A7B726"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Warstwa odsączająca po wykonaniu, a przed ułożeniem następnej warstwy powinna być utrzymywana w dobrym stanie.</w:t>
      </w:r>
    </w:p>
    <w:p w14:paraId="052A2119"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W przypadku warstwy z kruszywa dopuszcza się ruch pojazdów koniecznych dla wykonania wyżej leżącej warstwy nawierzchni.</w:t>
      </w:r>
    </w:p>
    <w:p w14:paraId="3C446BF6"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Wykonawca jest zobowiązany do przeprowadzenia napraw warstwy uszkodzonej wskutek oddziaływania czynników atmosferycznych (opady, wiatr itp.).</w:t>
      </w:r>
    </w:p>
    <w:p w14:paraId="27EE98D5"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Koszt napraw wynikłych z niewłaściwego utrzymania warstwy obciąża Wykonawcę robót.</w:t>
      </w:r>
    </w:p>
    <w:p w14:paraId="0769DC67" w14:textId="77777777" w:rsidR="00BA23F3" w:rsidRPr="005E7A00" w:rsidRDefault="00BA23F3" w:rsidP="00BA23F3">
      <w:pPr>
        <w:pStyle w:val="Nagwek1"/>
        <w:spacing w:before="0" w:after="0"/>
        <w:rPr>
          <w:rFonts w:asciiTheme="minorHAnsi" w:hAnsiTheme="minorHAnsi"/>
          <w:sz w:val="18"/>
          <w:szCs w:val="18"/>
        </w:rPr>
      </w:pPr>
    </w:p>
    <w:p w14:paraId="033917AA" w14:textId="77777777" w:rsidR="00BA23F3" w:rsidRPr="005E7A00" w:rsidRDefault="00BA23F3" w:rsidP="00BA23F3">
      <w:pPr>
        <w:pStyle w:val="Nagwek1"/>
        <w:spacing w:before="0" w:after="0"/>
        <w:rPr>
          <w:rFonts w:asciiTheme="minorHAnsi" w:hAnsiTheme="minorHAnsi"/>
          <w:sz w:val="18"/>
          <w:szCs w:val="18"/>
        </w:rPr>
      </w:pPr>
      <w:r w:rsidRPr="005E7A00">
        <w:rPr>
          <w:rFonts w:asciiTheme="minorHAnsi" w:hAnsiTheme="minorHAnsi"/>
          <w:sz w:val="18"/>
          <w:szCs w:val="18"/>
        </w:rPr>
        <w:t>6. KONTROLA JAKOŚCI ROBÓT</w:t>
      </w:r>
    </w:p>
    <w:p w14:paraId="404D89BC"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6.1. Badania przed przystąpieniem do robót</w:t>
      </w:r>
    </w:p>
    <w:p w14:paraId="79A9B4E2"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Przed przystąpieniem do robót Wykonawca powinien wykonać badania kruszyw przeznaczonych do wykonania robót i przedstawić wyniki tych badań Inżynierowi. Badania te powinny obejmować wszystkie właściwości kruszywa określone w p. 2.2.</w:t>
      </w:r>
    </w:p>
    <w:p w14:paraId="7E8D2CCC"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6.2. Badania w czasie robót</w:t>
      </w:r>
    </w:p>
    <w:p w14:paraId="08FC8121" w14:textId="77777777" w:rsidR="00BA23F3" w:rsidRPr="005E7A00" w:rsidRDefault="00BA23F3" w:rsidP="00BA23F3">
      <w:pPr>
        <w:rPr>
          <w:rFonts w:asciiTheme="minorHAnsi" w:hAnsiTheme="minorHAnsi"/>
          <w:sz w:val="18"/>
          <w:szCs w:val="18"/>
        </w:rPr>
      </w:pPr>
      <w:r w:rsidRPr="005E7A00">
        <w:rPr>
          <w:rFonts w:asciiTheme="minorHAnsi" w:hAnsiTheme="minorHAnsi"/>
          <w:b/>
          <w:sz w:val="18"/>
          <w:szCs w:val="18"/>
        </w:rPr>
        <w:t>6.2.1. Częstotliwość oraz zakres badań i pomiarów</w:t>
      </w:r>
    </w:p>
    <w:p w14:paraId="59F27B92"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Częstotliwość oraz zakres badań i pomiarów dotyczących cech geometrycznych i zagęszczenia warstwy odsączającej i odcinającej podaje tablica 1.</w:t>
      </w:r>
    </w:p>
    <w:p w14:paraId="467B6CCD" w14:textId="77777777" w:rsidR="00BA23F3" w:rsidRPr="005E7A00" w:rsidRDefault="00BA23F3" w:rsidP="00BA23F3">
      <w:pPr>
        <w:pStyle w:val="Tekstpodstawowy"/>
        <w:keepNext/>
        <w:rPr>
          <w:rFonts w:asciiTheme="minorHAnsi" w:hAnsiTheme="minorHAnsi"/>
          <w:sz w:val="18"/>
          <w:szCs w:val="18"/>
        </w:rPr>
      </w:pPr>
      <w:r w:rsidRPr="005E7A00">
        <w:rPr>
          <w:rFonts w:asciiTheme="minorHAnsi" w:hAnsiTheme="minorHAnsi"/>
          <w:sz w:val="18"/>
          <w:szCs w:val="18"/>
        </w:rPr>
        <w:t>Tablica 1. Częstotliwość oraz zakres badań i pomiarów warstwy odsączającej i odcinającej</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2223"/>
        <w:gridCol w:w="4791"/>
      </w:tblGrid>
      <w:tr w:rsidR="00BA23F3" w:rsidRPr="005E7A00" w14:paraId="19D015DC" w14:textId="77777777" w:rsidTr="00BA23F3">
        <w:tc>
          <w:tcPr>
            <w:tcW w:w="496" w:type="dxa"/>
            <w:tcBorders>
              <w:bottom w:val="double" w:sz="6" w:space="0" w:color="auto"/>
            </w:tcBorders>
          </w:tcPr>
          <w:p w14:paraId="0809C95F"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Lp.</w:t>
            </w:r>
          </w:p>
        </w:tc>
        <w:tc>
          <w:tcPr>
            <w:tcW w:w="2223" w:type="dxa"/>
            <w:tcBorders>
              <w:bottom w:val="double" w:sz="6" w:space="0" w:color="auto"/>
            </w:tcBorders>
          </w:tcPr>
          <w:p w14:paraId="7A7EED44" w14:textId="77777777" w:rsidR="00BA23F3" w:rsidRPr="005E7A00" w:rsidRDefault="00BA23F3" w:rsidP="00BA23F3">
            <w:pPr>
              <w:ind w:left="215" w:right="312"/>
              <w:rPr>
                <w:rFonts w:asciiTheme="minorHAnsi" w:hAnsiTheme="minorHAnsi"/>
                <w:sz w:val="18"/>
                <w:szCs w:val="18"/>
              </w:rPr>
            </w:pPr>
            <w:r w:rsidRPr="005E7A00">
              <w:rPr>
                <w:rFonts w:asciiTheme="minorHAnsi" w:hAnsiTheme="minorHAnsi"/>
                <w:sz w:val="18"/>
                <w:szCs w:val="18"/>
              </w:rPr>
              <w:t>Wyszczególnienie badań i pomiarów</w:t>
            </w:r>
          </w:p>
        </w:tc>
        <w:tc>
          <w:tcPr>
            <w:tcW w:w="4791" w:type="dxa"/>
            <w:tcBorders>
              <w:bottom w:val="double" w:sz="6" w:space="0" w:color="auto"/>
            </w:tcBorders>
          </w:tcPr>
          <w:p w14:paraId="72614CE6" w14:textId="77777777" w:rsidR="00BA23F3" w:rsidRPr="005E7A00" w:rsidRDefault="00BA23F3" w:rsidP="00BA23F3">
            <w:pPr>
              <w:ind w:left="822" w:right="851"/>
              <w:rPr>
                <w:rFonts w:asciiTheme="minorHAnsi" w:hAnsiTheme="minorHAnsi"/>
                <w:sz w:val="18"/>
                <w:szCs w:val="18"/>
              </w:rPr>
            </w:pPr>
            <w:r w:rsidRPr="005E7A00">
              <w:rPr>
                <w:rFonts w:asciiTheme="minorHAnsi" w:hAnsiTheme="minorHAnsi"/>
                <w:sz w:val="18"/>
                <w:szCs w:val="18"/>
              </w:rPr>
              <w:t>Minimalna częstotliwość badań            i pomiarów</w:t>
            </w:r>
          </w:p>
        </w:tc>
      </w:tr>
      <w:tr w:rsidR="00BA23F3" w:rsidRPr="005E7A00" w14:paraId="314B5C9E" w14:textId="77777777" w:rsidTr="00BA23F3">
        <w:tc>
          <w:tcPr>
            <w:tcW w:w="496" w:type="dxa"/>
            <w:tcBorders>
              <w:top w:val="nil"/>
            </w:tcBorders>
          </w:tcPr>
          <w:p w14:paraId="5EE3479A"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1</w:t>
            </w:r>
          </w:p>
        </w:tc>
        <w:tc>
          <w:tcPr>
            <w:tcW w:w="2223" w:type="dxa"/>
            <w:tcBorders>
              <w:top w:val="nil"/>
            </w:tcBorders>
          </w:tcPr>
          <w:p w14:paraId="503EBF01"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Szerokość warstwy</w:t>
            </w:r>
          </w:p>
        </w:tc>
        <w:tc>
          <w:tcPr>
            <w:tcW w:w="4791" w:type="dxa"/>
            <w:tcBorders>
              <w:top w:val="nil"/>
            </w:tcBorders>
          </w:tcPr>
          <w:p w14:paraId="12325DF6"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10 razy na 200m</w:t>
            </w:r>
          </w:p>
        </w:tc>
      </w:tr>
      <w:tr w:rsidR="00BA23F3" w:rsidRPr="005E7A00" w14:paraId="0C3DB0B3" w14:textId="77777777" w:rsidTr="00BA23F3">
        <w:tc>
          <w:tcPr>
            <w:tcW w:w="496" w:type="dxa"/>
          </w:tcPr>
          <w:p w14:paraId="332CE05B"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2</w:t>
            </w:r>
          </w:p>
        </w:tc>
        <w:tc>
          <w:tcPr>
            <w:tcW w:w="2223" w:type="dxa"/>
          </w:tcPr>
          <w:p w14:paraId="5BA7DD6C"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Równość podłużna</w:t>
            </w:r>
          </w:p>
        </w:tc>
        <w:tc>
          <w:tcPr>
            <w:tcW w:w="4791" w:type="dxa"/>
          </w:tcPr>
          <w:p w14:paraId="51E65452"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 xml:space="preserve">co </w:t>
            </w:r>
            <w:smartTag w:uri="urn:schemas-microsoft-com:office:smarttags" w:element="metricconverter">
              <w:smartTagPr>
                <w:attr w:name="ProductID" w:val="20 m"/>
              </w:smartTagPr>
              <w:r w:rsidRPr="005E7A00">
                <w:rPr>
                  <w:rFonts w:asciiTheme="minorHAnsi" w:hAnsiTheme="minorHAnsi"/>
                  <w:sz w:val="18"/>
                  <w:szCs w:val="18"/>
                </w:rPr>
                <w:t>20 m</w:t>
              </w:r>
            </w:smartTag>
            <w:r w:rsidRPr="005E7A00">
              <w:rPr>
                <w:rFonts w:asciiTheme="minorHAnsi" w:hAnsiTheme="minorHAnsi"/>
                <w:sz w:val="18"/>
                <w:szCs w:val="18"/>
              </w:rPr>
              <w:t xml:space="preserve"> na każdym pasie ruchu</w:t>
            </w:r>
          </w:p>
        </w:tc>
      </w:tr>
      <w:tr w:rsidR="00BA23F3" w:rsidRPr="005E7A00" w14:paraId="6BC1BBC9" w14:textId="77777777" w:rsidTr="00BA23F3">
        <w:tc>
          <w:tcPr>
            <w:tcW w:w="496" w:type="dxa"/>
          </w:tcPr>
          <w:p w14:paraId="35B06D83"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3</w:t>
            </w:r>
          </w:p>
        </w:tc>
        <w:tc>
          <w:tcPr>
            <w:tcW w:w="2223" w:type="dxa"/>
          </w:tcPr>
          <w:p w14:paraId="4C66140E"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Równość poprzeczna</w:t>
            </w:r>
          </w:p>
        </w:tc>
        <w:tc>
          <w:tcPr>
            <w:tcW w:w="4791" w:type="dxa"/>
          </w:tcPr>
          <w:p w14:paraId="031C3249"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10 razy na 1 00m</w:t>
            </w:r>
          </w:p>
        </w:tc>
      </w:tr>
      <w:tr w:rsidR="00BA23F3" w:rsidRPr="005E7A00" w14:paraId="2E93B9A5" w14:textId="77777777" w:rsidTr="00BA23F3">
        <w:tc>
          <w:tcPr>
            <w:tcW w:w="496" w:type="dxa"/>
          </w:tcPr>
          <w:p w14:paraId="024E00BE"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4</w:t>
            </w:r>
          </w:p>
        </w:tc>
        <w:tc>
          <w:tcPr>
            <w:tcW w:w="2223" w:type="dxa"/>
          </w:tcPr>
          <w:p w14:paraId="057F20AA"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 xml:space="preserve">Spadki poprzeczne </w:t>
            </w:r>
            <w:r w:rsidRPr="005E7A00">
              <w:rPr>
                <w:rFonts w:asciiTheme="minorHAnsi" w:hAnsiTheme="minorHAnsi"/>
                <w:sz w:val="18"/>
                <w:szCs w:val="18"/>
                <w:vertAlign w:val="superscript"/>
              </w:rPr>
              <w:t>*)</w:t>
            </w:r>
          </w:p>
        </w:tc>
        <w:tc>
          <w:tcPr>
            <w:tcW w:w="4791" w:type="dxa"/>
          </w:tcPr>
          <w:p w14:paraId="7914D09B"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10 razy na 1 00m</w:t>
            </w:r>
          </w:p>
        </w:tc>
      </w:tr>
      <w:tr w:rsidR="00BA23F3" w:rsidRPr="005E7A00" w14:paraId="5887B5C6" w14:textId="77777777" w:rsidTr="00BA23F3">
        <w:tc>
          <w:tcPr>
            <w:tcW w:w="496" w:type="dxa"/>
          </w:tcPr>
          <w:p w14:paraId="7445B67F"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5</w:t>
            </w:r>
          </w:p>
        </w:tc>
        <w:tc>
          <w:tcPr>
            <w:tcW w:w="2223" w:type="dxa"/>
          </w:tcPr>
          <w:p w14:paraId="317711E3"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 xml:space="preserve">Ukształtowanie osi w planie </w:t>
            </w:r>
            <w:r w:rsidRPr="005E7A00">
              <w:rPr>
                <w:rFonts w:asciiTheme="minorHAnsi" w:hAnsiTheme="minorHAnsi"/>
                <w:sz w:val="18"/>
                <w:szCs w:val="18"/>
                <w:vertAlign w:val="superscript"/>
              </w:rPr>
              <w:t>*)</w:t>
            </w:r>
          </w:p>
        </w:tc>
        <w:tc>
          <w:tcPr>
            <w:tcW w:w="4791" w:type="dxa"/>
          </w:tcPr>
          <w:p w14:paraId="3FF5ECBC"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 xml:space="preserve">co </w:t>
            </w:r>
            <w:smartTag w:uri="urn:schemas-microsoft-com:office:smarttags" w:element="metricconverter">
              <w:smartTagPr>
                <w:attr w:name="ProductID" w:val="25 m"/>
              </w:smartTagPr>
              <w:r w:rsidRPr="005E7A00">
                <w:rPr>
                  <w:rFonts w:asciiTheme="minorHAnsi" w:hAnsiTheme="minorHAnsi"/>
                  <w:sz w:val="18"/>
                  <w:szCs w:val="18"/>
                </w:rPr>
                <w:t>25 m</w:t>
              </w:r>
            </w:smartTag>
            <w:r w:rsidRPr="005E7A00">
              <w:rPr>
                <w:rFonts w:asciiTheme="minorHAnsi" w:hAnsiTheme="minorHAnsi"/>
                <w:sz w:val="18"/>
                <w:szCs w:val="18"/>
              </w:rPr>
              <w:t xml:space="preserve"> w osi jezdni i na jej krawędziach, w punktach głównych łuku poziomego</w:t>
            </w:r>
          </w:p>
        </w:tc>
      </w:tr>
      <w:tr w:rsidR="00BA23F3" w:rsidRPr="005E7A00" w14:paraId="4D6172F7" w14:textId="77777777" w:rsidTr="00BA23F3">
        <w:tc>
          <w:tcPr>
            <w:tcW w:w="496" w:type="dxa"/>
          </w:tcPr>
          <w:p w14:paraId="69553FB9"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6</w:t>
            </w:r>
          </w:p>
        </w:tc>
        <w:tc>
          <w:tcPr>
            <w:tcW w:w="2223" w:type="dxa"/>
          </w:tcPr>
          <w:p w14:paraId="067A9166"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Grubość warstwy</w:t>
            </w:r>
          </w:p>
        </w:tc>
        <w:tc>
          <w:tcPr>
            <w:tcW w:w="4791" w:type="dxa"/>
          </w:tcPr>
          <w:p w14:paraId="2728ACD4"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Podczas budowy:</w:t>
            </w:r>
          </w:p>
          <w:p w14:paraId="5E7B1263"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 xml:space="preserve">w 3 punktach na każdej działce roboczej, lecz nie rzadziej niż raz na </w:t>
            </w:r>
            <w:smartTag w:uri="urn:schemas-microsoft-com:office:smarttags" w:element="metricconverter">
              <w:smartTagPr>
                <w:attr w:name="ProductID" w:val="400 m2"/>
              </w:smartTagPr>
              <w:r w:rsidRPr="005E7A00">
                <w:rPr>
                  <w:rFonts w:asciiTheme="minorHAnsi" w:hAnsiTheme="minorHAnsi"/>
                  <w:sz w:val="18"/>
                  <w:szCs w:val="18"/>
                </w:rPr>
                <w:t>400 m</w:t>
              </w:r>
              <w:r w:rsidRPr="005E7A00">
                <w:rPr>
                  <w:rFonts w:asciiTheme="minorHAnsi" w:hAnsiTheme="minorHAnsi"/>
                  <w:sz w:val="18"/>
                  <w:szCs w:val="18"/>
                  <w:vertAlign w:val="superscript"/>
                </w:rPr>
                <w:t>2</w:t>
              </w:r>
            </w:smartTag>
          </w:p>
          <w:p w14:paraId="327D43D8"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Przed odbiorem:</w:t>
            </w:r>
          </w:p>
          <w:p w14:paraId="0AA0942F"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 xml:space="preserve">w 3 punktach, lecz nie rzadziej niż raz na </w:t>
            </w:r>
            <w:smartTag w:uri="urn:schemas-microsoft-com:office:smarttags" w:element="metricconverter">
              <w:smartTagPr>
                <w:attr w:name="ProductID" w:val="2000 m2"/>
              </w:smartTagPr>
              <w:r w:rsidRPr="005E7A00">
                <w:rPr>
                  <w:rFonts w:asciiTheme="minorHAnsi" w:hAnsiTheme="minorHAnsi"/>
                  <w:sz w:val="18"/>
                  <w:szCs w:val="18"/>
                </w:rPr>
                <w:t>2000 m</w:t>
              </w:r>
              <w:r w:rsidRPr="005E7A00">
                <w:rPr>
                  <w:rFonts w:asciiTheme="minorHAnsi" w:hAnsiTheme="minorHAnsi"/>
                  <w:sz w:val="18"/>
                  <w:szCs w:val="18"/>
                  <w:vertAlign w:val="superscript"/>
                </w:rPr>
                <w:t>2</w:t>
              </w:r>
            </w:smartTag>
          </w:p>
        </w:tc>
      </w:tr>
      <w:tr w:rsidR="00BA23F3" w:rsidRPr="005E7A00" w14:paraId="75E7A20F" w14:textId="77777777" w:rsidTr="00BA23F3">
        <w:tc>
          <w:tcPr>
            <w:tcW w:w="496" w:type="dxa"/>
          </w:tcPr>
          <w:p w14:paraId="2E8447CC"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7</w:t>
            </w:r>
          </w:p>
        </w:tc>
        <w:tc>
          <w:tcPr>
            <w:tcW w:w="2223" w:type="dxa"/>
          </w:tcPr>
          <w:p w14:paraId="23C31D53"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Zagęszczenie,  wilgotność kruszywa</w:t>
            </w:r>
          </w:p>
        </w:tc>
        <w:tc>
          <w:tcPr>
            <w:tcW w:w="4791" w:type="dxa"/>
          </w:tcPr>
          <w:p w14:paraId="0F48C62F"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 xml:space="preserve">w 2 punktach na dziennej działce roboczej, lecz nie rzadziej niż raz na </w:t>
            </w:r>
            <w:smartTag w:uri="urn:schemas-microsoft-com:office:smarttags" w:element="metricconverter">
              <w:smartTagPr>
                <w:attr w:name="ProductID" w:val="600 m2"/>
              </w:smartTagPr>
              <w:r w:rsidRPr="005E7A00">
                <w:rPr>
                  <w:rFonts w:asciiTheme="minorHAnsi" w:hAnsiTheme="minorHAnsi"/>
                  <w:sz w:val="18"/>
                  <w:szCs w:val="18"/>
                </w:rPr>
                <w:t>600 m</w:t>
              </w:r>
              <w:r w:rsidRPr="005E7A00">
                <w:rPr>
                  <w:rFonts w:asciiTheme="minorHAnsi" w:hAnsiTheme="minorHAnsi"/>
                  <w:sz w:val="18"/>
                  <w:szCs w:val="18"/>
                  <w:vertAlign w:val="superscript"/>
                </w:rPr>
                <w:t>2</w:t>
              </w:r>
            </w:smartTag>
          </w:p>
        </w:tc>
      </w:tr>
    </w:tbl>
    <w:p w14:paraId="52410100"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 Dodatkowe pomiary spadków poprzecznych i ukształtowania osi w planie należy wykonać w punktach głównych łuków poziomych.</w:t>
      </w:r>
    </w:p>
    <w:p w14:paraId="22D0380A" w14:textId="77777777" w:rsidR="00BA23F3" w:rsidRPr="005E7A00" w:rsidRDefault="00BA23F3" w:rsidP="00BA23F3">
      <w:pPr>
        <w:keepNext/>
        <w:rPr>
          <w:rFonts w:asciiTheme="minorHAnsi" w:hAnsiTheme="minorHAnsi"/>
          <w:b/>
          <w:sz w:val="18"/>
          <w:szCs w:val="18"/>
        </w:rPr>
      </w:pPr>
      <w:r w:rsidRPr="005E7A00">
        <w:rPr>
          <w:rFonts w:asciiTheme="minorHAnsi" w:hAnsiTheme="minorHAnsi"/>
          <w:b/>
          <w:sz w:val="18"/>
          <w:szCs w:val="18"/>
        </w:rPr>
        <w:t>6.2.2. Szerokość warstwy</w:t>
      </w:r>
    </w:p>
    <w:p w14:paraId="2902A5B6"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Szerokość warstwy nie może się różnić od szerokości projektowanej o więcej niż +</w:t>
      </w:r>
      <w:smartTag w:uri="urn:schemas-microsoft-com:office:smarttags" w:element="metricconverter">
        <w:smartTagPr>
          <w:attr w:name="ProductID" w:val="10 cm"/>
        </w:smartTagPr>
        <w:r w:rsidRPr="005E7A00">
          <w:rPr>
            <w:rFonts w:asciiTheme="minorHAnsi" w:hAnsiTheme="minorHAnsi"/>
            <w:sz w:val="18"/>
            <w:szCs w:val="18"/>
          </w:rPr>
          <w:t>10 cm</w:t>
        </w:r>
      </w:smartTag>
      <w:r w:rsidRPr="005E7A00">
        <w:rPr>
          <w:rFonts w:asciiTheme="minorHAnsi" w:hAnsiTheme="minorHAnsi"/>
          <w:sz w:val="18"/>
          <w:szCs w:val="18"/>
        </w:rPr>
        <w:t xml:space="preserve">, </w:t>
      </w:r>
      <w:smartTag w:uri="urn:schemas-microsoft-com:office:smarttags" w:element="metricconverter">
        <w:smartTagPr>
          <w:attr w:name="ProductID" w:val="-5 cm"/>
        </w:smartTagPr>
        <w:r w:rsidRPr="005E7A00">
          <w:rPr>
            <w:rFonts w:asciiTheme="minorHAnsi" w:hAnsiTheme="minorHAnsi"/>
            <w:sz w:val="18"/>
            <w:szCs w:val="18"/>
          </w:rPr>
          <w:t>-5 cm</w:t>
        </w:r>
      </w:smartTag>
      <w:r w:rsidRPr="005E7A00">
        <w:rPr>
          <w:rFonts w:asciiTheme="minorHAnsi" w:hAnsiTheme="minorHAnsi"/>
          <w:sz w:val="18"/>
          <w:szCs w:val="18"/>
        </w:rPr>
        <w:t>.</w:t>
      </w:r>
    </w:p>
    <w:p w14:paraId="659BF4EE" w14:textId="77777777" w:rsidR="00BA23F3" w:rsidRPr="005E7A00" w:rsidRDefault="00BA23F3" w:rsidP="00BA23F3">
      <w:pPr>
        <w:rPr>
          <w:rFonts w:asciiTheme="minorHAnsi" w:hAnsiTheme="minorHAnsi"/>
          <w:b/>
          <w:sz w:val="18"/>
          <w:szCs w:val="18"/>
        </w:rPr>
      </w:pPr>
      <w:r w:rsidRPr="005E7A00">
        <w:rPr>
          <w:rFonts w:asciiTheme="minorHAnsi" w:hAnsiTheme="minorHAnsi"/>
          <w:b/>
          <w:sz w:val="18"/>
          <w:szCs w:val="18"/>
        </w:rPr>
        <w:t>6.2.3. Równość warstwy</w:t>
      </w:r>
    </w:p>
    <w:p w14:paraId="2B10490C"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Nierówności podłużne warstwy odcinającej i odsączającej należy mierzyć 4 metrową łatą</w:t>
      </w:r>
    </w:p>
    <w:p w14:paraId="2ACF0B21"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Nierówności poprzeczne warstwy odcinającej i odsączającej należy mierzyć 4 metrową łatą.</w:t>
      </w:r>
    </w:p>
    <w:p w14:paraId="63EACC8C"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 xml:space="preserve">Nierówności nie mogą przekraczać </w:t>
      </w:r>
      <w:smartTag w:uri="urn:schemas-microsoft-com:office:smarttags" w:element="metricconverter">
        <w:smartTagPr>
          <w:attr w:name="ProductID" w:val="20 mm"/>
        </w:smartTagPr>
        <w:r w:rsidRPr="005E7A00">
          <w:rPr>
            <w:rFonts w:asciiTheme="minorHAnsi" w:hAnsiTheme="minorHAnsi"/>
            <w:sz w:val="18"/>
            <w:szCs w:val="18"/>
          </w:rPr>
          <w:t>20 mm</w:t>
        </w:r>
      </w:smartTag>
      <w:r w:rsidRPr="005E7A00">
        <w:rPr>
          <w:rFonts w:asciiTheme="minorHAnsi" w:hAnsiTheme="minorHAnsi"/>
          <w:sz w:val="18"/>
          <w:szCs w:val="18"/>
        </w:rPr>
        <w:t>.</w:t>
      </w:r>
    </w:p>
    <w:p w14:paraId="41B615B7" w14:textId="77777777" w:rsidR="00BA23F3" w:rsidRPr="005E7A00" w:rsidRDefault="00BA23F3" w:rsidP="00BA23F3">
      <w:pPr>
        <w:rPr>
          <w:rFonts w:asciiTheme="minorHAnsi" w:hAnsiTheme="minorHAnsi"/>
          <w:b/>
          <w:sz w:val="18"/>
          <w:szCs w:val="18"/>
        </w:rPr>
      </w:pPr>
      <w:r w:rsidRPr="005E7A00">
        <w:rPr>
          <w:rFonts w:asciiTheme="minorHAnsi" w:hAnsiTheme="minorHAnsi"/>
          <w:b/>
          <w:sz w:val="18"/>
          <w:szCs w:val="18"/>
        </w:rPr>
        <w:t>6.2.4. Spadki poprzeczne</w:t>
      </w:r>
    </w:p>
    <w:p w14:paraId="016BD4D1"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 xml:space="preserve">Spadki poprzeczne warstwy odcinającej i odsączającej na prostych i łukach powinny być zgodne z dokumentacją projektową z </w:t>
      </w:r>
    </w:p>
    <w:p w14:paraId="20D00668" w14:textId="77777777" w:rsidR="00BA23F3" w:rsidRPr="005E7A00" w:rsidRDefault="00BA23F3" w:rsidP="00BA23F3">
      <w:pPr>
        <w:rPr>
          <w:rFonts w:asciiTheme="minorHAnsi" w:hAnsiTheme="minorHAnsi"/>
          <w:b/>
          <w:sz w:val="18"/>
          <w:szCs w:val="18"/>
        </w:rPr>
      </w:pPr>
      <w:r w:rsidRPr="005E7A00">
        <w:rPr>
          <w:rFonts w:asciiTheme="minorHAnsi" w:hAnsiTheme="minorHAnsi"/>
          <w:b/>
          <w:sz w:val="18"/>
          <w:szCs w:val="18"/>
        </w:rPr>
        <w:t>6.2.5. Ukształtowanie osi w planie</w:t>
      </w:r>
    </w:p>
    <w:p w14:paraId="67928B43"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 xml:space="preserve">Oś w planie nie może być przesunięta w stosunku do osi projektowanej o więcej  niż </w:t>
      </w:r>
      <w:r w:rsidRPr="005E7A00">
        <w:rPr>
          <w:rFonts w:asciiTheme="minorHAnsi" w:hAnsiTheme="minorHAnsi"/>
          <w:sz w:val="18"/>
          <w:szCs w:val="18"/>
        </w:rPr>
        <w:sym w:font="Symbol" w:char="F0B1"/>
      </w:r>
      <w:smartTag w:uri="urn:schemas-microsoft-com:office:smarttags" w:element="metricconverter">
        <w:smartTagPr>
          <w:attr w:name="ProductID" w:val="5 cm"/>
        </w:smartTagPr>
        <w:r w:rsidRPr="005E7A00">
          <w:rPr>
            <w:rFonts w:asciiTheme="minorHAnsi" w:hAnsiTheme="minorHAnsi"/>
            <w:sz w:val="18"/>
            <w:szCs w:val="18"/>
          </w:rPr>
          <w:t>5 cm</w:t>
        </w:r>
      </w:smartTag>
      <w:r w:rsidRPr="005E7A00">
        <w:rPr>
          <w:rFonts w:asciiTheme="minorHAnsi" w:hAnsiTheme="minorHAnsi"/>
          <w:sz w:val="18"/>
          <w:szCs w:val="18"/>
        </w:rPr>
        <w:t xml:space="preserve"> dla </w:t>
      </w:r>
    </w:p>
    <w:p w14:paraId="7BF5799E" w14:textId="77777777" w:rsidR="00BA23F3" w:rsidRPr="005E7A00" w:rsidRDefault="00BA23F3" w:rsidP="00BA23F3">
      <w:pPr>
        <w:rPr>
          <w:rFonts w:asciiTheme="minorHAnsi" w:hAnsiTheme="minorHAnsi"/>
          <w:b/>
          <w:sz w:val="18"/>
          <w:szCs w:val="18"/>
        </w:rPr>
      </w:pPr>
      <w:r w:rsidRPr="005E7A00">
        <w:rPr>
          <w:rFonts w:asciiTheme="minorHAnsi" w:hAnsiTheme="minorHAnsi"/>
          <w:b/>
          <w:sz w:val="18"/>
          <w:szCs w:val="18"/>
        </w:rPr>
        <w:t>6.2.6. Grubość warstwy</w:t>
      </w:r>
    </w:p>
    <w:p w14:paraId="134796B1"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Grubość warstwy powinna być zgodna z określoną w dokumentacji projektowej z tolerancją +</w:t>
      </w:r>
      <w:smartTag w:uri="urn:schemas-microsoft-com:office:smarttags" w:element="metricconverter">
        <w:smartTagPr>
          <w:attr w:name="ProductID" w:val="1 cm"/>
        </w:smartTagPr>
        <w:r w:rsidRPr="005E7A00">
          <w:rPr>
            <w:rFonts w:asciiTheme="minorHAnsi" w:hAnsiTheme="minorHAnsi"/>
            <w:sz w:val="18"/>
            <w:szCs w:val="18"/>
          </w:rPr>
          <w:t>1 cm</w:t>
        </w:r>
      </w:smartTag>
      <w:r w:rsidRPr="005E7A00">
        <w:rPr>
          <w:rFonts w:asciiTheme="minorHAnsi" w:hAnsiTheme="minorHAnsi"/>
          <w:sz w:val="18"/>
          <w:szCs w:val="18"/>
        </w:rPr>
        <w:t xml:space="preserve">, </w:t>
      </w:r>
      <w:smartTag w:uri="urn:schemas-microsoft-com:office:smarttags" w:element="metricconverter">
        <w:smartTagPr>
          <w:attr w:name="ProductID" w:val="-2 cm"/>
        </w:smartTagPr>
        <w:r w:rsidRPr="005E7A00">
          <w:rPr>
            <w:rFonts w:asciiTheme="minorHAnsi" w:hAnsiTheme="minorHAnsi"/>
            <w:sz w:val="18"/>
            <w:szCs w:val="18"/>
          </w:rPr>
          <w:t>-2 cm</w:t>
        </w:r>
      </w:smartTag>
      <w:r w:rsidRPr="005E7A00">
        <w:rPr>
          <w:rFonts w:asciiTheme="minorHAnsi" w:hAnsiTheme="minorHAnsi"/>
          <w:sz w:val="18"/>
          <w:szCs w:val="18"/>
        </w:rPr>
        <w:t>.</w:t>
      </w:r>
    </w:p>
    <w:p w14:paraId="3C6CB42E"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 xml:space="preserve">Jeżeli warstwa, ze względów technologicznych, została wykonana w dwóch warstwach, należy mierzyć łączną grubość tych warstw. Na wszystkich powierzchniach wadliwych pod względem grubości Wykonawca wykona naprawę warstwy przez spulchnienie warstwy na głębokość co najmniej </w:t>
      </w:r>
      <w:smartTag w:uri="urn:schemas-microsoft-com:office:smarttags" w:element="metricconverter">
        <w:smartTagPr>
          <w:attr w:name="ProductID" w:val="10 cm"/>
        </w:smartTagPr>
        <w:r w:rsidRPr="005E7A00">
          <w:rPr>
            <w:rFonts w:asciiTheme="minorHAnsi" w:hAnsiTheme="minorHAnsi"/>
            <w:sz w:val="18"/>
            <w:szCs w:val="18"/>
          </w:rPr>
          <w:t>10 cm</w:t>
        </w:r>
      </w:smartTag>
      <w:r w:rsidRPr="005E7A00">
        <w:rPr>
          <w:rFonts w:asciiTheme="minorHAnsi" w:hAnsiTheme="minorHAnsi"/>
          <w:sz w:val="18"/>
          <w:szCs w:val="18"/>
        </w:rPr>
        <w:t>, uzupełnienie nowym materiałem o odpowiednich właściwościach, wyrównanie i ponowne zagęszczenie. Roboty te Wykonawca wykona na własny koszt. Po wykonaniu tych robót nastąpi ponowny pomiar i ocena grubości warstwy, według wyżej podanych zasad na koszt Wykonawcy.</w:t>
      </w:r>
    </w:p>
    <w:p w14:paraId="3149252C" w14:textId="77777777" w:rsidR="00BA23F3" w:rsidRPr="005E7A00" w:rsidRDefault="00BA23F3" w:rsidP="00BA23F3">
      <w:pPr>
        <w:rPr>
          <w:rFonts w:asciiTheme="minorHAnsi" w:hAnsiTheme="minorHAnsi"/>
          <w:b/>
          <w:sz w:val="18"/>
          <w:szCs w:val="18"/>
        </w:rPr>
      </w:pPr>
      <w:r w:rsidRPr="005E7A00">
        <w:rPr>
          <w:rFonts w:asciiTheme="minorHAnsi" w:hAnsiTheme="minorHAnsi"/>
          <w:b/>
          <w:sz w:val="18"/>
          <w:szCs w:val="18"/>
        </w:rPr>
        <w:t>6.2.7. Zagęszczenie warstwy</w:t>
      </w:r>
    </w:p>
    <w:p w14:paraId="5E23E85E"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Wskaźnik zagęszczenia warstwy odcinającej i odsączającej, określony wg BN-77/8931-12 [5] nie powinien być mniejszy od 1.</w:t>
      </w:r>
    </w:p>
    <w:p w14:paraId="229640C2"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 xml:space="preserve">Jeżeli jako kryterium dobrego zagęszczenia warstwy stosuje się porównanie wartości modułów odkształcenia, to wartość stosunku wtórnego do pierwotnego modułu odkształcenia, określonych zgodnie z normą PN-S-22-5 [4], nie powinna być większa od 2,2. Wilgotność kruszywa w czasie zagęszczenia należy badać według </w:t>
      </w:r>
      <w:r w:rsidRPr="005E7A00">
        <w:rPr>
          <w:rFonts w:asciiTheme="minorHAnsi" w:hAnsiTheme="minorHAnsi"/>
          <w:bCs/>
          <w:sz w:val="18"/>
          <w:szCs w:val="18"/>
        </w:rPr>
        <w:t>PN-EN 1097-5</w:t>
      </w:r>
      <w:r w:rsidRPr="005E7A00">
        <w:rPr>
          <w:rFonts w:asciiTheme="minorHAnsi" w:hAnsiTheme="minorHAnsi"/>
          <w:sz w:val="18"/>
          <w:szCs w:val="18"/>
        </w:rPr>
        <w:t xml:space="preserve"> [2]. Wilgotność kruszywa powinna być równa wilgotności optymalnej z tolerancją od -20% do +10%.</w:t>
      </w:r>
    </w:p>
    <w:p w14:paraId="793F0773" w14:textId="77777777" w:rsidR="00BA23F3" w:rsidRPr="005E7A00" w:rsidRDefault="00BA23F3" w:rsidP="00BA23F3">
      <w:pPr>
        <w:pStyle w:val="Tekstpodstawowy"/>
        <w:rPr>
          <w:rFonts w:asciiTheme="minorHAnsi" w:hAnsiTheme="minorHAnsi"/>
          <w:sz w:val="18"/>
          <w:szCs w:val="18"/>
        </w:rPr>
      </w:pPr>
    </w:p>
    <w:p w14:paraId="020DB0BB" w14:textId="77777777" w:rsidR="00BA23F3" w:rsidRPr="005E7A00" w:rsidRDefault="00BA23F3" w:rsidP="00BA23F3">
      <w:pPr>
        <w:pStyle w:val="Nagwek1"/>
        <w:spacing w:before="0" w:after="0"/>
        <w:rPr>
          <w:rFonts w:asciiTheme="minorHAnsi" w:hAnsiTheme="minorHAnsi"/>
          <w:sz w:val="18"/>
          <w:szCs w:val="18"/>
        </w:rPr>
      </w:pPr>
      <w:r w:rsidRPr="005E7A00">
        <w:rPr>
          <w:rFonts w:asciiTheme="minorHAnsi" w:hAnsiTheme="minorHAnsi"/>
          <w:sz w:val="18"/>
          <w:szCs w:val="18"/>
        </w:rPr>
        <w:t>7. OBMIAR ROBÓT</w:t>
      </w:r>
    </w:p>
    <w:p w14:paraId="6241A36A"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7.1. Jednostka obmiarowa</w:t>
      </w:r>
    </w:p>
    <w:p w14:paraId="0B26FD2B"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 xml:space="preserve">Jednostką obmiarową jest </w:t>
      </w:r>
      <w:r w:rsidRPr="005E7A00">
        <w:rPr>
          <w:rFonts w:asciiTheme="minorHAnsi" w:hAnsiTheme="minorHAnsi"/>
          <w:b/>
          <w:sz w:val="18"/>
          <w:szCs w:val="18"/>
        </w:rPr>
        <w:t>m</w:t>
      </w:r>
      <w:r w:rsidRPr="005E7A00">
        <w:rPr>
          <w:rFonts w:asciiTheme="minorHAnsi" w:hAnsiTheme="minorHAnsi"/>
          <w:b/>
          <w:sz w:val="18"/>
          <w:szCs w:val="18"/>
          <w:vertAlign w:val="superscript"/>
        </w:rPr>
        <w:t>2</w:t>
      </w:r>
      <w:r w:rsidRPr="005E7A00">
        <w:rPr>
          <w:rFonts w:asciiTheme="minorHAnsi" w:hAnsiTheme="minorHAnsi"/>
          <w:sz w:val="18"/>
          <w:szCs w:val="18"/>
        </w:rPr>
        <w:t xml:space="preserve"> (metr kwadratowy) warstwy odsączaj</w:t>
      </w:r>
      <w:r>
        <w:rPr>
          <w:rFonts w:asciiTheme="minorHAnsi" w:hAnsiTheme="minorHAnsi"/>
          <w:sz w:val="18"/>
          <w:szCs w:val="18"/>
        </w:rPr>
        <w:t>ą</w:t>
      </w:r>
      <w:r w:rsidRPr="005E7A00">
        <w:rPr>
          <w:rFonts w:asciiTheme="minorHAnsi" w:hAnsiTheme="minorHAnsi"/>
          <w:sz w:val="18"/>
          <w:szCs w:val="18"/>
        </w:rPr>
        <w:t xml:space="preserve">cej   </w:t>
      </w:r>
    </w:p>
    <w:p w14:paraId="71CB1510" w14:textId="77777777" w:rsidR="00BA23F3" w:rsidRPr="005E7A00" w:rsidRDefault="00BA23F3" w:rsidP="00BA23F3">
      <w:pPr>
        <w:rPr>
          <w:rFonts w:asciiTheme="minorHAnsi" w:hAnsiTheme="minorHAnsi"/>
          <w:sz w:val="18"/>
          <w:szCs w:val="18"/>
        </w:rPr>
      </w:pPr>
    </w:p>
    <w:p w14:paraId="16F3FABB" w14:textId="77777777" w:rsidR="00BA23F3" w:rsidRPr="005E7A00" w:rsidRDefault="00BA23F3" w:rsidP="00BA23F3">
      <w:pPr>
        <w:pStyle w:val="Nagwek1"/>
        <w:spacing w:before="0" w:after="0"/>
        <w:rPr>
          <w:rFonts w:asciiTheme="minorHAnsi" w:hAnsiTheme="minorHAnsi"/>
          <w:sz w:val="18"/>
          <w:szCs w:val="18"/>
        </w:rPr>
      </w:pPr>
      <w:r w:rsidRPr="005E7A00">
        <w:rPr>
          <w:rFonts w:asciiTheme="minorHAnsi" w:hAnsiTheme="minorHAnsi"/>
          <w:sz w:val="18"/>
          <w:szCs w:val="18"/>
        </w:rPr>
        <w:t>8. ODBIÓR ROBÓT</w:t>
      </w:r>
    </w:p>
    <w:p w14:paraId="28E68B69" w14:textId="77777777" w:rsidR="00BA23F3" w:rsidRPr="005E7A00" w:rsidRDefault="00BA23F3" w:rsidP="00BA23F3">
      <w:pPr>
        <w:pStyle w:val="Tekstpodstawowy"/>
        <w:rPr>
          <w:rFonts w:asciiTheme="minorHAnsi" w:hAnsiTheme="minorHAnsi"/>
          <w:sz w:val="18"/>
          <w:szCs w:val="18"/>
        </w:rPr>
      </w:pPr>
      <w:r w:rsidRPr="005E7A00">
        <w:rPr>
          <w:rFonts w:asciiTheme="minorHAnsi" w:hAnsiTheme="minorHAnsi"/>
          <w:sz w:val="18"/>
          <w:szCs w:val="18"/>
        </w:rPr>
        <w:t>Roboty uznaje się za wykonane zgodnie z dokumentacją projektową, SST i wymaganiami Inżyniera, jeżeli wszystkie pomiary i badania z zachowaniem tolerancji wg pkt 6 dały wyniki pozytywne.</w:t>
      </w:r>
    </w:p>
    <w:p w14:paraId="2F7F0CD1" w14:textId="77777777" w:rsidR="00BA23F3" w:rsidRPr="005E7A00" w:rsidRDefault="00BA23F3" w:rsidP="00BA23F3">
      <w:pPr>
        <w:pStyle w:val="Nagwek1"/>
        <w:spacing w:before="0" w:after="0"/>
        <w:rPr>
          <w:rFonts w:asciiTheme="minorHAnsi" w:hAnsiTheme="minorHAnsi"/>
          <w:sz w:val="18"/>
          <w:szCs w:val="18"/>
        </w:rPr>
      </w:pPr>
      <w:r w:rsidRPr="005E7A00">
        <w:rPr>
          <w:rFonts w:asciiTheme="minorHAnsi" w:hAnsiTheme="minorHAnsi"/>
          <w:sz w:val="18"/>
          <w:szCs w:val="18"/>
        </w:rPr>
        <w:t>9. PODSTAWA PŁATNOŚCI</w:t>
      </w:r>
    </w:p>
    <w:p w14:paraId="381B8751"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9.1. Cena jednostki obmiarowej</w:t>
      </w:r>
    </w:p>
    <w:p w14:paraId="1322FCA7"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Cena wykonania 1m</w:t>
      </w:r>
      <w:r w:rsidRPr="005E7A00">
        <w:rPr>
          <w:rFonts w:asciiTheme="minorHAnsi" w:hAnsiTheme="minorHAnsi"/>
          <w:sz w:val="18"/>
          <w:szCs w:val="18"/>
          <w:vertAlign w:val="superscript"/>
        </w:rPr>
        <w:t>2</w:t>
      </w:r>
      <w:r w:rsidRPr="005E7A00">
        <w:rPr>
          <w:rFonts w:asciiTheme="minorHAnsi" w:hAnsiTheme="minorHAnsi"/>
          <w:sz w:val="18"/>
          <w:szCs w:val="18"/>
        </w:rPr>
        <w:t xml:space="preserve"> warstwy ulepszonego podłoża obejmuje:</w:t>
      </w:r>
    </w:p>
    <w:p w14:paraId="40435E6C" w14:textId="77777777" w:rsidR="00BA23F3" w:rsidRPr="005E7A00" w:rsidRDefault="00BA23F3" w:rsidP="00E26E2D">
      <w:pPr>
        <w:numPr>
          <w:ilvl w:val="0"/>
          <w:numId w:val="262"/>
        </w:numPr>
        <w:overflowPunct/>
        <w:autoSpaceDE/>
        <w:autoSpaceDN/>
        <w:adjustRightInd/>
        <w:textAlignment w:val="auto"/>
        <w:rPr>
          <w:rFonts w:asciiTheme="minorHAnsi" w:hAnsiTheme="minorHAnsi"/>
          <w:sz w:val="18"/>
          <w:szCs w:val="18"/>
        </w:rPr>
      </w:pPr>
      <w:r w:rsidRPr="005E7A00">
        <w:rPr>
          <w:rFonts w:asciiTheme="minorHAnsi" w:hAnsiTheme="minorHAnsi"/>
          <w:sz w:val="18"/>
          <w:szCs w:val="18"/>
        </w:rPr>
        <w:t>prace pomiarowe,</w:t>
      </w:r>
    </w:p>
    <w:p w14:paraId="738A2135" w14:textId="77777777" w:rsidR="00BA23F3" w:rsidRPr="005E7A00" w:rsidRDefault="00BA23F3" w:rsidP="00E26E2D">
      <w:pPr>
        <w:numPr>
          <w:ilvl w:val="0"/>
          <w:numId w:val="262"/>
        </w:numPr>
        <w:overflowPunct/>
        <w:autoSpaceDE/>
        <w:autoSpaceDN/>
        <w:adjustRightInd/>
        <w:textAlignment w:val="auto"/>
        <w:rPr>
          <w:rFonts w:asciiTheme="minorHAnsi" w:hAnsiTheme="minorHAnsi"/>
          <w:sz w:val="18"/>
          <w:szCs w:val="18"/>
        </w:rPr>
      </w:pPr>
      <w:r>
        <w:rPr>
          <w:rFonts w:asciiTheme="minorHAnsi" w:hAnsiTheme="minorHAnsi"/>
          <w:sz w:val="18"/>
          <w:szCs w:val="18"/>
        </w:rPr>
        <w:t xml:space="preserve">zakup, transport, </w:t>
      </w:r>
      <w:r w:rsidRPr="005E7A00">
        <w:rPr>
          <w:rFonts w:asciiTheme="minorHAnsi" w:hAnsiTheme="minorHAnsi"/>
          <w:sz w:val="18"/>
          <w:szCs w:val="18"/>
        </w:rPr>
        <w:t>dostarczenie i rozłożenie na uprzednio przygotowanym podłożu warstwy materiału o grubości i jakości określonej w dokumentacji projektowej i specyfikacji technicznej,</w:t>
      </w:r>
    </w:p>
    <w:p w14:paraId="1528F581" w14:textId="77777777" w:rsidR="00BA23F3" w:rsidRPr="005E7A00" w:rsidRDefault="00BA23F3" w:rsidP="00E26E2D">
      <w:pPr>
        <w:numPr>
          <w:ilvl w:val="0"/>
          <w:numId w:val="262"/>
        </w:numPr>
        <w:overflowPunct/>
        <w:autoSpaceDE/>
        <w:autoSpaceDN/>
        <w:adjustRightInd/>
        <w:textAlignment w:val="auto"/>
        <w:rPr>
          <w:rFonts w:asciiTheme="minorHAnsi" w:hAnsiTheme="minorHAnsi"/>
          <w:sz w:val="18"/>
          <w:szCs w:val="18"/>
        </w:rPr>
      </w:pPr>
      <w:r w:rsidRPr="005E7A00">
        <w:rPr>
          <w:rFonts w:asciiTheme="minorHAnsi" w:hAnsiTheme="minorHAnsi"/>
          <w:sz w:val="18"/>
          <w:szCs w:val="18"/>
        </w:rPr>
        <w:t>wyrównanie ułożonej warstwy do wymaganego profilu,</w:t>
      </w:r>
    </w:p>
    <w:p w14:paraId="5F5F0418" w14:textId="77777777" w:rsidR="00BA23F3" w:rsidRPr="005E7A00" w:rsidRDefault="00BA23F3" w:rsidP="00E26E2D">
      <w:pPr>
        <w:numPr>
          <w:ilvl w:val="0"/>
          <w:numId w:val="262"/>
        </w:numPr>
        <w:overflowPunct/>
        <w:autoSpaceDE/>
        <w:autoSpaceDN/>
        <w:adjustRightInd/>
        <w:textAlignment w:val="auto"/>
        <w:rPr>
          <w:rFonts w:asciiTheme="minorHAnsi" w:hAnsiTheme="minorHAnsi"/>
          <w:sz w:val="18"/>
          <w:szCs w:val="18"/>
        </w:rPr>
      </w:pPr>
      <w:r w:rsidRPr="005E7A00">
        <w:rPr>
          <w:rFonts w:asciiTheme="minorHAnsi" w:hAnsiTheme="minorHAnsi"/>
          <w:sz w:val="18"/>
          <w:szCs w:val="18"/>
        </w:rPr>
        <w:lastRenderedPageBreak/>
        <w:t>zagęszczenie wyprofilowanej warstwy,</w:t>
      </w:r>
    </w:p>
    <w:p w14:paraId="5B2CE954" w14:textId="77777777" w:rsidR="00BA23F3" w:rsidRPr="005E7A00" w:rsidRDefault="00BA23F3" w:rsidP="00E26E2D">
      <w:pPr>
        <w:numPr>
          <w:ilvl w:val="0"/>
          <w:numId w:val="262"/>
        </w:numPr>
        <w:overflowPunct/>
        <w:autoSpaceDE/>
        <w:autoSpaceDN/>
        <w:adjustRightInd/>
        <w:textAlignment w:val="auto"/>
        <w:rPr>
          <w:rFonts w:asciiTheme="minorHAnsi" w:hAnsiTheme="minorHAnsi"/>
          <w:sz w:val="18"/>
          <w:szCs w:val="18"/>
        </w:rPr>
      </w:pPr>
      <w:r w:rsidRPr="005E7A00">
        <w:rPr>
          <w:rFonts w:asciiTheme="minorHAnsi" w:hAnsiTheme="minorHAnsi"/>
          <w:sz w:val="18"/>
          <w:szCs w:val="18"/>
        </w:rPr>
        <w:t>przeprowadzenie pomiarów i badań laboratoryjnych wymaganych w specyfikacji technicznej,</w:t>
      </w:r>
    </w:p>
    <w:p w14:paraId="650028D6" w14:textId="77777777" w:rsidR="00BA23F3" w:rsidRPr="005E7A00" w:rsidRDefault="00BA23F3" w:rsidP="00E26E2D">
      <w:pPr>
        <w:numPr>
          <w:ilvl w:val="0"/>
          <w:numId w:val="262"/>
        </w:numPr>
        <w:overflowPunct/>
        <w:autoSpaceDE/>
        <w:autoSpaceDN/>
        <w:adjustRightInd/>
        <w:textAlignment w:val="auto"/>
        <w:rPr>
          <w:rFonts w:asciiTheme="minorHAnsi" w:hAnsiTheme="minorHAnsi"/>
          <w:sz w:val="18"/>
          <w:szCs w:val="18"/>
        </w:rPr>
      </w:pPr>
      <w:r w:rsidRPr="005E7A00">
        <w:rPr>
          <w:rFonts w:asciiTheme="minorHAnsi" w:hAnsiTheme="minorHAnsi"/>
          <w:sz w:val="18"/>
          <w:szCs w:val="18"/>
        </w:rPr>
        <w:t>utrzymanie warstwy.</w:t>
      </w:r>
    </w:p>
    <w:p w14:paraId="522B741B" w14:textId="77777777" w:rsidR="00BA23F3" w:rsidRPr="005E7A00" w:rsidRDefault="00BA23F3" w:rsidP="00BA23F3">
      <w:pPr>
        <w:rPr>
          <w:rFonts w:asciiTheme="minorHAnsi" w:hAnsiTheme="minorHAnsi"/>
          <w:sz w:val="18"/>
          <w:szCs w:val="18"/>
        </w:rPr>
      </w:pPr>
    </w:p>
    <w:p w14:paraId="68120BE5" w14:textId="77777777" w:rsidR="00BA23F3" w:rsidRPr="005E7A00" w:rsidRDefault="00BA23F3" w:rsidP="00BA23F3">
      <w:pPr>
        <w:pStyle w:val="Nagwek1"/>
        <w:spacing w:before="0" w:after="0"/>
        <w:rPr>
          <w:rFonts w:asciiTheme="minorHAnsi" w:hAnsiTheme="minorHAnsi"/>
          <w:sz w:val="18"/>
          <w:szCs w:val="18"/>
        </w:rPr>
      </w:pPr>
      <w:r w:rsidRPr="005E7A00">
        <w:rPr>
          <w:rFonts w:asciiTheme="minorHAnsi" w:hAnsiTheme="minorHAnsi"/>
          <w:sz w:val="18"/>
          <w:szCs w:val="18"/>
        </w:rPr>
        <w:t>10. PRZEPISY ZWIĄZANE</w:t>
      </w:r>
    </w:p>
    <w:p w14:paraId="175F3319" w14:textId="77777777" w:rsidR="00BA23F3" w:rsidRPr="005E7A00" w:rsidRDefault="00BA23F3" w:rsidP="00BA23F3">
      <w:pPr>
        <w:pStyle w:val="Nagwek2"/>
        <w:spacing w:before="0" w:after="0"/>
        <w:rPr>
          <w:rFonts w:asciiTheme="minorHAnsi" w:hAnsiTheme="minorHAnsi"/>
          <w:sz w:val="18"/>
          <w:szCs w:val="18"/>
        </w:rPr>
      </w:pPr>
      <w:r w:rsidRPr="005E7A00">
        <w:rPr>
          <w:rFonts w:asciiTheme="minorHAnsi" w:hAnsiTheme="minorHAnsi"/>
          <w:sz w:val="18"/>
          <w:szCs w:val="18"/>
        </w:rPr>
        <w:t>10.1. Normy</w:t>
      </w:r>
    </w:p>
    <w:tbl>
      <w:tblPr>
        <w:tblW w:w="0" w:type="auto"/>
        <w:tblLayout w:type="fixed"/>
        <w:tblCellMar>
          <w:left w:w="70" w:type="dxa"/>
          <w:right w:w="70" w:type="dxa"/>
        </w:tblCellMar>
        <w:tblLook w:val="0000" w:firstRow="0" w:lastRow="0" w:firstColumn="0" w:lastColumn="0" w:noHBand="0" w:noVBand="0"/>
      </w:tblPr>
      <w:tblGrid>
        <w:gridCol w:w="496"/>
        <w:gridCol w:w="1984"/>
        <w:gridCol w:w="6448"/>
      </w:tblGrid>
      <w:tr w:rsidR="00BA23F3" w:rsidRPr="005E7A00" w14:paraId="25F4A2E1" w14:textId="77777777" w:rsidTr="00BA23F3">
        <w:tc>
          <w:tcPr>
            <w:tcW w:w="496" w:type="dxa"/>
          </w:tcPr>
          <w:p w14:paraId="3A3816EE"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1.</w:t>
            </w:r>
          </w:p>
        </w:tc>
        <w:tc>
          <w:tcPr>
            <w:tcW w:w="1984" w:type="dxa"/>
          </w:tcPr>
          <w:p w14:paraId="14D481EE"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PN-B-04481</w:t>
            </w:r>
          </w:p>
        </w:tc>
        <w:tc>
          <w:tcPr>
            <w:tcW w:w="6448" w:type="dxa"/>
          </w:tcPr>
          <w:p w14:paraId="3789364B"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Grunty budowlane. Badania próbek gruntu</w:t>
            </w:r>
          </w:p>
        </w:tc>
      </w:tr>
      <w:tr w:rsidR="00BA23F3" w:rsidRPr="005E7A00" w14:paraId="050B90FF" w14:textId="77777777" w:rsidTr="00BA23F3">
        <w:tc>
          <w:tcPr>
            <w:tcW w:w="496" w:type="dxa"/>
          </w:tcPr>
          <w:p w14:paraId="35195E17"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2.</w:t>
            </w:r>
          </w:p>
        </w:tc>
        <w:tc>
          <w:tcPr>
            <w:tcW w:w="1984" w:type="dxa"/>
          </w:tcPr>
          <w:p w14:paraId="293B75B8" w14:textId="77777777" w:rsidR="00BA23F3" w:rsidRPr="005E7A00" w:rsidRDefault="00BA23F3" w:rsidP="00BA23F3">
            <w:pPr>
              <w:rPr>
                <w:rFonts w:asciiTheme="minorHAnsi" w:hAnsiTheme="minorHAnsi"/>
                <w:sz w:val="18"/>
                <w:szCs w:val="18"/>
              </w:rPr>
            </w:pPr>
            <w:r w:rsidRPr="005E7A00">
              <w:rPr>
                <w:rFonts w:asciiTheme="minorHAnsi" w:hAnsiTheme="minorHAnsi"/>
                <w:bCs/>
                <w:sz w:val="18"/>
                <w:szCs w:val="18"/>
              </w:rPr>
              <w:t>PN-EN 1097-5</w:t>
            </w:r>
          </w:p>
        </w:tc>
        <w:tc>
          <w:tcPr>
            <w:tcW w:w="6448" w:type="dxa"/>
          </w:tcPr>
          <w:p w14:paraId="691FD3C1" w14:textId="4EFFF2CB" w:rsidR="00BA23F3" w:rsidRPr="005E7A00" w:rsidRDefault="00BA23F3" w:rsidP="00BA23F3">
            <w:pPr>
              <w:rPr>
                <w:rFonts w:asciiTheme="minorHAnsi" w:hAnsiTheme="minorHAnsi"/>
                <w:sz w:val="18"/>
                <w:szCs w:val="18"/>
              </w:rPr>
            </w:pPr>
            <w:r w:rsidRPr="005E7A00">
              <w:rPr>
                <w:rFonts w:asciiTheme="minorHAnsi" w:hAnsiTheme="minorHAnsi"/>
                <w:sz w:val="18"/>
                <w:szCs w:val="18"/>
              </w:rPr>
              <w:t>Badania mechanicznych i fizycznych właściwości kruszyw</w:t>
            </w:r>
            <w:r w:rsidR="00BF26AE">
              <w:rPr>
                <w:rFonts w:asciiTheme="minorHAnsi" w:hAnsiTheme="minorHAnsi"/>
                <w:sz w:val="18"/>
                <w:szCs w:val="18"/>
              </w:rPr>
              <w:t xml:space="preserve"> </w:t>
            </w:r>
            <w:r w:rsidRPr="005E7A00">
              <w:rPr>
                <w:rFonts w:asciiTheme="minorHAnsi" w:hAnsiTheme="minorHAnsi"/>
                <w:sz w:val="18"/>
                <w:szCs w:val="18"/>
              </w:rPr>
              <w:t>Część 5: Oznaczanie zawartości wody przez suszenie w suszarce z wentylacją</w:t>
            </w:r>
          </w:p>
        </w:tc>
      </w:tr>
      <w:tr w:rsidR="00BA23F3" w:rsidRPr="005E7A00" w14:paraId="44331676" w14:textId="77777777" w:rsidTr="00BA23F3">
        <w:tc>
          <w:tcPr>
            <w:tcW w:w="496" w:type="dxa"/>
          </w:tcPr>
          <w:p w14:paraId="27C6401C"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3.</w:t>
            </w:r>
          </w:p>
        </w:tc>
        <w:tc>
          <w:tcPr>
            <w:tcW w:w="1984" w:type="dxa"/>
          </w:tcPr>
          <w:p w14:paraId="7B9631DC" w14:textId="77777777" w:rsidR="00BA23F3" w:rsidRPr="005E7A00" w:rsidRDefault="00BA23F3" w:rsidP="00BA23F3">
            <w:pPr>
              <w:rPr>
                <w:rFonts w:asciiTheme="minorHAnsi" w:hAnsiTheme="minorHAnsi"/>
                <w:sz w:val="18"/>
                <w:szCs w:val="18"/>
              </w:rPr>
            </w:pPr>
            <w:r w:rsidRPr="005E7A00">
              <w:rPr>
                <w:rFonts w:asciiTheme="minorHAnsi" w:hAnsiTheme="minorHAnsi"/>
                <w:bCs/>
                <w:sz w:val="18"/>
                <w:szCs w:val="18"/>
              </w:rPr>
              <w:t>PN-EN 12620</w:t>
            </w:r>
          </w:p>
        </w:tc>
        <w:tc>
          <w:tcPr>
            <w:tcW w:w="6448" w:type="dxa"/>
          </w:tcPr>
          <w:p w14:paraId="4C03ADE5"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Kruszywa do betonu</w:t>
            </w:r>
          </w:p>
        </w:tc>
      </w:tr>
      <w:tr w:rsidR="00BA23F3" w:rsidRPr="005E7A00" w14:paraId="782BA5DF" w14:textId="77777777" w:rsidTr="00BA23F3">
        <w:tc>
          <w:tcPr>
            <w:tcW w:w="496" w:type="dxa"/>
          </w:tcPr>
          <w:p w14:paraId="76F198C3"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4.</w:t>
            </w:r>
          </w:p>
        </w:tc>
        <w:tc>
          <w:tcPr>
            <w:tcW w:w="1984" w:type="dxa"/>
          </w:tcPr>
          <w:p w14:paraId="2D7E6042"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PN-S-02205</w:t>
            </w:r>
          </w:p>
        </w:tc>
        <w:tc>
          <w:tcPr>
            <w:tcW w:w="6448" w:type="dxa"/>
          </w:tcPr>
          <w:p w14:paraId="643FA1B6"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Drogi samochodowe. Roboty ziemne. Wymagania i badania.</w:t>
            </w:r>
          </w:p>
        </w:tc>
      </w:tr>
      <w:tr w:rsidR="00BA23F3" w:rsidRPr="005E7A00" w14:paraId="5C408C84" w14:textId="77777777" w:rsidTr="00BA23F3">
        <w:tc>
          <w:tcPr>
            <w:tcW w:w="496" w:type="dxa"/>
          </w:tcPr>
          <w:p w14:paraId="3D874549"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5.</w:t>
            </w:r>
          </w:p>
        </w:tc>
        <w:tc>
          <w:tcPr>
            <w:tcW w:w="1984" w:type="dxa"/>
          </w:tcPr>
          <w:p w14:paraId="0979E34E"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BN-77/8931-12</w:t>
            </w:r>
          </w:p>
        </w:tc>
        <w:tc>
          <w:tcPr>
            <w:tcW w:w="6448" w:type="dxa"/>
          </w:tcPr>
          <w:p w14:paraId="2411DC63"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Oznaczanie wskaźnika zagęszczenia gruntu</w:t>
            </w:r>
          </w:p>
        </w:tc>
      </w:tr>
    </w:tbl>
    <w:p w14:paraId="335B99E4" w14:textId="77777777" w:rsidR="00BA23F3" w:rsidRPr="005E7A00" w:rsidRDefault="00BA23F3" w:rsidP="00BA23F3">
      <w:pPr>
        <w:pStyle w:val="Nagwek2"/>
        <w:rPr>
          <w:rFonts w:asciiTheme="minorHAnsi" w:hAnsiTheme="minorHAnsi"/>
          <w:sz w:val="18"/>
          <w:szCs w:val="18"/>
        </w:rPr>
      </w:pPr>
    </w:p>
    <w:p w14:paraId="5C2B95EB" w14:textId="77777777" w:rsidR="00BA23F3" w:rsidRPr="005E7A00" w:rsidRDefault="00BA23F3" w:rsidP="00BA23F3">
      <w:pPr>
        <w:overflowPunct/>
        <w:autoSpaceDE/>
        <w:autoSpaceDN/>
        <w:adjustRightInd/>
        <w:textAlignment w:val="auto"/>
        <w:rPr>
          <w:rFonts w:asciiTheme="minorHAnsi" w:hAnsiTheme="minorHAnsi" w:cs="Arial"/>
          <w:sz w:val="18"/>
          <w:szCs w:val="18"/>
        </w:rPr>
      </w:pPr>
      <w:r w:rsidRPr="005E7A00">
        <w:rPr>
          <w:rFonts w:asciiTheme="minorHAnsi" w:hAnsiTheme="minorHAnsi" w:cs="Arial"/>
          <w:sz w:val="18"/>
          <w:szCs w:val="18"/>
        </w:rPr>
        <w:br w:type="page"/>
      </w:r>
    </w:p>
    <w:p w14:paraId="0F234D43" w14:textId="77777777" w:rsidR="00BA23F3" w:rsidRPr="001F2C83" w:rsidRDefault="00BA23F3" w:rsidP="00BA23F3">
      <w:pPr>
        <w:pStyle w:val="AAA"/>
        <w:rPr>
          <w:sz w:val="20"/>
        </w:rPr>
      </w:pPr>
      <w:bookmarkStart w:id="264" w:name="_Toc437939801"/>
      <w:bookmarkStart w:id="265" w:name="_Toc448394853"/>
      <w:bookmarkStart w:id="266" w:name="_Toc27392220"/>
      <w:r w:rsidRPr="001F2C83">
        <w:rPr>
          <w:sz w:val="20"/>
        </w:rPr>
        <w:lastRenderedPageBreak/>
        <w:t>D.04.03.01. OCZYSZCZENIE I SKROPIENIE WARSTW KONSTRUKCYJNYCH</w:t>
      </w:r>
      <w:bookmarkEnd w:id="264"/>
      <w:bookmarkEnd w:id="265"/>
      <w:bookmarkEnd w:id="266"/>
    </w:p>
    <w:p w14:paraId="5857C49A"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267" w:name="_Toc435184825"/>
      <w:bookmarkStart w:id="268" w:name="_Toc435695811"/>
      <w:r w:rsidRPr="000F4E25">
        <w:rPr>
          <w:rFonts w:asciiTheme="minorHAnsi" w:hAnsiTheme="minorHAnsi"/>
          <w:b/>
          <w:caps/>
          <w:sz w:val="18"/>
          <w:szCs w:val="18"/>
        </w:rPr>
        <w:t>1. WSTĘP</w:t>
      </w:r>
      <w:bookmarkEnd w:id="267"/>
      <w:bookmarkEnd w:id="268"/>
    </w:p>
    <w:p w14:paraId="3A1E29CD" w14:textId="77777777" w:rsidR="00BA23F3" w:rsidRPr="000F4E25" w:rsidRDefault="00BA23F3" w:rsidP="00BA23F3">
      <w:pPr>
        <w:outlineLvl w:val="2"/>
        <w:rPr>
          <w:rFonts w:asciiTheme="minorHAnsi" w:hAnsiTheme="minorHAnsi"/>
          <w:b/>
          <w:sz w:val="18"/>
        </w:rPr>
      </w:pPr>
      <w:bookmarkStart w:id="269" w:name="_Toc407069661"/>
      <w:bookmarkStart w:id="270" w:name="_Toc407081626"/>
      <w:bookmarkStart w:id="271" w:name="_Toc407081769"/>
      <w:bookmarkStart w:id="272" w:name="_Toc407083425"/>
      <w:bookmarkStart w:id="273" w:name="_Toc407084259"/>
      <w:bookmarkStart w:id="274" w:name="_Toc407085378"/>
      <w:bookmarkStart w:id="275" w:name="_Toc407085521"/>
      <w:bookmarkStart w:id="276" w:name="_Toc407085664"/>
      <w:bookmarkStart w:id="277" w:name="_Toc407086112"/>
      <w:bookmarkStart w:id="278" w:name="_Toc435184826"/>
      <w:bookmarkStart w:id="279" w:name="_Toc435695812"/>
      <w:r w:rsidRPr="000F4E25">
        <w:rPr>
          <w:rFonts w:asciiTheme="minorHAnsi" w:hAnsiTheme="minorHAnsi"/>
          <w:b/>
          <w:sz w:val="18"/>
        </w:rPr>
        <w:t>1.1. Przedmiot SST</w:t>
      </w:r>
      <w:bookmarkEnd w:id="269"/>
      <w:bookmarkEnd w:id="270"/>
      <w:bookmarkEnd w:id="271"/>
      <w:bookmarkEnd w:id="272"/>
      <w:bookmarkEnd w:id="273"/>
      <w:bookmarkEnd w:id="274"/>
      <w:bookmarkEnd w:id="275"/>
      <w:bookmarkEnd w:id="276"/>
      <w:bookmarkEnd w:id="277"/>
      <w:bookmarkEnd w:id="278"/>
      <w:bookmarkEnd w:id="279"/>
    </w:p>
    <w:p w14:paraId="08E1F52F" w14:textId="0BD3C0CD" w:rsidR="00BF26AE" w:rsidRDefault="00BA23F3" w:rsidP="00BA23F3">
      <w:pPr>
        <w:outlineLvl w:val="3"/>
        <w:rPr>
          <w:rFonts w:asciiTheme="minorHAnsi" w:hAnsiTheme="minorHAnsi"/>
          <w:b/>
          <w:sz w:val="18"/>
          <w:szCs w:val="18"/>
        </w:rPr>
      </w:pPr>
      <w:r w:rsidRPr="000F4E25">
        <w:rPr>
          <w:rFonts w:asciiTheme="minorHAnsi" w:hAnsiTheme="minorHAnsi" w:cs="Arial"/>
          <w:sz w:val="18"/>
          <w:szCs w:val="18"/>
        </w:rPr>
        <w:t>Przedmiotem niniejszej szczegółowej specyfikacji technicznej (SST) są wymagania dotyczące wykonania i odbioru robót związanych z oczyszczeniem i skropieniem warstw konstrukcyjnych nawierzchni</w:t>
      </w:r>
      <w:bookmarkStart w:id="280" w:name="_Toc435184827"/>
      <w:bookmarkStart w:id="281" w:name="_Toc407069663"/>
      <w:bookmarkStart w:id="282" w:name="_Toc407081628"/>
      <w:bookmarkStart w:id="283" w:name="_Toc407081771"/>
      <w:bookmarkStart w:id="284" w:name="_Toc407083427"/>
      <w:bookmarkStart w:id="285" w:name="_Toc407084261"/>
      <w:bookmarkStart w:id="286" w:name="_Toc407085380"/>
      <w:bookmarkStart w:id="287" w:name="_Toc407085523"/>
      <w:bookmarkStart w:id="288" w:name="_Toc407085666"/>
      <w:bookmarkStart w:id="289" w:name="_Toc407086114"/>
      <w:r>
        <w:rPr>
          <w:rFonts w:asciiTheme="minorHAnsi" w:hAnsiTheme="minorHAnsi"/>
          <w:sz w:val="18"/>
          <w:szCs w:val="18"/>
        </w:rPr>
        <w:t xml:space="preserve"> </w:t>
      </w:r>
      <w:r w:rsidRPr="00BF26AE">
        <w:rPr>
          <w:rFonts w:asciiTheme="minorHAnsi" w:hAnsiTheme="minorHAnsi"/>
          <w:sz w:val="18"/>
          <w:szCs w:val="18"/>
        </w:rPr>
        <w:t xml:space="preserve">w ramach </w:t>
      </w:r>
      <w:r w:rsidR="00BF26AE" w:rsidRPr="00BF26AE">
        <w:rPr>
          <w:rFonts w:asciiTheme="minorHAnsi" w:hAnsiTheme="minorHAnsi"/>
          <w:sz w:val="18"/>
          <w:szCs w:val="18"/>
        </w:rPr>
        <w:t>inwestycji:</w:t>
      </w:r>
      <w:r w:rsidR="00BF26AE">
        <w:rPr>
          <w:rFonts w:asciiTheme="minorHAnsi" w:hAnsiTheme="minorHAnsi"/>
          <w:b/>
          <w:sz w:val="18"/>
          <w:szCs w:val="18"/>
        </w:rPr>
        <w:t xml:space="preserve"> </w:t>
      </w:r>
      <w:r w:rsidR="00972D50">
        <w:rPr>
          <w:rFonts w:asciiTheme="minorHAnsi" w:hAnsiTheme="minorHAnsi"/>
          <w:b/>
          <w:sz w:val="18"/>
          <w:szCs w:val="18"/>
        </w:rPr>
        <w:t>Przebudowa przepustu w ciągu drogi powiatowej 1713C Książki - Kruszyny w km 2+001</w:t>
      </w:r>
      <w:r w:rsidR="00BF26AE">
        <w:rPr>
          <w:rFonts w:asciiTheme="minorHAnsi" w:hAnsiTheme="minorHAnsi"/>
          <w:b/>
          <w:sz w:val="18"/>
          <w:szCs w:val="18"/>
        </w:rPr>
        <w:t>.</w:t>
      </w:r>
    </w:p>
    <w:p w14:paraId="6FD3BAFD" w14:textId="5F87CC36" w:rsidR="00BA23F3" w:rsidRPr="000F4E25" w:rsidRDefault="00BA23F3" w:rsidP="00BA23F3">
      <w:pPr>
        <w:outlineLvl w:val="3"/>
        <w:rPr>
          <w:rFonts w:asciiTheme="minorHAnsi" w:hAnsiTheme="minorHAnsi"/>
          <w:b/>
          <w:sz w:val="18"/>
          <w:szCs w:val="18"/>
        </w:rPr>
      </w:pPr>
      <w:r w:rsidRPr="000F4E25">
        <w:rPr>
          <w:rFonts w:asciiTheme="minorHAnsi" w:hAnsiTheme="minorHAnsi"/>
          <w:b/>
          <w:sz w:val="18"/>
          <w:szCs w:val="18"/>
        </w:rPr>
        <w:t>1.2. Zakres stosowania SST</w:t>
      </w:r>
      <w:bookmarkEnd w:id="280"/>
    </w:p>
    <w:p w14:paraId="28B97239" w14:textId="77777777" w:rsidR="00BA23F3" w:rsidRPr="000F4E25" w:rsidRDefault="00BA23F3" w:rsidP="00BA23F3">
      <w:pPr>
        <w:rPr>
          <w:rFonts w:asciiTheme="minorHAnsi" w:hAnsiTheme="minorHAnsi" w:cs="Arial"/>
          <w:sz w:val="18"/>
          <w:szCs w:val="18"/>
        </w:rPr>
      </w:pPr>
      <w:r w:rsidRPr="000F4E25">
        <w:rPr>
          <w:rFonts w:asciiTheme="minorHAnsi" w:hAnsiTheme="minorHAnsi" w:cs="Arial"/>
          <w:sz w:val="18"/>
          <w:szCs w:val="18"/>
        </w:rPr>
        <w:t>Szczegółowa specyfikacja techniczna stanowi dokument przetargowy i kontraktowy przy zlecaniu i realizacji robót opisanych w pkt.1.1.</w:t>
      </w:r>
    </w:p>
    <w:p w14:paraId="6D5FC75A" w14:textId="77777777" w:rsidR="00BA23F3" w:rsidRPr="000F4E25" w:rsidRDefault="00BA23F3" w:rsidP="00BA23F3">
      <w:pPr>
        <w:outlineLvl w:val="2"/>
        <w:rPr>
          <w:rFonts w:asciiTheme="minorHAnsi" w:hAnsiTheme="minorHAnsi"/>
          <w:b/>
          <w:sz w:val="18"/>
        </w:rPr>
      </w:pPr>
      <w:bookmarkStart w:id="290" w:name="_Toc435184828"/>
      <w:bookmarkStart w:id="291" w:name="_Toc435695813"/>
      <w:r w:rsidRPr="000F4E25">
        <w:rPr>
          <w:rFonts w:asciiTheme="minorHAnsi" w:hAnsiTheme="minorHAnsi"/>
          <w:b/>
          <w:sz w:val="18"/>
        </w:rPr>
        <w:t>1.3. Zakres robót objętych SST</w:t>
      </w:r>
      <w:bookmarkEnd w:id="281"/>
      <w:bookmarkEnd w:id="282"/>
      <w:bookmarkEnd w:id="283"/>
      <w:bookmarkEnd w:id="284"/>
      <w:bookmarkEnd w:id="285"/>
      <w:bookmarkEnd w:id="286"/>
      <w:bookmarkEnd w:id="287"/>
      <w:bookmarkEnd w:id="288"/>
      <w:bookmarkEnd w:id="289"/>
      <w:bookmarkEnd w:id="290"/>
      <w:bookmarkEnd w:id="291"/>
    </w:p>
    <w:p w14:paraId="0E6FAEF3" w14:textId="77777777" w:rsidR="00BA23F3" w:rsidRDefault="00BA23F3" w:rsidP="00BA23F3">
      <w:pPr>
        <w:rPr>
          <w:rFonts w:asciiTheme="minorHAnsi" w:hAnsiTheme="minorHAnsi" w:cs="Arial"/>
          <w:sz w:val="18"/>
          <w:szCs w:val="18"/>
        </w:rPr>
      </w:pPr>
      <w:r w:rsidRPr="000F4E25">
        <w:rPr>
          <w:rFonts w:asciiTheme="minorHAnsi" w:hAnsiTheme="minorHAnsi" w:cs="Arial"/>
          <w:sz w:val="18"/>
          <w:szCs w:val="18"/>
        </w:rPr>
        <w:t xml:space="preserve">Ustalenia zawarte w niniejszej specyfikacji dotyczą zasad prowadzenia robót związanych z oczyszczeniem i skropieniem warstw konstrukcyjnych przed ułożeniem następnej warstwy nawierzchni. </w:t>
      </w:r>
    </w:p>
    <w:p w14:paraId="6D975F70" w14:textId="77777777" w:rsidR="00BA23F3" w:rsidRPr="00B92DCF" w:rsidRDefault="00BA23F3" w:rsidP="00BA23F3">
      <w:pPr>
        <w:rPr>
          <w:rFonts w:asciiTheme="minorHAnsi" w:hAnsiTheme="minorHAnsi" w:cs="Arial"/>
          <w:sz w:val="18"/>
          <w:szCs w:val="18"/>
        </w:rPr>
      </w:pPr>
      <w:r w:rsidRPr="00B92DCF">
        <w:rPr>
          <w:rFonts w:asciiTheme="minorHAnsi" w:hAnsiTheme="minorHAnsi" w:cs="Arial"/>
          <w:sz w:val="18"/>
          <w:szCs w:val="18"/>
        </w:rPr>
        <w:t xml:space="preserve">Nawierzchnie nieulepszone (podbudowa z kruszywa łamanego </w:t>
      </w:r>
      <w:proofErr w:type="spellStart"/>
      <w:r w:rsidRPr="00B92DCF">
        <w:rPr>
          <w:rFonts w:asciiTheme="minorHAnsi" w:hAnsiTheme="minorHAnsi" w:cs="Arial"/>
          <w:sz w:val="18"/>
          <w:szCs w:val="18"/>
        </w:rPr>
        <w:t>stab</w:t>
      </w:r>
      <w:proofErr w:type="spellEnd"/>
      <w:r w:rsidRPr="00B92DCF">
        <w:rPr>
          <w:rFonts w:asciiTheme="minorHAnsi" w:hAnsiTheme="minorHAnsi" w:cs="Arial"/>
          <w:sz w:val="18"/>
          <w:szCs w:val="18"/>
        </w:rPr>
        <w:t xml:space="preserve">. mech.) skropione zostaną emulsją asfaltową </w:t>
      </w:r>
      <w:proofErr w:type="spellStart"/>
      <w:r w:rsidRPr="00B92DCF">
        <w:rPr>
          <w:rFonts w:asciiTheme="minorHAnsi" w:hAnsiTheme="minorHAnsi" w:cs="Arial"/>
          <w:sz w:val="18"/>
          <w:szCs w:val="18"/>
        </w:rPr>
        <w:t>średniorozpadową</w:t>
      </w:r>
      <w:proofErr w:type="spellEnd"/>
      <w:r w:rsidRPr="00B92DCF">
        <w:rPr>
          <w:rFonts w:asciiTheme="minorHAnsi" w:hAnsiTheme="minorHAnsi" w:cs="Arial"/>
          <w:sz w:val="18"/>
          <w:szCs w:val="18"/>
        </w:rPr>
        <w:t>.</w:t>
      </w:r>
    </w:p>
    <w:p w14:paraId="6335509C" w14:textId="77777777" w:rsidR="00BA23F3" w:rsidRPr="00B92DCF" w:rsidRDefault="00BA23F3" w:rsidP="00BA23F3">
      <w:pPr>
        <w:rPr>
          <w:rFonts w:asciiTheme="minorHAnsi" w:hAnsiTheme="minorHAnsi" w:cs="Arial"/>
          <w:sz w:val="18"/>
          <w:szCs w:val="18"/>
        </w:rPr>
      </w:pPr>
      <w:r w:rsidRPr="00B92DCF">
        <w:rPr>
          <w:rFonts w:asciiTheme="minorHAnsi" w:hAnsiTheme="minorHAnsi" w:cs="Arial"/>
          <w:sz w:val="18"/>
          <w:szCs w:val="18"/>
        </w:rPr>
        <w:t>Nawierzchnie ulepszone (podbudowa bitumiczna, w-</w:t>
      </w:r>
      <w:proofErr w:type="spellStart"/>
      <w:r w:rsidRPr="00B92DCF">
        <w:rPr>
          <w:rFonts w:asciiTheme="minorHAnsi" w:hAnsiTheme="minorHAnsi" w:cs="Arial"/>
          <w:sz w:val="18"/>
          <w:szCs w:val="18"/>
        </w:rPr>
        <w:t>wa</w:t>
      </w:r>
      <w:proofErr w:type="spellEnd"/>
      <w:r w:rsidRPr="00B92DCF">
        <w:rPr>
          <w:rFonts w:asciiTheme="minorHAnsi" w:hAnsiTheme="minorHAnsi" w:cs="Arial"/>
          <w:sz w:val="18"/>
          <w:szCs w:val="18"/>
        </w:rPr>
        <w:t xml:space="preserve"> wiążąca) skropione zostaną emulsją asfaltową </w:t>
      </w:r>
      <w:proofErr w:type="spellStart"/>
      <w:r w:rsidRPr="00B92DCF">
        <w:rPr>
          <w:rFonts w:asciiTheme="minorHAnsi" w:hAnsiTheme="minorHAnsi" w:cs="Arial"/>
          <w:sz w:val="18"/>
          <w:szCs w:val="18"/>
        </w:rPr>
        <w:t>szybkorozpadową</w:t>
      </w:r>
      <w:proofErr w:type="spellEnd"/>
      <w:r w:rsidRPr="00B92DCF">
        <w:rPr>
          <w:rFonts w:asciiTheme="minorHAnsi" w:hAnsiTheme="minorHAnsi" w:cs="Arial"/>
          <w:sz w:val="18"/>
          <w:szCs w:val="18"/>
        </w:rPr>
        <w:t>.</w:t>
      </w:r>
    </w:p>
    <w:p w14:paraId="0F625381" w14:textId="77777777" w:rsidR="00BA23F3" w:rsidRPr="00B92DCF" w:rsidRDefault="00BA23F3" w:rsidP="00BA23F3">
      <w:pPr>
        <w:rPr>
          <w:rFonts w:asciiTheme="minorHAnsi" w:hAnsiTheme="minorHAnsi" w:cs="Arial"/>
          <w:sz w:val="18"/>
          <w:szCs w:val="18"/>
        </w:rPr>
      </w:pPr>
      <w:r w:rsidRPr="00B92DCF">
        <w:rPr>
          <w:rFonts w:asciiTheme="minorHAnsi" w:hAnsiTheme="minorHAnsi" w:cs="Arial"/>
          <w:sz w:val="18"/>
          <w:szCs w:val="18"/>
        </w:rPr>
        <w:t>Zakres robót obejmuje:</w:t>
      </w:r>
    </w:p>
    <w:p w14:paraId="4A2A45BE" w14:textId="77777777" w:rsidR="00BA23F3" w:rsidRPr="00B92DCF" w:rsidRDefault="00BA23F3" w:rsidP="00E26E2D">
      <w:pPr>
        <w:pStyle w:val="Akapitzlist"/>
        <w:numPr>
          <w:ilvl w:val="0"/>
          <w:numId w:val="260"/>
        </w:numPr>
        <w:ind w:left="360"/>
        <w:rPr>
          <w:rFonts w:asciiTheme="minorHAnsi" w:hAnsiTheme="minorHAnsi" w:cs="Arial"/>
          <w:sz w:val="18"/>
          <w:szCs w:val="18"/>
        </w:rPr>
      </w:pPr>
      <w:r w:rsidRPr="00B92DCF">
        <w:rPr>
          <w:rFonts w:asciiTheme="minorHAnsi" w:hAnsiTheme="minorHAnsi" w:cs="Arial"/>
          <w:sz w:val="18"/>
          <w:szCs w:val="18"/>
        </w:rPr>
        <w:t>oczyszczenie mechaniczne i skropienie asfaltem nawierzchni nieuleps</w:t>
      </w:r>
      <w:r>
        <w:rPr>
          <w:rFonts w:asciiTheme="minorHAnsi" w:hAnsiTheme="minorHAnsi" w:cs="Arial"/>
          <w:sz w:val="18"/>
          <w:szCs w:val="18"/>
        </w:rPr>
        <w:t xml:space="preserve">zonych (podbudowy z kruszywa) </w:t>
      </w:r>
    </w:p>
    <w:p w14:paraId="52C2679C" w14:textId="77777777" w:rsidR="00BA23F3" w:rsidRPr="00B92DCF" w:rsidRDefault="00BA23F3" w:rsidP="00E26E2D">
      <w:pPr>
        <w:pStyle w:val="Akapitzlist"/>
        <w:numPr>
          <w:ilvl w:val="0"/>
          <w:numId w:val="260"/>
        </w:numPr>
        <w:ind w:left="360"/>
        <w:rPr>
          <w:rFonts w:asciiTheme="minorHAnsi" w:hAnsiTheme="minorHAnsi" w:cs="Arial"/>
          <w:sz w:val="18"/>
          <w:szCs w:val="18"/>
        </w:rPr>
      </w:pPr>
      <w:r w:rsidRPr="00B92DCF">
        <w:rPr>
          <w:rFonts w:asciiTheme="minorHAnsi" w:hAnsiTheme="minorHAnsi" w:cs="Arial"/>
          <w:sz w:val="18"/>
          <w:szCs w:val="18"/>
        </w:rPr>
        <w:t>oczyszczenie mechaniczne i skropienie as</w:t>
      </w:r>
      <w:r>
        <w:rPr>
          <w:rFonts w:asciiTheme="minorHAnsi" w:hAnsiTheme="minorHAnsi" w:cs="Arial"/>
          <w:sz w:val="18"/>
          <w:szCs w:val="18"/>
        </w:rPr>
        <w:t xml:space="preserve">faltem nawierzchni ulepszonych </w:t>
      </w:r>
      <w:r w:rsidRPr="00B92DCF">
        <w:rPr>
          <w:rFonts w:asciiTheme="minorHAnsi" w:hAnsiTheme="minorHAnsi" w:cs="Arial"/>
          <w:sz w:val="18"/>
          <w:szCs w:val="18"/>
        </w:rPr>
        <w:t>(</w:t>
      </w:r>
      <w:r>
        <w:rPr>
          <w:rFonts w:asciiTheme="minorHAnsi" w:hAnsiTheme="minorHAnsi" w:cs="Arial"/>
          <w:sz w:val="18"/>
          <w:szCs w:val="18"/>
        </w:rPr>
        <w:t xml:space="preserve">podbudowa, </w:t>
      </w:r>
      <w:r w:rsidRPr="00B92DCF">
        <w:rPr>
          <w:rFonts w:asciiTheme="minorHAnsi" w:hAnsiTheme="minorHAnsi" w:cs="Arial"/>
          <w:sz w:val="18"/>
          <w:szCs w:val="18"/>
        </w:rPr>
        <w:t>w-</w:t>
      </w:r>
      <w:proofErr w:type="spellStart"/>
      <w:r w:rsidRPr="00B92DCF">
        <w:rPr>
          <w:rFonts w:asciiTheme="minorHAnsi" w:hAnsiTheme="minorHAnsi" w:cs="Arial"/>
          <w:sz w:val="18"/>
          <w:szCs w:val="18"/>
        </w:rPr>
        <w:t>wa</w:t>
      </w:r>
      <w:proofErr w:type="spellEnd"/>
      <w:r w:rsidRPr="00B92DCF">
        <w:rPr>
          <w:rFonts w:asciiTheme="minorHAnsi" w:hAnsiTheme="minorHAnsi" w:cs="Arial"/>
          <w:sz w:val="18"/>
          <w:szCs w:val="18"/>
        </w:rPr>
        <w:t xml:space="preserve"> wiążąca)</w:t>
      </w:r>
    </w:p>
    <w:p w14:paraId="070DA07F" w14:textId="77777777" w:rsidR="00BA23F3" w:rsidRPr="000F4E25" w:rsidRDefault="00BA23F3" w:rsidP="00BA23F3">
      <w:pPr>
        <w:outlineLvl w:val="2"/>
        <w:rPr>
          <w:rFonts w:asciiTheme="minorHAnsi" w:hAnsiTheme="minorHAnsi"/>
          <w:b/>
          <w:sz w:val="18"/>
        </w:rPr>
      </w:pPr>
      <w:bookmarkStart w:id="292" w:name="_Toc407069664"/>
      <w:bookmarkStart w:id="293" w:name="_Toc407081629"/>
      <w:bookmarkStart w:id="294" w:name="_Toc407081772"/>
      <w:bookmarkStart w:id="295" w:name="_Toc407083428"/>
      <w:bookmarkStart w:id="296" w:name="_Toc407084262"/>
      <w:bookmarkStart w:id="297" w:name="_Toc407085381"/>
      <w:bookmarkStart w:id="298" w:name="_Toc407085524"/>
      <w:bookmarkStart w:id="299" w:name="_Toc407085667"/>
      <w:bookmarkStart w:id="300" w:name="_Toc407086115"/>
      <w:bookmarkStart w:id="301" w:name="_Toc435184829"/>
      <w:bookmarkStart w:id="302" w:name="_Toc435695814"/>
      <w:r w:rsidRPr="000F4E25">
        <w:rPr>
          <w:rFonts w:asciiTheme="minorHAnsi" w:hAnsiTheme="minorHAnsi"/>
          <w:b/>
          <w:sz w:val="18"/>
        </w:rPr>
        <w:t>1.4. Określenia podstawowe</w:t>
      </w:r>
      <w:bookmarkEnd w:id="292"/>
      <w:bookmarkEnd w:id="293"/>
      <w:bookmarkEnd w:id="294"/>
      <w:bookmarkEnd w:id="295"/>
      <w:bookmarkEnd w:id="296"/>
      <w:bookmarkEnd w:id="297"/>
      <w:bookmarkEnd w:id="298"/>
      <w:bookmarkEnd w:id="299"/>
      <w:bookmarkEnd w:id="300"/>
      <w:bookmarkEnd w:id="301"/>
      <w:bookmarkEnd w:id="302"/>
    </w:p>
    <w:p w14:paraId="30D2CCEE" w14:textId="77777777" w:rsidR="00BA23F3" w:rsidRDefault="00BA23F3" w:rsidP="00BA23F3">
      <w:pPr>
        <w:rPr>
          <w:rFonts w:asciiTheme="minorHAnsi" w:hAnsiTheme="minorHAnsi" w:cs="Arial"/>
          <w:sz w:val="18"/>
          <w:szCs w:val="18"/>
        </w:rPr>
      </w:pPr>
      <w:r w:rsidRPr="000F4E25">
        <w:rPr>
          <w:rFonts w:asciiTheme="minorHAnsi" w:hAnsiTheme="minorHAnsi" w:cs="Arial"/>
          <w:sz w:val="18"/>
          <w:szCs w:val="18"/>
        </w:rPr>
        <w:t xml:space="preserve">Określenia podstawowe są zgodne z obowiązującymi, odpowiednimi polskimi normami i z definicjami podanymi </w:t>
      </w:r>
      <w:r w:rsidRPr="000F4E25">
        <w:rPr>
          <w:rFonts w:asciiTheme="minorHAnsi" w:hAnsiTheme="minorHAnsi" w:cs="Arial"/>
          <w:sz w:val="18"/>
          <w:szCs w:val="18"/>
        </w:rPr>
        <w:br/>
        <w:t>w SST D–M–00.00.00 „Wymagania ogólne” pkt 1.4.</w:t>
      </w:r>
    </w:p>
    <w:p w14:paraId="220C810F" w14:textId="77777777" w:rsidR="00BA23F3" w:rsidRPr="000F4E25" w:rsidRDefault="00BA23F3" w:rsidP="00BA23F3">
      <w:pPr>
        <w:outlineLvl w:val="2"/>
        <w:rPr>
          <w:rFonts w:asciiTheme="minorHAnsi" w:hAnsiTheme="minorHAnsi"/>
          <w:b/>
          <w:sz w:val="18"/>
        </w:rPr>
      </w:pPr>
      <w:bookmarkStart w:id="303" w:name="_Toc407069665"/>
      <w:bookmarkStart w:id="304" w:name="_Toc407081630"/>
      <w:bookmarkStart w:id="305" w:name="_Toc407081773"/>
      <w:bookmarkStart w:id="306" w:name="_Toc407083429"/>
      <w:bookmarkStart w:id="307" w:name="_Toc407084263"/>
      <w:bookmarkStart w:id="308" w:name="_Toc407085382"/>
      <w:bookmarkStart w:id="309" w:name="_Toc407085525"/>
      <w:bookmarkStart w:id="310" w:name="_Toc407085668"/>
      <w:bookmarkStart w:id="311" w:name="_Toc407086116"/>
      <w:bookmarkStart w:id="312" w:name="_Toc435184830"/>
      <w:bookmarkStart w:id="313" w:name="_Toc435695815"/>
      <w:r w:rsidRPr="000F4E25">
        <w:rPr>
          <w:rFonts w:asciiTheme="minorHAnsi" w:hAnsiTheme="minorHAnsi"/>
          <w:b/>
          <w:sz w:val="18"/>
        </w:rPr>
        <w:t>1.5. Ogólne wymagania dotyczące robót</w:t>
      </w:r>
      <w:bookmarkEnd w:id="303"/>
      <w:bookmarkEnd w:id="304"/>
      <w:bookmarkEnd w:id="305"/>
      <w:bookmarkEnd w:id="306"/>
      <w:bookmarkEnd w:id="307"/>
      <w:bookmarkEnd w:id="308"/>
      <w:bookmarkEnd w:id="309"/>
      <w:bookmarkEnd w:id="310"/>
      <w:bookmarkEnd w:id="311"/>
      <w:bookmarkEnd w:id="312"/>
      <w:bookmarkEnd w:id="313"/>
    </w:p>
    <w:p w14:paraId="54BFD193" w14:textId="77777777" w:rsidR="00BA23F3" w:rsidRPr="000F4E25" w:rsidRDefault="00BA23F3" w:rsidP="00BA23F3">
      <w:pPr>
        <w:rPr>
          <w:rFonts w:asciiTheme="minorHAnsi" w:hAnsiTheme="minorHAnsi" w:cs="Arial"/>
          <w:sz w:val="18"/>
          <w:szCs w:val="18"/>
        </w:rPr>
      </w:pPr>
      <w:r w:rsidRPr="000F4E25">
        <w:rPr>
          <w:rFonts w:asciiTheme="minorHAnsi" w:hAnsiTheme="minorHAnsi" w:cs="Arial"/>
          <w:sz w:val="18"/>
          <w:szCs w:val="18"/>
        </w:rPr>
        <w:t>Ogólne wymagania dotyczące robót podano w SST D–M–00.00.00 „Wymagania ogólne” pkt 1.5.</w:t>
      </w:r>
    </w:p>
    <w:p w14:paraId="5DD7C5EC" w14:textId="77777777" w:rsidR="00BA23F3" w:rsidRPr="000F4E25" w:rsidRDefault="00BA23F3" w:rsidP="00BA23F3">
      <w:pPr>
        <w:rPr>
          <w:rFonts w:asciiTheme="minorHAnsi" w:hAnsiTheme="minorHAnsi" w:cs="Arial"/>
          <w:sz w:val="18"/>
          <w:szCs w:val="18"/>
        </w:rPr>
      </w:pPr>
    </w:p>
    <w:p w14:paraId="39D0E08D"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314" w:name="_Toc407069666"/>
      <w:bookmarkStart w:id="315" w:name="_Toc407081631"/>
      <w:bookmarkStart w:id="316" w:name="_Toc407081774"/>
      <w:bookmarkStart w:id="317" w:name="_Toc407083430"/>
      <w:bookmarkStart w:id="318" w:name="_Toc407084264"/>
      <w:bookmarkStart w:id="319" w:name="_Toc407085383"/>
      <w:bookmarkStart w:id="320" w:name="_Toc407085526"/>
      <w:bookmarkStart w:id="321" w:name="_Toc407085669"/>
      <w:bookmarkStart w:id="322" w:name="_Toc407086117"/>
      <w:bookmarkStart w:id="323" w:name="_Toc435184831"/>
      <w:bookmarkStart w:id="324" w:name="_Toc435695816"/>
      <w:r w:rsidRPr="000F4E25">
        <w:rPr>
          <w:rFonts w:asciiTheme="minorHAnsi" w:hAnsiTheme="minorHAnsi"/>
          <w:b/>
          <w:sz w:val="18"/>
          <w:szCs w:val="18"/>
        </w:rPr>
        <w:t>2. MATERIAŁY</w:t>
      </w:r>
      <w:bookmarkEnd w:id="314"/>
      <w:bookmarkEnd w:id="315"/>
      <w:bookmarkEnd w:id="316"/>
      <w:bookmarkEnd w:id="317"/>
      <w:bookmarkEnd w:id="318"/>
      <w:bookmarkEnd w:id="319"/>
      <w:bookmarkEnd w:id="320"/>
      <w:bookmarkEnd w:id="321"/>
      <w:bookmarkEnd w:id="322"/>
      <w:bookmarkEnd w:id="323"/>
      <w:bookmarkEnd w:id="324"/>
    </w:p>
    <w:p w14:paraId="1D4357B1" w14:textId="77777777" w:rsidR="00BA23F3" w:rsidRPr="000F4E25" w:rsidRDefault="00BA23F3" w:rsidP="00BA23F3">
      <w:pPr>
        <w:outlineLvl w:val="2"/>
        <w:rPr>
          <w:rFonts w:asciiTheme="minorHAnsi" w:hAnsiTheme="minorHAnsi"/>
          <w:b/>
          <w:sz w:val="18"/>
        </w:rPr>
      </w:pPr>
      <w:bookmarkStart w:id="325" w:name="_Toc407069667"/>
      <w:bookmarkStart w:id="326" w:name="_Toc407081632"/>
      <w:bookmarkStart w:id="327" w:name="_Toc407081775"/>
      <w:bookmarkStart w:id="328" w:name="_Toc407083431"/>
      <w:bookmarkStart w:id="329" w:name="_Toc407084265"/>
      <w:bookmarkStart w:id="330" w:name="_Toc407085384"/>
      <w:bookmarkStart w:id="331" w:name="_Toc407085527"/>
      <w:bookmarkStart w:id="332" w:name="_Toc407085670"/>
      <w:bookmarkStart w:id="333" w:name="_Toc407086118"/>
      <w:bookmarkStart w:id="334" w:name="_Toc435184832"/>
      <w:bookmarkStart w:id="335" w:name="_Toc435695817"/>
      <w:r w:rsidRPr="000F4E25">
        <w:rPr>
          <w:rFonts w:asciiTheme="minorHAnsi" w:hAnsiTheme="minorHAnsi"/>
          <w:b/>
          <w:sz w:val="18"/>
        </w:rPr>
        <w:t>2.1. Ogólne wymagania dotyczące materiałów</w:t>
      </w:r>
      <w:bookmarkEnd w:id="325"/>
      <w:bookmarkEnd w:id="326"/>
      <w:bookmarkEnd w:id="327"/>
      <w:bookmarkEnd w:id="328"/>
      <w:bookmarkEnd w:id="329"/>
      <w:bookmarkEnd w:id="330"/>
      <w:bookmarkEnd w:id="331"/>
      <w:bookmarkEnd w:id="332"/>
      <w:bookmarkEnd w:id="333"/>
      <w:bookmarkEnd w:id="334"/>
      <w:bookmarkEnd w:id="335"/>
    </w:p>
    <w:p w14:paraId="3B87EC4E" w14:textId="77777777" w:rsidR="00BA23F3" w:rsidRPr="000F4E25" w:rsidRDefault="00BA23F3" w:rsidP="00BA23F3">
      <w:pPr>
        <w:rPr>
          <w:rFonts w:asciiTheme="minorHAnsi" w:hAnsiTheme="minorHAnsi" w:cs="Arial"/>
          <w:sz w:val="18"/>
          <w:szCs w:val="18"/>
        </w:rPr>
      </w:pPr>
      <w:r w:rsidRPr="000F4E25">
        <w:rPr>
          <w:rFonts w:asciiTheme="minorHAnsi" w:hAnsiTheme="minorHAnsi" w:cs="Arial"/>
          <w:sz w:val="18"/>
          <w:szCs w:val="18"/>
        </w:rPr>
        <w:t>Ogólne wymagania dotyczące materiałów, ich pozyskiwania i składowania, podano w SST D–M–00.00.00 „Wymagania ogólne” pkt 2.</w:t>
      </w:r>
    </w:p>
    <w:p w14:paraId="68813F5B" w14:textId="77777777" w:rsidR="00BA23F3" w:rsidRPr="000F4E25" w:rsidRDefault="00BA23F3" w:rsidP="00BA23F3">
      <w:pPr>
        <w:outlineLvl w:val="2"/>
        <w:rPr>
          <w:rFonts w:asciiTheme="minorHAnsi" w:hAnsiTheme="minorHAnsi"/>
          <w:b/>
          <w:sz w:val="18"/>
        </w:rPr>
      </w:pPr>
      <w:bookmarkStart w:id="336" w:name="_Toc407069668"/>
      <w:bookmarkStart w:id="337" w:name="_Toc407081633"/>
      <w:bookmarkStart w:id="338" w:name="_Toc407081776"/>
      <w:bookmarkStart w:id="339" w:name="_Toc407083432"/>
      <w:bookmarkStart w:id="340" w:name="_Toc407084266"/>
      <w:bookmarkStart w:id="341" w:name="_Toc407085385"/>
      <w:bookmarkStart w:id="342" w:name="_Toc407085528"/>
      <w:bookmarkStart w:id="343" w:name="_Toc407085671"/>
      <w:bookmarkStart w:id="344" w:name="_Toc407086119"/>
      <w:bookmarkStart w:id="345" w:name="_Toc435184833"/>
      <w:bookmarkStart w:id="346" w:name="_Toc435695818"/>
      <w:r w:rsidRPr="000F4E25">
        <w:rPr>
          <w:rFonts w:asciiTheme="minorHAnsi" w:hAnsiTheme="minorHAnsi"/>
          <w:b/>
          <w:sz w:val="18"/>
        </w:rPr>
        <w:t>2.2. Rodzaje materiałów do wykonania skropienia</w:t>
      </w:r>
      <w:bookmarkEnd w:id="336"/>
      <w:bookmarkEnd w:id="337"/>
      <w:bookmarkEnd w:id="338"/>
      <w:bookmarkEnd w:id="339"/>
      <w:bookmarkEnd w:id="340"/>
      <w:bookmarkEnd w:id="341"/>
      <w:bookmarkEnd w:id="342"/>
      <w:bookmarkEnd w:id="343"/>
      <w:bookmarkEnd w:id="344"/>
      <w:bookmarkEnd w:id="345"/>
      <w:bookmarkEnd w:id="346"/>
    </w:p>
    <w:p w14:paraId="416869CA" w14:textId="77777777" w:rsidR="00BA23F3" w:rsidRPr="005E4D80" w:rsidRDefault="00BA23F3" w:rsidP="00BA23F3">
      <w:pPr>
        <w:outlineLvl w:val="2"/>
        <w:rPr>
          <w:rFonts w:asciiTheme="minorHAnsi" w:hAnsiTheme="minorHAnsi" w:cs="Arial"/>
          <w:sz w:val="18"/>
          <w:szCs w:val="18"/>
        </w:rPr>
      </w:pPr>
      <w:bookmarkStart w:id="347" w:name="_Toc407069671"/>
      <w:bookmarkStart w:id="348" w:name="_Toc407081636"/>
      <w:bookmarkStart w:id="349" w:name="_Toc407081779"/>
      <w:bookmarkStart w:id="350" w:name="_Toc407083435"/>
      <w:bookmarkStart w:id="351" w:name="_Toc407084269"/>
      <w:bookmarkStart w:id="352" w:name="_Toc407085388"/>
      <w:bookmarkStart w:id="353" w:name="_Toc407085531"/>
      <w:bookmarkStart w:id="354" w:name="_Toc407085674"/>
      <w:bookmarkStart w:id="355" w:name="_Toc407086122"/>
      <w:bookmarkStart w:id="356" w:name="_Toc435184836"/>
      <w:bookmarkStart w:id="357" w:name="_Toc435695821"/>
      <w:r w:rsidRPr="005E4D80">
        <w:rPr>
          <w:rFonts w:asciiTheme="minorHAnsi" w:hAnsiTheme="minorHAnsi" w:cs="Arial"/>
          <w:sz w:val="18"/>
          <w:szCs w:val="18"/>
        </w:rPr>
        <w:tab/>
        <w:t xml:space="preserve">Do wykonania połączenia </w:t>
      </w:r>
      <w:proofErr w:type="spellStart"/>
      <w:r w:rsidRPr="005E4D80">
        <w:rPr>
          <w:rFonts w:asciiTheme="minorHAnsi" w:hAnsiTheme="minorHAnsi" w:cs="Arial"/>
          <w:sz w:val="18"/>
          <w:szCs w:val="18"/>
        </w:rPr>
        <w:t>międzywarstwowego</w:t>
      </w:r>
      <w:proofErr w:type="spellEnd"/>
      <w:r w:rsidRPr="005E4D80">
        <w:rPr>
          <w:rFonts w:asciiTheme="minorHAnsi" w:hAnsiTheme="minorHAnsi" w:cs="Arial"/>
          <w:sz w:val="18"/>
          <w:szCs w:val="18"/>
        </w:rPr>
        <w:t xml:space="preserve"> mogą być stosowane następujące materiały:</w:t>
      </w:r>
    </w:p>
    <w:p w14:paraId="5DAF3B27" w14:textId="77777777" w:rsidR="00BA23F3" w:rsidRPr="005E4D80" w:rsidRDefault="00BA23F3" w:rsidP="001D7A2B">
      <w:pPr>
        <w:numPr>
          <w:ilvl w:val="0"/>
          <w:numId w:val="301"/>
        </w:numPr>
        <w:outlineLvl w:val="2"/>
        <w:rPr>
          <w:rFonts w:asciiTheme="minorHAnsi" w:hAnsiTheme="minorHAnsi" w:cs="Arial"/>
          <w:sz w:val="18"/>
          <w:szCs w:val="18"/>
        </w:rPr>
      </w:pPr>
      <w:r w:rsidRPr="005E4D80">
        <w:rPr>
          <w:rFonts w:asciiTheme="minorHAnsi" w:hAnsiTheme="minorHAnsi" w:cs="Arial"/>
          <w:sz w:val="18"/>
          <w:szCs w:val="18"/>
        </w:rPr>
        <w:t>kationowe emulsje asfaltowe (niemodyfikowane),</w:t>
      </w:r>
    </w:p>
    <w:p w14:paraId="267D4007" w14:textId="77777777" w:rsidR="00BA23F3" w:rsidRPr="005E4D80" w:rsidRDefault="00BA23F3" w:rsidP="001D7A2B">
      <w:pPr>
        <w:numPr>
          <w:ilvl w:val="0"/>
          <w:numId w:val="301"/>
        </w:numPr>
        <w:outlineLvl w:val="2"/>
        <w:rPr>
          <w:rFonts w:asciiTheme="minorHAnsi" w:hAnsiTheme="minorHAnsi" w:cs="Arial"/>
          <w:sz w:val="18"/>
          <w:szCs w:val="18"/>
        </w:rPr>
      </w:pPr>
      <w:r w:rsidRPr="005E4D80">
        <w:rPr>
          <w:rFonts w:asciiTheme="minorHAnsi" w:hAnsiTheme="minorHAnsi" w:cs="Arial"/>
          <w:sz w:val="18"/>
          <w:szCs w:val="18"/>
        </w:rPr>
        <w:t>kationowe emulsje asfaltowe modyfikowane polimerami,</w:t>
      </w:r>
    </w:p>
    <w:p w14:paraId="2E0E25DC" w14:textId="77777777" w:rsidR="00BA23F3" w:rsidRPr="005E4D80" w:rsidRDefault="00BA23F3" w:rsidP="001D7A2B">
      <w:pPr>
        <w:numPr>
          <w:ilvl w:val="0"/>
          <w:numId w:val="301"/>
        </w:numPr>
        <w:outlineLvl w:val="2"/>
        <w:rPr>
          <w:rFonts w:asciiTheme="minorHAnsi" w:hAnsiTheme="minorHAnsi" w:cs="Arial"/>
          <w:sz w:val="18"/>
          <w:szCs w:val="18"/>
        </w:rPr>
      </w:pPr>
      <w:r w:rsidRPr="005E4D80">
        <w:rPr>
          <w:rFonts w:asciiTheme="minorHAnsi" w:hAnsiTheme="minorHAnsi" w:cs="Arial"/>
          <w:sz w:val="18"/>
          <w:szCs w:val="18"/>
        </w:rPr>
        <w:t>kruszywo (grysy) do posypania emulsji.</w:t>
      </w:r>
    </w:p>
    <w:p w14:paraId="6FCF302D" w14:textId="77777777" w:rsidR="00BA23F3" w:rsidRPr="005E4D80" w:rsidRDefault="00BA23F3" w:rsidP="00BA23F3">
      <w:pPr>
        <w:outlineLvl w:val="2"/>
        <w:rPr>
          <w:rFonts w:asciiTheme="minorHAnsi" w:hAnsiTheme="minorHAnsi" w:cs="Arial"/>
          <w:b/>
          <w:sz w:val="18"/>
          <w:szCs w:val="18"/>
        </w:rPr>
      </w:pPr>
      <w:r w:rsidRPr="005E4D80">
        <w:rPr>
          <w:rFonts w:asciiTheme="minorHAnsi" w:hAnsiTheme="minorHAnsi" w:cs="Arial"/>
          <w:b/>
          <w:sz w:val="18"/>
          <w:szCs w:val="18"/>
        </w:rPr>
        <w:t>2.2.3. Emulsje asfaltowe</w:t>
      </w:r>
    </w:p>
    <w:p w14:paraId="7A782495" w14:textId="3CB80FD6"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Kationowe emulsje asfaltowe powinny odpowiadać wymaganiom Załącznika krajowego NA (normatywnego) do normy PN-EN 13808 [17], w którym umieszczono następujące trzy krajowe emulsje asfaltowe przeznaczone do złączania warstw asfaltowych nawierzchni:</w:t>
      </w:r>
    </w:p>
    <w:p w14:paraId="6E205A3E" w14:textId="77777777" w:rsidR="00BA23F3" w:rsidRPr="005E4D80" w:rsidRDefault="00BA23F3" w:rsidP="001D7A2B">
      <w:pPr>
        <w:numPr>
          <w:ilvl w:val="0"/>
          <w:numId w:val="302"/>
        </w:numPr>
        <w:tabs>
          <w:tab w:val="num" w:pos="360"/>
        </w:tabs>
        <w:outlineLvl w:val="2"/>
        <w:rPr>
          <w:rFonts w:asciiTheme="minorHAnsi" w:hAnsiTheme="minorHAnsi" w:cs="Arial"/>
          <w:sz w:val="18"/>
          <w:szCs w:val="18"/>
        </w:rPr>
      </w:pPr>
      <w:r w:rsidRPr="005E4D80">
        <w:rPr>
          <w:rFonts w:asciiTheme="minorHAnsi" w:hAnsiTheme="minorHAnsi" w:cs="Arial"/>
          <w:sz w:val="18"/>
          <w:szCs w:val="18"/>
        </w:rPr>
        <w:t>C60B3 ZM,</w:t>
      </w:r>
    </w:p>
    <w:p w14:paraId="6A32EEF0" w14:textId="77777777" w:rsidR="00BA23F3" w:rsidRPr="005E4D80" w:rsidRDefault="00BA23F3" w:rsidP="001D7A2B">
      <w:pPr>
        <w:numPr>
          <w:ilvl w:val="0"/>
          <w:numId w:val="302"/>
        </w:numPr>
        <w:tabs>
          <w:tab w:val="num" w:pos="360"/>
        </w:tabs>
        <w:outlineLvl w:val="2"/>
        <w:rPr>
          <w:rFonts w:asciiTheme="minorHAnsi" w:hAnsiTheme="minorHAnsi" w:cs="Arial"/>
          <w:sz w:val="18"/>
          <w:szCs w:val="18"/>
        </w:rPr>
      </w:pPr>
      <w:r w:rsidRPr="005E4D80">
        <w:rPr>
          <w:rFonts w:asciiTheme="minorHAnsi" w:hAnsiTheme="minorHAnsi" w:cs="Arial"/>
          <w:sz w:val="18"/>
          <w:szCs w:val="18"/>
        </w:rPr>
        <w:t>C60BP3 ZM,</w:t>
      </w:r>
    </w:p>
    <w:p w14:paraId="3F05551D" w14:textId="77777777" w:rsidR="00BA23F3" w:rsidRPr="005E4D80" w:rsidRDefault="00BA23F3" w:rsidP="001D7A2B">
      <w:pPr>
        <w:numPr>
          <w:ilvl w:val="0"/>
          <w:numId w:val="302"/>
        </w:numPr>
        <w:tabs>
          <w:tab w:val="num" w:pos="360"/>
        </w:tabs>
        <w:outlineLvl w:val="2"/>
        <w:rPr>
          <w:rFonts w:asciiTheme="minorHAnsi" w:hAnsiTheme="minorHAnsi" w:cs="Arial"/>
          <w:sz w:val="18"/>
          <w:szCs w:val="18"/>
        </w:rPr>
      </w:pPr>
      <w:r w:rsidRPr="005E4D80">
        <w:rPr>
          <w:rFonts w:asciiTheme="minorHAnsi" w:hAnsiTheme="minorHAnsi" w:cs="Arial"/>
          <w:sz w:val="18"/>
          <w:szCs w:val="18"/>
        </w:rPr>
        <w:t>C6085 ZM.</w:t>
      </w:r>
    </w:p>
    <w:p w14:paraId="4A9F10E7"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Objaśnienia oznaczeń wprowadzonych w nazwy emulsji asfaltowych, zgodne z normą PN-EN 13808 [17], są przedstawione w tablicy 1.</w:t>
      </w:r>
    </w:p>
    <w:p w14:paraId="53583FD0"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Tablica 1. Objaśnienia oznaczeń stosowanych w nazwach krajowych emulsji asfaltowych [17]</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9"/>
        <w:gridCol w:w="1560"/>
        <w:gridCol w:w="2819"/>
        <w:gridCol w:w="3668"/>
      </w:tblGrid>
      <w:tr w:rsidR="00BA23F3" w:rsidRPr="005E4D80" w14:paraId="65C31BA8" w14:textId="77777777" w:rsidTr="008E7481">
        <w:tc>
          <w:tcPr>
            <w:tcW w:w="1729" w:type="dxa"/>
          </w:tcPr>
          <w:p w14:paraId="7B94FCDB"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Kolejna liczba albo cyfra </w:t>
            </w:r>
          </w:p>
          <w:p w14:paraId="1DB545C9"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w oznaczeniu</w:t>
            </w:r>
          </w:p>
        </w:tc>
        <w:tc>
          <w:tcPr>
            <w:tcW w:w="1560" w:type="dxa"/>
          </w:tcPr>
          <w:p w14:paraId="4E42FCF8"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Rodzaj oznaczenia (litery, liczby, cyfry)</w:t>
            </w:r>
          </w:p>
        </w:tc>
        <w:tc>
          <w:tcPr>
            <w:tcW w:w="2819" w:type="dxa"/>
          </w:tcPr>
          <w:p w14:paraId="7AEFA4D6" w14:textId="77777777" w:rsidR="00BA23F3" w:rsidRPr="005E4D80" w:rsidRDefault="00BA23F3" w:rsidP="00BA23F3">
            <w:pPr>
              <w:outlineLvl w:val="2"/>
              <w:rPr>
                <w:rFonts w:asciiTheme="minorHAnsi" w:hAnsiTheme="minorHAnsi" w:cs="Arial"/>
                <w:sz w:val="18"/>
                <w:szCs w:val="18"/>
              </w:rPr>
            </w:pPr>
          </w:p>
          <w:p w14:paraId="5693916A"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Objaśnienie oznaczenia</w:t>
            </w:r>
          </w:p>
        </w:tc>
        <w:tc>
          <w:tcPr>
            <w:tcW w:w="3668" w:type="dxa"/>
          </w:tcPr>
          <w:p w14:paraId="763E6A18" w14:textId="77777777" w:rsidR="00BA23F3" w:rsidRPr="005E4D80" w:rsidRDefault="00BA23F3" w:rsidP="00BA23F3">
            <w:pPr>
              <w:outlineLvl w:val="2"/>
              <w:rPr>
                <w:rFonts w:asciiTheme="minorHAnsi" w:hAnsiTheme="minorHAnsi" w:cs="Arial"/>
                <w:sz w:val="18"/>
                <w:szCs w:val="18"/>
              </w:rPr>
            </w:pPr>
          </w:p>
          <w:p w14:paraId="53790BB6"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Norma</w:t>
            </w:r>
          </w:p>
        </w:tc>
      </w:tr>
      <w:tr w:rsidR="00BA23F3" w:rsidRPr="005E4D80" w14:paraId="2BAE09F0" w14:textId="77777777" w:rsidTr="008E7481">
        <w:tc>
          <w:tcPr>
            <w:tcW w:w="1729" w:type="dxa"/>
          </w:tcPr>
          <w:p w14:paraId="0908F45F"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1</w:t>
            </w:r>
          </w:p>
        </w:tc>
        <w:tc>
          <w:tcPr>
            <w:tcW w:w="1560" w:type="dxa"/>
          </w:tcPr>
          <w:p w14:paraId="3793890C"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C</w:t>
            </w:r>
          </w:p>
        </w:tc>
        <w:tc>
          <w:tcPr>
            <w:tcW w:w="2819" w:type="dxa"/>
          </w:tcPr>
          <w:p w14:paraId="31FD7577"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Kationowa emulsja asfaltowa</w:t>
            </w:r>
          </w:p>
        </w:tc>
        <w:tc>
          <w:tcPr>
            <w:tcW w:w="3668" w:type="dxa"/>
          </w:tcPr>
          <w:p w14:paraId="6390237B"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1430 [6], dot. polarności cząstek</w:t>
            </w:r>
          </w:p>
        </w:tc>
      </w:tr>
      <w:tr w:rsidR="00BA23F3" w:rsidRPr="005E4D80" w14:paraId="2C5031CD" w14:textId="77777777" w:rsidTr="008E7481">
        <w:tc>
          <w:tcPr>
            <w:tcW w:w="1729" w:type="dxa"/>
          </w:tcPr>
          <w:p w14:paraId="4EC01760"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2 i 3</w:t>
            </w:r>
          </w:p>
        </w:tc>
        <w:tc>
          <w:tcPr>
            <w:tcW w:w="1560" w:type="dxa"/>
          </w:tcPr>
          <w:p w14:paraId="3A4D99E3"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Liczba dwucyfrowa</w:t>
            </w:r>
          </w:p>
        </w:tc>
        <w:tc>
          <w:tcPr>
            <w:tcW w:w="2819" w:type="dxa"/>
          </w:tcPr>
          <w:p w14:paraId="4E157567"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Zawartość lepiszcza </w:t>
            </w:r>
          </w:p>
          <w:p w14:paraId="2845C563"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w  %(m/m)</w:t>
            </w:r>
          </w:p>
        </w:tc>
        <w:tc>
          <w:tcPr>
            <w:tcW w:w="3668" w:type="dxa"/>
          </w:tcPr>
          <w:p w14:paraId="17B2400F"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1428 [4], dot. odzyskanego lepiszcza lub PN-EN 1431 [7], dot. odzyskanego lepiszcza</w:t>
            </w:r>
          </w:p>
        </w:tc>
      </w:tr>
      <w:tr w:rsidR="00BA23F3" w:rsidRPr="005E4D80" w14:paraId="36C46118" w14:textId="77777777" w:rsidTr="008E7481">
        <w:tc>
          <w:tcPr>
            <w:tcW w:w="1729" w:type="dxa"/>
          </w:tcPr>
          <w:p w14:paraId="1B9361B6"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4 lub 4 i 5 </w:t>
            </w:r>
          </w:p>
          <w:p w14:paraId="00184D9A"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lub 4, 5 i 6</w:t>
            </w:r>
          </w:p>
        </w:tc>
        <w:tc>
          <w:tcPr>
            <w:tcW w:w="1560" w:type="dxa"/>
          </w:tcPr>
          <w:p w14:paraId="3F65AF30" w14:textId="77777777" w:rsidR="00BA23F3" w:rsidRPr="005E4D80" w:rsidRDefault="00BA23F3" w:rsidP="00BA23F3">
            <w:pPr>
              <w:outlineLvl w:val="2"/>
              <w:rPr>
                <w:rFonts w:asciiTheme="minorHAnsi" w:hAnsiTheme="minorHAnsi" w:cs="Arial"/>
                <w:sz w:val="18"/>
                <w:szCs w:val="18"/>
              </w:rPr>
            </w:pPr>
          </w:p>
          <w:p w14:paraId="55194874"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B</w:t>
            </w:r>
          </w:p>
          <w:p w14:paraId="27DFA41A" w14:textId="77777777" w:rsidR="00BA23F3" w:rsidRPr="005E4D80" w:rsidRDefault="00BA23F3" w:rsidP="00BA23F3">
            <w:pPr>
              <w:outlineLvl w:val="2"/>
              <w:rPr>
                <w:rFonts w:asciiTheme="minorHAnsi" w:hAnsiTheme="minorHAnsi" w:cs="Arial"/>
                <w:sz w:val="18"/>
                <w:szCs w:val="18"/>
              </w:rPr>
            </w:pPr>
          </w:p>
          <w:p w14:paraId="7E487EEC" w14:textId="5469CDCB"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w:t>
            </w:r>
          </w:p>
          <w:p w14:paraId="3E3A0EF5" w14:textId="77777777" w:rsidR="00BA23F3" w:rsidRPr="005E4D80" w:rsidRDefault="00BA23F3" w:rsidP="00BA23F3">
            <w:pPr>
              <w:outlineLvl w:val="2"/>
              <w:rPr>
                <w:rFonts w:asciiTheme="minorHAnsi" w:hAnsiTheme="minorHAnsi" w:cs="Arial"/>
                <w:sz w:val="18"/>
                <w:szCs w:val="18"/>
              </w:rPr>
            </w:pPr>
          </w:p>
          <w:p w14:paraId="545CA425"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F</w:t>
            </w:r>
          </w:p>
        </w:tc>
        <w:tc>
          <w:tcPr>
            <w:tcW w:w="2819" w:type="dxa"/>
          </w:tcPr>
          <w:p w14:paraId="011202CD"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Informacje o rodzaju lepiszcza:</w:t>
            </w:r>
          </w:p>
          <w:p w14:paraId="2B022068"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a) asfalty drogowe</w:t>
            </w:r>
          </w:p>
          <w:p w14:paraId="0BA1F686" w14:textId="77777777" w:rsidR="00BA23F3" w:rsidRPr="005E4D80" w:rsidRDefault="00BA23F3" w:rsidP="00BA23F3">
            <w:pPr>
              <w:outlineLvl w:val="2"/>
              <w:rPr>
                <w:rFonts w:asciiTheme="minorHAnsi" w:hAnsiTheme="minorHAnsi" w:cs="Arial"/>
                <w:sz w:val="18"/>
                <w:szCs w:val="18"/>
              </w:rPr>
            </w:pPr>
          </w:p>
          <w:p w14:paraId="0D12DB16" w14:textId="00A5D2DA"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b) dodatek polimerów</w:t>
            </w:r>
          </w:p>
          <w:p w14:paraId="276B8FBE" w14:textId="77777777" w:rsidR="00BA23F3" w:rsidRPr="005E4D80" w:rsidRDefault="00BA23F3" w:rsidP="00BA23F3">
            <w:pPr>
              <w:outlineLvl w:val="2"/>
              <w:rPr>
                <w:rFonts w:asciiTheme="minorHAnsi" w:hAnsiTheme="minorHAnsi" w:cs="Arial"/>
                <w:sz w:val="18"/>
                <w:szCs w:val="18"/>
              </w:rPr>
            </w:pPr>
          </w:p>
          <w:p w14:paraId="64764111"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c) dodatek upłynniacza do emulsji większych niż 2% (m/m)</w:t>
            </w:r>
          </w:p>
        </w:tc>
        <w:tc>
          <w:tcPr>
            <w:tcW w:w="3668" w:type="dxa"/>
          </w:tcPr>
          <w:p w14:paraId="27AB093C" w14:textId="77777777" w:rsidR="00BA23F3" w:rsidRPr="005E4D80" w:rsidRDefault="00BA23F3" w:rsidP="00BA23F3">
            <w:pPr>
              <w:outlineLvl w:val="2"/>
              <w:rPr>
                <w:rFonts w:asciiTheme="minorHAnsi" w:hAnsiTheme="minorHAnsi" w:cs="Arial"/>
                <w:sz w:val="18"/>
                <w:szCs w:val="18"/>
              </w:rPr>
            </w:pPr>
          </w:p>
          <w:p w14:paraId="512433F0"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12591 [9], dot. wymagań wobec asfaltów drogowych</w:t>
            </w:r>
          </w:p>
          <w:p w14:paraId="39CE3497" w14:textId="7A08BFEE"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14023 [19], dot. wymagań wobec asfaltów modyfikowanych polimerami</w:t>
            </w:r>
          </w:p>
        </w:tc>
      </w:tr>
      <w:tr w:rsidR="00BA23F3" w:rsidRPr="005E4D80" w14:paraId="6276B4CC" w14:textId="77777777" w:rsidTr="008E7481">
        <w:tc>
          <w:tcPr>
            <w:tcW w:w="1729" w:type="dxa"/>
          </w:tcPr>
          <w:p w14:paraId="26CDA033"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5 lub 6 lub 7 (odpowiednio)</w:t>
            </w:r>
          </w:p>
        </w:tc>
        <w:tc>
          <w:tcPr>
            <w:tcW w:w="1560" w:type="dxa"/>
          </w:tcPr>
          <w:p w14:paraId="39878D22"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1 ÷ 7</w:t>
            </w:r>
          </w:p>
        </w:tc>
        <w:tc>
          <w:tcPr>
            <w:tcW w:w="2819" w:type="dxa"/>
          </w:tcPr>
          <w:p w14:paraId="203E2B91"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Klasa indeksu rozpadu</w:t>
            </w:r>
          </w:p>
        </w:tc>
        <w:tc>
          <w:tcPr>
            <w:tcW w:w="3668" w:type="dxa"/>
          </w:tcPr>
          <w:p w14:paraId="0C1A27D4"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13075-1 [15] dot. indeksu rozpadu</w:t>
            </w:r>
          </w:p>
        </w:tc>
      </w:tr>
      <w:tr w:rsidR="00BA23F3" w:rsidRPr="005E4D80" w14:paraId="166EC33C" w14:textId="77777777" w:rsidTr="008E7481">
        <w:tc>
          <w:tcPr>
            <w:tcW w:w="1729" w:type="dxa"/>
          </w:tcPr>
          <w:p w14:paraId="7F02EC91"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Ostatnie litery</w:t>
            </w:r>
          </w:p>
        </w:tc>
        <w:tc>
          <w:tcPr>
            <w:tcW w:w="1560" w:type="dxa"/>
          </w:tcPr>
          <w:p w14:paraId="2E3A7D8C"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ZM</w:t>
            </w:r>
          </w:p>
        </w:tc>
        <w:tc>
          <w:tcPr>
            <w:tcW w:w="2819" w:type="dxa"/>
          </w:tcPr>
          <w:p w14:paraId="14EF3BE7"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Zastosowanie: </w:t>
            </w:r>
          </w:p>
          <w:p w14:paraId="38D9D0CE"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do złączania warstw nawierzchni</w:t>
            </w:r>
          </w:p>
        </w:tc>
        <w:tc>
          <w:tcPr>
            <w:tcW w:w="3668" w:type="dxa"/>
          </w:tcPr>
          <w:p w14:paraId="172C380B"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w:t>
            </w:r>
          </w:p>
        </w:tc>
      </w:tr>
    </w:tbl>
    <w:p w14:paraId="324481FB" w14:textId="77777777" w:rsidR="00BA23F3" w:rsidRPr="005E4D80" w:rsidRDefault="00BA23F3" w:rsidP="00BA23F3">
      <w:pPr>
        <w:outlineLvl w:val="2"/>
        <w:rPr>
          <w:rFonts w:asciiTheme="minorHAnsi" w:hAnsiTheme="minorHAnsi" w:cs="Arial"/>
          <w:sz w:val="18"/>
          <w:szCs w:val="18"/>
        </w:rPr>
      </w:pPr>
    </w:p>
    <w:p w14:paraId="093B41F8" w14:textId="77777777" w:rsidR="00BA23F3" w:rsidRDefault="00BA23F3" w:rsidP="00BA23F3">
      <w:pPr>
        <w:outlineLvl w:val="2"/>
        <w:rPr>
          <w:rFonts w:asciiTheme="minorHAnsi" w:hAnsiTheme="minorHAnsi" w:cs="Arial"/>
          <w:sz w:val="18"/>
          <w:szCs w:val="18"/>
        </w:rPr>
      </w:pPr>
      <w:r w:rsidRPr="005E4D80">
        <w:rPr>
          <w:rFonts w:asciiTheme="minorHAnsi" w:hAnsiTheme="minorHAnsi" w:cs="Arial"/>
          <w:sz w:val="18"/>
          <w:szCs w:val="18"/>
        </w:rPr>
        <w:t>Nazwy i zastosowanie emulsji asfaltowych zgodnych z PN-EN 13808 [17] umieszczono w tablicy 2.</w:t>
      </w:r>
    </w:p>
    <w:p w14:paraId="093D2F4B" w14:textId="77777777" w:rsidR="00BF26AE" w:rsidRDefault="00BF26AE" w:rsidP="00BA23F3">
      <w:pPr>
        <w:outlineLvl w:val="2"/>
        <w:rPr>
          <w:rFonts w:asciiTheme="minorHAnsi" w:hAnsiTheme="minorHAnsi" w:cs="Arial"/>
          <w:sz w:val="18"/>
          <w:szCs w:val="18"/>
        </w:rPr>
      </w:pPr>
    </w:p>
    <w:p w14:paraId="7C4460AD" w14:textId="77777777" w:rsidR="008E7481" w:rsidRDefault="008E7481" w:rsidP="00BA23F3">
      <w:pPr>
        <w:outlineLvl w:val="2"/>
        <w:rPr>
          <w:rFonts w:asciiTheme="minorHAnsi" w:hAnsiTheme="minorHAnsi" w:cs="Arial"/>
          <w:sz w:val="18"/>
          <w:szCs w:val="18"/>
        </w:rPr>
      </w:pPr>
    </w:p>
    <w:p w14:paraId="663DC82D" w14:textId="77777777" w:rsidR="008E7481" w:rsidRDefault="008E7481" w:rsidP="00BA23F3">
      <w:pPr>
        <w:outlineLvl w:val="2"/>
        <w:rPr>
          <w:rFonts w:asciiTheme="minorHAnsi" w:hAnsiTheme="minorHAnsi" w:cs="Arial"/>
          <w:sz w:val="18"/>
          <w:szCs w:val="18"/>
        </w:rPr>
      </w:pPr>
    </w:p>
    <w:p w14:paraId="6B3565F3" w14:textId="77777777" w:rsidR="008E7481" w:rsidRDefault="008E7481" w:rsidP="00BA23F3">
      <w:pPr>
        <w:outlineLvl w:val="2"/>
        <w:rPr>
          <w:rFonts w:asciiTheme="minorHAnsi" w:hAnsiTheme="minorHAnsi" w:cs="Arial"/>
          <w:sz w:val="18"/>
          <w:szCs w:val="18"/>
        </w:rPr>
      </w:pPr>
    </w:p>
    <w:p w14:paraId="7A9501ED" w14:textId="77777777" w:rsidR="008E7481" w:rsidRDefault="008E7481" w:rsidP="00BA23F3">
      <w:pPr>
        <w:outlineLvl w:val="2"/>
        <w:rPr>
          <w:rFonts w:asciiTheme="minorHAnsi" w:hAnsiTheme="minorHAnsi" w:cs="Arial"/>
          <w:sz w:val="18"/>
          <w:szCs w:val="18"/>
        </w:rPr>
      </w:pPr>
    </w:p>
    <w:p w14:paraId="4177DB9B" w14:textId="77777777" w:rsidR="008E7481" w:rsidRDefault="008E7481" w:rsidP="00BA23F3">
      <w:pPr>
        <w:outlineLvl w:val="2"/>
        <w:rPr>
          <w:rFonts w:asciiTheme="minorHAnsi" w:hAnsiTheme="minorHAnsi" w:cs="Arial"/>
          <w:sz w:val="18"/>
          <w:szCs w:val="18"/>
        </w:rPr>
      </w:pPr>
    </w:p>
    <w:p w14:paraId="2E30A28D" w14:textId="77777777" w:rsidR="008E7481" w:rsidRPr="005E4D80" w:rsidRDefault="008E7481" w:rsidP="00BA23F3">
      <w:pPr>
        <w:outlineLvl w:val="2"/>
        <w:rPr>
          <w:rFonts w:asciiTheme="minorHAnsi" w:hAnsiTheme="minorHAnsi" w:cs="Arial"/>
          <w:sz w:val="18"/>
          <w:szCs w:val="18"/>
        </w:rPr>
      </w:pPr>
    </w:p>
    <w:p w14:paraId="415E7B05"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lastRenderedPageBreak/>
        <w:t>Tablica 2. Nazwa i zastosowanie krajowych emulsji asfaltowych</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1560"/>
        <w:gridCol w:w="4978"/>
        <w:gridCol w:w="2552"/>
      </w:tblGrid>
      <w:tr w:rsidR="00BA23F3" w:rsidRPr="005E4D80" w14:paraId="4BE156EC" w14:textId="77777777" w:rsidTr="008E7481">
        <w:tc>
          <w:tcPr>
            <w:tcW w:w="828" w:type="dxa"/>
          </w:tcPr>
          <w:p w14:paraId="60A243EF" w14:textId="77777777" w:rsidR="00BA23F3" w:rsidRPr="005E4D80" w:rsidRDefault="00BA23F3" w:rsidP="00BA23F3">
            <w:pPr>
              <w:outlineLvl w:val="2"/>
              <w:rPr>
                <w:rFonts w:asciiTheme="minorHAnsi" w:hAnsiTheme="minorHAnsi" w:cs="Arial"/>
                <w:sz w:val="18"/>
                <w:szCs w:val="18"/>
              </w:rPr>
            </w:pPr>
          </w:p>
          <w:p w14:paraId="4C150EDA"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Lp.</w:t>
            </w:r>
          </w:p>
        </w:tc>
        <w:tc>
          <w:tcPr>
            <w:tcW w:w="1560" w:type="dxa"/>
          </w:tcPr>
          <w:p w14:paraId="5EE791AB"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Oznaczenie kodowe emulsji</w:t>
            </w:r>
          </w:p>
        </w:tc>
        <w:tc>
          <w:tcPr>
            <w:tcW w:w="4978" w:type="dxa"/>
          </w:tcPr>
          <w:p w14:paraId="74CC2A1B" w14:textId="77777777" w:rsidR="00BA23F3" w:rsidRPr="005E4D80" w:rsidRDefault="00BA23F3" w:rsidP="00BA23F3">
            <w:pPr>
              <w:outlineLvl w:val="2"/>
              <w:rPr>
                <w:rFonts w:asciiTheme="minorHAnsi" w:hAnsiTheme="minorHAnsi" w:cs="Arial"/>
                <w:sz w:val="18"/>
                <w:szCs w:val="18"/>
              </w:rPr>
            </w:pPr>
          </w:p>
          <w:p w14:paraId="5778379B"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Pełna nazwa emulsji</w:t>
            </w:r>
          </w:p>
        </w:tc>
        <w:tc>
          <w:tcPr>
            <w:tcW w:w="2552" w:type="dxa"/>
          </w:tcPr>
          <w:p w14:paraId="39FA216E"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Zalecane zastosowanie</w:t>
            </w:r>
          </w:p>
        </w:tc>
      </w:tr>
      <w:tr w:rsidR="00BA23F3" w:rsidRPr="005E4D80" w14:paraId="781288A4" w14:textId="77777777" w:rsidTr="008E7481">
        <w:tc>
          <w:tcPr>
            <w:tcW w:w="828" w:type="dxa"/>
          </w:tcPr>
          <w:p w14:paraId="1ED06D09"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1</w:t>
            </w:r>
          </w:p>
        </w:tc>
        <w:tc>
          <w:tcPr>
            <w:tcW w:w="1560" w:type="dxa"/>
          </w:tcPr>
          <w:p w14:paraId="3CF3A8D1"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C60B3 ZM</w:t>
            </w:r>
          </w:p>
        </w:tc>
        <w:tc>
          <w:tcPr>
            <w:tcW w:w="4978" w:type="dxa"/>
          </w:tcPr>
          <w:p w14:paraId="6AA03CC1"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Kationowa emulsja asfaltowa o zawartości lepiszcza 60%, wyprodukowana z asfaltu drogowego, o klasie indeksu rozpadu 3, przeznaczona do złączania warstw konstrukcyjnych nawierzchni</w:t>
            </w:r>
          </w:p>
        </w:tc>
        <w:tc>
          <w:tcPr>
            <w:tcW w:w="2552" w:type="dxa"/>
          </w:tcPr>
          <w:p w14:paraId="2047A85C"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Do złączania warstw asfaltowych, wyko-</w:t>
            </w:r>
            <w:proofErr w:type="spellStart"/>
            <w:r w:rsidRPr="005E4D80">
              <w:rPr>
                <w:rFonts w:asciiTheme="minorHAnsi" w:hAnsiTheme="minorHAnsi" w:cs="Arial"/>
                <w:sz w:val="18"/>
                <w:szCs w:val="18"/>
              </w:rPr>
              <w:t>nanych</w:t>
            </w:r>
            <w:proofErr w:type="spellEnd"/>
            <w:r w:rsidRPr="005E4D80">
              <w:rPr>
                <w:rFonts w:asciiTheme="minorHAnsi" w:hAnsiTheme="minorHAnsi" w:cs="Arial"/>
                <w:sz w:val="18"/>
                <w:szCs w:val="18"/>
              </w:rPr>
              <w:t xml:space="preserve"> z asfaltów niemodyfikowanych</w:t>
            </w:r>
          </w:p>
        </w:tc>
      </w:tr>
      <w:tr w:rsidR="00BA23F3" w:rsidRPr="005E4D80" w14:paraId="6CB04104" w14:textId="77777777" w:rsidTr="008E7481">
        <w:tc>
          <w:tcPr>
            <w:tcW w:w="828" w:type="dxa"/>
          </w:tcPr>
          <w:p w14:paraId="7A10F6C2"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2</w:t>
            </w:r>
          </w:p>
        </w:tc>
        <w:tc>
          <w:tcPr>
            <w:tcW w:w="1560" w:type="dxa"/>
          </w:tcPr>
          <w:p w14:paraId="77D761FD"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C60BP3 ZM</w:t>
            </w:r>
          </w:p>
        </w:tc>
        <w:tc>
          <w:tcPr>
            <w:tcW w:w="4978" w:type="dxa"/>
          </w:tcPr>
          <w:p w14:paraId="1CD72E4F"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Kationowa emulsja asfaltowa o zawartości lepiszcza 60%, wyprodukowana z asfaltu modyfikowanego polimerami, o klasie indeksu rozpadu 3, przeznaczona do złączania warstw konstrukcyjnych nawierzchni</w:t>
            </w:r>
          </w:p>
        </w:tc>
        <w:tc>
          <w:tcPr>
            <w:tcW w:w="2552" w:type="dxa"/>
          </w:tcPr>
          <w:p w14:paraId="061848DF"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Do złączania wszystkich warstw asfaltowych</w:t>
            </w:r>
          </w:p>
        </w:tc>
      </w:tr>
      <w:tr w:rsidR="00BA23F3" w:rsidRPr="005E4D80" w14:paraId="746A3EC2" w14:textId="77777777" w:rsidTr="008E7481">
        <w:tc>
          <w:tcPr>
            <w:tcW w:w="828" w:type="dxa"/>
          </w:tcPr>
          <w:p w14:paraId="40BB2486"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3</w:t>
            </w:r>
          </w:p>
        </w:tc>
        <w:tc>
          <w:tcPr>
            <w:tcW w:w="1560" w:type="dxa"/>
          </w:tcPr>
          <w:p w14:paraId="6674FC13"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C60B5 ZM</w:t>
            </w:r>
          </w:p>
        </w:tc>
        <w:tc>
          <w:tcPr>
            <w:tcW w:w="4978" w:type="dxa"/>
          </w:tcPr>
          <w:p w14:paraId="30F7451D"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Kationowa emulsja asfaltowa o zawartości lepiszcza 60%, wyprodukowana z asfaltu drogowego, o klasie indeksu rozpadu 5, przeznaczona do złączania warstw konstrukcyjnych nawierzchni</w:t>
            </w:r>
          </w:p>
        </w:tc>
        <w:tc>
          <w:tcPr>
            <w:tcW w:w="2552" w:type="dxa"/>
          </w:tcPr>
          <w:p w14:paraId="192325B5"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Do złączania wszystkich rodzajów warstw</w:t>
            </w:r>
          </w:p>
        </w:tc>
      </w:tr>
    </w:tbl>
    <w:p w14:paraId="4E947C41" w14:textId="77B22B89"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Kationowe emulsje asfaltowe, przeznaczone do wykonania połączeń </w:t>
      </w:r>
      <w:proofErr w:type="spellStart"/>
      <w:r w:rsidRPr="005E4D80">
        <w:rPr>
          <w:rFonts w:asciiTheme="minorHAnsi" w:hAnsiTheme="minorHAnsi" w:cs="Arial"/>
          <w:sz w:val="18"/>
          <w:szCs w:val="18"/>
        </w:rPr>
        <w:t>międzywarstwowych</w:t>
      </w:r>
      <w:proofErr w:type="spellEnd"/>
      <w:r w:rsidRPr="005E4D80">
        <w:rPr>
          <w:rFonts w:asciiTheme="minorHAnsi" w:hAnsiTheme="minorHAnsi" w:cs="Arial"/>
          <w:sz w:val="18"/>
          <w:szCs w:val="18"/>
        </w:rPr>
        <w:t xml:space="preserve"> powinny spełniać wymagania określone w tablicy 3.</w:t>
      </w:r>
    </w:p>
    <w:p w14:paraId="316FA9D3"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Tablica 3. Wymagania dotyczące krajowych emulsji asfaltowych do wykonania połączeń </w:t>
      </w:r>
      <w:proofErr w:type="spellStart"/>
      <w:r w:rsidRPr="005E4D80">
        <w:rPr>
          <w:rFonts w:asciiTheme="minorHAnsi" w:hAnsiTheme="minorHAnsi" w:cs="Arial"/>
          <w:sz w:val="18"/>
          <w:szCs w:val="18"/>
        </w:rPr>
        <w:t>międzywarstwowych</w:t>
      </w:r>
      <w:proofErr w:type="spellEnd"/>
      <w:r w:rsidRPr="005E4D80">
        <w:rPr>
          <w:rFonts w:asciiTheme="minorHAnsi" w:hAnsiTheme="minorHAnsi" w:cs="Arial"/>
          <w:sz w:val="18"/>
          <w:szCs w:val="18"/>
        </w:rPr>
        <w:t xml:space="preserve"> [17]</w:t>
      </w:r>
    </w:p>
    <w:p w14:paraId="23D2BFD2"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ab/>
        <w:t>(Klasa wymagania podana jest w nawiasie obok wymagania liczbowego)</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2"/>
        <w:gridCol w:w="2310"/>
        <w:gridCol w:w="1701"/>
        <w:gridCol w:w="1134"/>
        <w:gridCol w:w="1276"/>
        <w:gridCol w:w="1417"/>
        <w:gridCol w:w="1418"/>
      </w:tblGrid>
      <w:tr w:rsidR="00BA23F3" w:rsidRPr="005E4D80" w14:paraId="15BDCC63" w14:textId="77777777" w:rsidTr="00BF26AE">
        <w:tc>
          <w:tcPr>
            <w:tcW w:w="662" w:type="dxa"/>
            <w:vMerge w:val="restart"/>
          </w:tcPr>
          <w:p w14:paraId="6715AFA8"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Lp.</w:t>
            </w:r>
          </w:p>
        </w:tc>
        <w:tc>
          <w:tcPr>
            <w:tcW w:w="2310" w:type="dxa"/>
            <w:vMerge w:val="restart"/>
          </w:tcPr>
          <w:p w14:paraId="4600AE1A" w14:textId="77777777" w:rsidR="00BA23F3" w:rsidRPr="005E4D80" w:rsidRDefault="00BA23F3" w:rsidP="00BA23F3">
            <w:pPr>
              <w:outlineLvl w:val="2"/>
              <w:rPr>
                <w:rFonts w:asciiTheme="minorHAnsi" w:hAnsiTheme="minorHAnsi" w:cs="Arial"/>
                <w:sz w:val="18"/>
                <w:szCs w:val="18"/>
                <w:vertAlign w:val="superscript"/>
              </w:rPr>
            </w:pPr>
            <w:r w:rsidRPr="005E4D80">
              <w:rPr>
                <w:rFonts w:asciiTheme="minorHAnsi" w:hAnsiTheme="minorHAnsi" w:cs="Arial"/>
                <w:sz w:val="18"/>
                <w:szCs w:val="18"/>
              </w:rPr>
              <w:t>Właściwość</w:t>
            </w:r>
            <w:r w:rsidRPr="005E4D80">
              <w:rPr>
                <w:rFonts w:asciiTheme="minorHAnsi" w:hAnsiTheme="minorHAnsi" w:cs="Arial"/>
                <w:sz w:val="18"/>
                <w:szCs w:val="18"/>
                <w:vertAlign w:val="superscript"/>
              </w:rPr>
              <w:t xml:space="preserve"> 2</w:t>
            </w:r>
          </w:p>
        </w:tc>
        <w:tc>
          <w:tcPr>
            <w:tcW w:w="1701" w:type="dxa"/>
            <w:vMerge w:val="restart"/>
          </w:tcPr>
          <w:p w14:paraId="2323EEC5"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Metoda badania</w:t>
            </w:r>
          </w:p>
        </w:tc>
        <w:tc>
          <w:tcPr>
            <w:tcW w:w="1134" w:type="dxa"/>
            <w:vMerge w:val="restart"/>
          </w:tcPr>
          <w:p w14:paraId="348BAE72"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Jednostka</w:t>
            </w:r>
          </w:p>
        </w:tc>
        <w:tc>
          <w:tcPr>
            <w:tcW w:w="4111" w:type="dxa"/>
            <w:gridSpan w:val="3"/>
          </w:tcPr>
          <w:p w14:paraId="6DB00BB3"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Wymagania dotyczące emulsji</w:t>
            </w:r>
          </w:p>
        </w:tc>
      </w:tr>
      <w:tr w:rsidR="00BA23F3" w:rsidRPr="005E4D80" w14:paraId="64B34397" w14:textId="77777777" w:rsidTr="00BF26AE">
        <w:tc>
          <w:tcPr>
            <w:tcW w:w="662" w:type="dxa"/>
            <w:vMerge/>
          </w:tcPr>
          <w:p w14:paraId="2D56BD45" w14:textId="77777777" w:rsidR="00BA23F3" w:rsidRPr="005E4D80" w:rsidRDefault="00BA23F3" w:rsidP="00BA23F3">
            <w:pPr>
              <w:outlineLvl w:val="2"/>
              <w:rPr>
                <w:rFonts w:asciiTheme="minorHAnsi" w:hAnsiTheme="minorHAnsi" w:cs="Arial"/>
                <w:sz w:val="18"/>
                <w:szCs w:val="18"/>
              </w:rPr>
            </w:pPr>
          </w:p>
        </w:tc>
        <w:tc>
          <w:tcPr>
            <w:tcW w:w="2310" w:type="dxa"/>
            <w:vMerge/>
          </w:tcPr>
          <w:p w14:paraId="73A7C898" w14:textId="77777777" w:rsidR="00BA23F3" w:rsidRPr="005E4D80" w:rsidRDefault="00BA23F3" w:rsidP="00BA23F3">
            <w:pPr>
              <w:outlineLvl w:val="2"/>
              <w:rPr>
                <w:rFonts w:asciiTheme="minorHAnsi" w:hAnsiTheme="minorHAnsi" w:cs="Arial"/>
                <w:sz w:val="18"/>
                <w:szCs w:val="18"/>
              </w:rPr>
            </w:pPr>
          </w:p>
        </w:tc>
        <w:tc>
          <w:tcPr>
            <w:tcW w:w="1701" w:type="dxa"/>
            <w:vMerge/>
          </w:tcPr>
          <w:p w14:paraId="06C768D5" w14:textId="77777777" w:rsidR="00BA23F3" w:rsidRPr="005E4D80" w:rsidRDefault="00BA23F3" w:rsidP="00BA23F3">
            <w:pPr>
              <w:outlineLvl w:val="2"/>
              <w:rPr>
                <w:rFonts w:asciiTheme="minorHAnsi" w:hAnsiTheme="minorHAnsi" w:cs="Arial"/>
                <w:sz w:val="18"/>
                <w:szCs w:val="18"/>
              </w:rPr>
            </w:pPr>
          </w:p>
        </w:tc>
        <w:tc>
          <w:tcPr>
            <w:tcW w:w="1134" w:type="dxa"/>
            <w:vMerge/>
          </w:tcPr>
          <w:p w14:paraId="2B0D5F5D" w14:textId="77777777" w:rsidR="00BA23F3" w:rsidRPr="005E4D80" w:rsidRDefault="00BA23F3" w:rsidP="00BA23F3">
            <w:pPr>
              <w:outlineLvl w:val="2"/>
              <w:rPr>
                <w:rFonts w:asciiTheme="minorHAnsi" w:hAnsiTheme="minorHAnsi" w:cs="Arial"/>
                <w:sz w:val="18"/>
                <w:szCs w:val="18"/>
              </w:rPr>
            </w:pPr>
          </w:p>
        </w:tc>
        <w:tc>
          <w:tcPr>
            <w:tcW w:w="1276" w:type="dxa"/>
          </w:tcPr>
          <w:p w14:paraId="3B103E2A"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C60B3 ZM </w:t>
            </w:r>
            <w:r w:rsidRPr="005E4D80">
              <w:rPr>
                <w:rFonts w:asciiTheme="minorHAnsi" w:hAnsiTheme="minorHAnsi" w:cs="Arial"/>
                <w:sz w:val="18"/>
                <w:szCs w:val="18"/>
                <w:vertAlign w:val="superscript"/>
              </w:rPr>
              <w:t>1</w:t>
            </w:r>
          </w:p>
        </w:tc>
        <w:tc>
          <w:tcPr>
            <w:tcW w:w="1417" w:type="dxa"/>
          </w:tcPr>
          <w:p w14:paraId="792DA0C1"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C60BP3 ZM </w:t>
            </w:r>
            <w:r w:rsidRPr="005E4D80">
              <w:rPr>
                <w:rFonts w:asciiTheme="minorHAnsi" w:hAnsiTheme="minorHAnsi" w:cs="Arial"/>
                <w:sz w:val="18"/>
                <w:szCs w:val="18"/>
                <w:vertAlign w:val="superscript"/>
              </w:rPr>
              <w:t>1</w:t>
            </w:r>
          </w:p>
        </w:tc>
        <w:tc>
          <w:tcPr>
            <w:tcW w:w="1418" w:type="dxa"/>
          </w:tcPr>
          <w:p w14:paraId="667D0199"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C60B5 ZM </w:t>
            </w:r>
            <w:r w:rsidRPr="005E4D80">
              <w:rPr>
                <w:rFonts w:asciiTheme="minorHAnsi" w:hAnsiTheme="minorHAnsi" w:cs="Arial"/>
                <w:sz w:val="18"/>
                <w:szCs w:val="18"/>
                <w:vertAlign w:val="superscript"/>
              </w:rPr>
              <w:t>1</w:t>
            </w:r>
          </w:p>
        </w:tc>
      </w:tr>
      <w:tr w:rsidR="00BA23F3" w:rsidRPr="005E4D80" w14:paraId="3DF4181D" w14:textId="77777777" w:rsidTr="00BF26AE">
        <w:tc>
          <w:tcPr>
            <w:tcW w:w="662" w:type="dxa"/>
          </w:tcPr>
          <w:p w14:paraId="4C34DF1B"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1</w:t>
            </w:r>
          </w:p>
        </w:tc>
        <w:tc>
          <w:tcPr>
            <w:tcW w:w="2310" w:type="dxa"/>
          </w:tcPr>
          <w:p w14:paraId="235FF430"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Polarność</w:t>
            </w:r>
          </w:p>
        </w:tc>
        <w:tc>
          <w:tcPr>
            <w:tcW w:w="1701" w:type="dxa"/>
          </w:tcPr>
          <w:p w14:paraId="3327A610"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1430 [6]</w:t>
            </w:r>
          </w:p>
        </w:tc>
        <w:tc>
          <w:tcPr>
            <w:tcW w:w="1134" w:type="dxa"/>
          </w:tcPr>
          <w:p w14:paraId="131A7860"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w:t>
            </w:r>
          </w:p>
        </w:tc>
        <w:tc>
          <w:tcPr>
            <w:tcW w:w="1276" w:type="dxa"/>
          </w:tcPr>
          <w:p w14:paraId="7988B611"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dodatnia</w:t>
            </w:r>
          </w:p>
        </w:tc>
        <w:tc>
          <w:tcPr>
            <w:tcW w:w="1417" w:type="dxa"/>
          </w:tcPr>
          <w:p w14:paraId="0CBD970D"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dodatnia</w:t>
            </w:r>
          </w:p>
        </w:tc>
        <w:tc>
          <w:tcPr>
            <w:tcW w:w="1418" w:type="dxa"/>
          </w:tcPr>
          <w:p w14:paraId="60587E59"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dodatnia</w:t>
            </w:r>
          </w:p>
        </w:tc>
      </w:tr>
      <w:tr w:rsidR="00BA23F3" w:rsidRPr="005E4D80" w14:paraId="41E21841" w14:textId="77777777" w:rsidTr="00BF26AE">
        <w:tc>
          <w:tcPr>
            <w:tcW w:w="662" w:type="dxa"/>
          </w:tcPr>
          <w:p w14:paraId="584DED12"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2</w:t>
            </w:r>
          </w:p>
        </w:tc>
        <w:tc>
          <w:tcPr>
            <w:tcW w:w="2310" w:type="dxa"/>
          </w:tcPr>
          <w:p w14:paraId="408CB1E4"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Indeks rozpadu </w:t>
            </w:r>
            <w:r w:rsidRPr="005E4D80">
              <w:rPr>
                <w:rFonts w:asciiTheme="minorHAnsi" w:hAnsiTheme="minorHAnsi" w:cs="Arial"/>
                <w:sz w:val="18"/>
                <w:szCs w:val="18"/>
                <w:vertAlign w:val="superscript"/>
              </w:rPr>
              <w:t>3</w:t>
            </w:r>
          </w:p>
        </w:tc>
        <w:tc>
          <w:tcPr>
            <w:tcW w:w="1701" w:type="dxa"/>
          </w:tcPr>
          <w:p w14:paraId="7091564F"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13075-1 [15]</w:t>
            </w:r>
          </w:p>
        </w:tc>
        <w:tc>
          <w:tcPr>
            <w:tcW w:w="1134" w:type="dxa"/>
          </w:tcPr>
          <w:p w14:paraId="12A916C7"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g/100g</w:t>
            </w:r>
          </w:p>
        </w:tc>
        <w:tc>
          <w:tcPr>
            <w:tcW w:w="1276" w:type="dxa"/>
          </w:tcPr>
          <w:p w14:paraId="7BDB905A"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50 do 100 (3)</w:t>
            </w:r>
          </w:p>
        </w:tc>
        <w:tc>
          <w:tcPr>
            <w:tcW w:w="1417" w:type="dxa"/>
          </w:tcPr>
          <w:p w14:paraId="313DD883"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50 do 100 (3)</w:t>
            </w:r>
          </w:p>
        </w:tc>
        <w:tc>
          <w:tcPr>
            <w:tcW w:w="1418" w:type="dxa"/>
          </w:tcPr>
          <w:p w14:paraId="2CA7F155"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120 do 180 (5)</w:t>
            </w:r>
          </w:p>
        </w:tc>
      </w:tr>
      <w:tr w:rsidR="00BA23F3" w:rsidRPr="005E4D80" w14:paraId="70C36FEE" w14:textId="77777777" w:rsidTr="00BF26AE">
        <w:tc>
          <w:tcPr>
            <w:tcW w:w="662" w:type="dxa"/>
          </w:tcPr>
          <w:p w14:paraId="19C94F4E"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3</w:t>
            </w:r>
          </w:p>
        </w:tc>
        <w:tc>
          <w:tcPr>
            <w:tcW w:w="2310" w:type="dxa"/>
          </w:tcPr>
          <w:p w14:paraId="5AF42712"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Stabilność pod-czas mieszania z cementem</w:t>
            </w:r>
          </w:p>
        </w:tc>
        <w:tc>
          <w:tcPr>
            <w:tcW w:w="1701" w:type="dxa"/>
          </w:tcPr>
          <w:p w14:paraId="638BBF2B"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12848 [12]</w:t>
            </w:r>
          </w:p>
        </w:tc>
        <w:tc>
          <w:tcPr>
            <w:tcW w:w="1134" w:type="dxa"/>
          </w:tcPr>
          <w:p w14:paraId="0331C877" w14:textId="77777777" w:rsidR="00BA23F3" w:rsidRPr="005E4D80" w:rsidRDefault="00BA23F3" w:rsidP="00BA23F3">
            <w:pPr>
              <w:outlineLvl w:val="2"/>
              <w:rPr>
                <w:rFonts w:asciiTheme="minorHAnsi" w:hAnsiTheme="minorHAnsi" w:cs="Arial"/>
                <w:sz w:val="18"/>
                <w:szCs w:val="18"/>
              </w:rPr>
            </w:pPr>
          </w:p>
          <w:p w14:paraId="27E429AA"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g</w:t>
            </w:r>
          </w:p>
        </w:tc>
        <w:tc>
          <w:tcPr>
            <w:tcW w:w="1276" w:type="dxa"/>
          </w:tcPr>
          <w:p w14:paraId="771F2D95" w14:textId="77777777" w:rsidR="00BA23F3" w:rsidRPr="005E4D80" w:rsidRDefault="00BA23F3" w:rsidP="00BA23F3">
            <w:pPr>
              <w:outlineLvl w:val="2"/>
              <w:rPr>
                <w:rFonts w:asciiTheme="minorHAnsi" w:hAnsiTheme="minorHAnsi" w:cs="Arial"/>
                <w:sz w:val="18"/>
                <w:szCs w:val="18"/>
              </w:rPr>
            </w:pPr>
          </w:p>
          <w:p w14:paraId="0224A146"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NPD (0)</w:t>
            </w:r>
          </w:p>
        </w:tc>
        <w:tc>
          <w:tcPr>
            <w:tcW w:w="1417" w:type="dxa"/>
          </w:tcPr>
          <w:p w14:paraId="524B9C85" w14:textId="77777777" w:rsidR="00BA23F3" w:rsidRPr="005E4D80" w:rsidRDefault="00BA23F3" w:rsidP="00BA23F3">
            <w:pPr>
              <w:outlineLvl w:val="2"/>
              <w:rPr>
                <w:rFonts w:asciiTheme="minorHAnsi" w:hAnsiTheme="minorHAnsi" w:cs="Arial"/>
                <w:sz w:val="18"/>
                <w:szCs w:val="18"/>
              </w:rPr>
            </w:pPr>
          </w:p>
          <w:p w14:paraId="39C08CF6"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NPD (0)</w:t>
            </w:r>
          </w:p>
        </w:tc>
        <w:tc>
          <w:tcPr>
            <w:tcW w:w="1418" w:type="dxa"/>
          </w:tcPr>
          <w:p w14:paraId="2AEC8067" w14:textId="77777777" w:rsidR="00BA23F3" w:rsidRPr="005E4D80" w:rsidRDefault="00BA23F3" w:rsidP="00BA23F3">
            <w:pPr>
              <w:outlineLvl w:val="2"/>
              <w:rPr>
                <w:rFonts w:asciiTheme="minorHAnsi" w:hAnsiTheme="minorHAnsi" w:cs="Arial"/>
                <w:sz w:val="18"/>
                <w:szCs w:val="18"/>
              </w:rPr>
            </w:pPr>
          </w:p>
          <w:p w14:paraId="4E06AA63"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&lt; 2 (2)</w:t>
            </w:r>
          </w:p>
        </w:tc>
      </w:tr>
      <w:tr w:rsidR="00BA23F3" w:rsidRPr="005E4D80" w14:paraId="5BDAF52E" w14:textId="77777777" w:rsidTr="00BF26AE">
        <w:tc>
          <w:tcPr>
            <w:tcW w:w="662" w:type="dxa"/>
          </w:tcPr>
          <w:p w14:paraId="14A9E0BE"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4</w:t>
            </w:r>
          </w:p>
        </w:tc>
        <w:tc>
          <w:tcPr>
            <w:tcW w:w="2310" w:type="dxa"/>
          </w:tcPr>
          <w:p w14:paraId="541FA66C" w14:textId="1E1881CE" w:rsidR="00BA23F3" w:rsidRPr="005E4D80" w:rsidRDefault="00BA23F3" w:rsidP="00BF26AE">
            <w:pPr>
              <w:outlineLvl w:val="2"/>
              <w:rPr>
                <w:rFonts w:asciiTheme="minorHAnsi" w:hAnsiTheme="minorHAnsi" w:cs="Arial"/>
                <w:sz w:val="18"/>
                <w:szCs w:val="18"/>
              </w:rPr>
            </w:pPr>
            <w:r w:rsidRPr="005E4D80">
              <w:rPr>
                <w:rFonts w:asciiTheme="minorHAnsi" w:hAnsiTheme="minorHAnsi" w:cs="Arial"/>
                <w:sz w:val="18"/>
                <w:szCs w:val="18"/>
              </w:rPr>
              <w:t>Zawartość lepiszcza (poprzez oznaczenie zawartości wody</w:t>
            </w:r>
          </w:p>
        </w:tc>
        <w:tc>
          <w:tcPr>
            <w:tcW w:w="1701" w:type="dxa"/>
          </w:tcPr>
          <w:p w14:paraId="0BFF7B8C" w14:textId="77777777" w:rsidR="00BA23F3" w:rsidRPr="005E4D80" w:rsidRDefault="00BA23F3" w:rsidP="00BA23F3">
            <w:pPr>
              <w:outlineLvl w:val="2"/>
              <w:rPr>
                <w:rFonts w:asciiTheme="minorHAnsi" w:hAnsiTheme="minorHAnsi" w:cs="Arial"/>
                <w:sz w:val="18"/>
                <w:szCs w:val="18"/>
              </w:rPr>
            </w:pPr>
          </w:p>
          <w:p w14:paraId="63336041"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1428 [4]</w:t>
            </w:r>
          </w:p>
        </w:tc>
        <w:tc>
          <w:tcPr>
            <w:tcW w:w="1134" w:type="dxa"/>
          </w:tcPr>
          <w:p w14:paraId="42F57522" w14:textId="77777777" w:rsidR="00BA23F3" w:rsidRPr="005E4D80" w:rsidRDefault="00BA23F3" w:rsidP="00BA23F3">
            <w:pPr>
              <w:outlineLvl w:val="2"/>
              <w:rPr>
                <w:rFonts w:asciiTheme="minorHAnsi" w:hAnsiTheme="minorHAnsi" w:cs="Arial"/>
                <w:sz w:val="18"/>
                <w:szCs w:val="18"/>
              </w:rPr>
            </w:pPr>
          </w:p>
          <w:p w14:paraId="5D9B7630"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m/m</w:t>
            </w:r>
          </w:p>
        </w:tc>
        <w:tc>
          <w:tcPr>
            <w:tcW w:w="1276" w:type="dxa"/>
          </w:tcPr>
          <w:p w14:paraId="3A7CB6F9" w14:textId="77777777" w:rsidR="00BA23F3" w:rsidRPr="005E4D80" w:rsidRDefault="00BA23F3" w:rsidP="00BA23F3">
            <w:pPr>
              <w:outlineLvl w:val="2"/>
              <w:rPr>
                <w:rFonts w:asciiTheme="minorHAnsi" w:hAnsiTheme="minorHAnsi" w:cs="Arial"/>
                <w:sz w:val="18"/>
                <w:szCs w:val="18"/>
              </w:rPr>
            </w:pPr>
          </w:p>
          <w:p w14:paraId="5D844BAB"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58 do 62 (5)</w:t>
            </w:r>
          </w:p>
        </w:tc>
        <w:tc>
          <w:tcPr>
            <w:tcW w:w="1417" w:type="dxa"/>
          </w:tcPr>
          <w:p w14:paraId="3B2609A0" w14:textId="77777777" w:rsidR="00BA23F3" w:rsidRPr="005E4D80" w:rsidRDefault="00BA23F3" w:rsidP="00BA23F3">
            <w:pPr>
              <w:outlineLvl w:val="2"/>
              <w:rPr>
                <w:rFonts w:asciiTheme="minorHAnsi" w:hAnsiTheme="minorHAnsi" w:cs="Arial"/>
                <w:sz w:val="18"/>
                <w:szCs w:val="18"/>
              </w:rPr>
            </w:pPr>
          </w:p>
          <w:p w14:paraId="3D4C1E36"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58 do 62 (5)</w:t>
            </w:r>
          </w:p>
        </w:tc>
        <w:tc>
          <w:tcPr>
            <w:tcW w:w="1418" w:type="dxa"/>
          </w:tcPr>
          <w:p w14:paraId="3F8C7627" w14:textId="77777777" w:rsidR="00BA23F3" w:rsidRPr="005E4D80" w:rsidRDefault="00BA23F3" w:rsidP="00BA23F3">
            <w:pPr>
              <w:outlineLvl w:val="2"/>
              <w:rPr>
                <w:rFonts w:asciiTheme="minorHAnsi" w:hAnsiTheme="minorHAnsi" w:cs="Arial"/>
                <w:sz w:val="18"/>
                <w:szCs w:val="18"/>
              </w:rPr>
            </w:pPr>
          </w:p>
          <w:p w14:paraId="0A9D9E9F"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58 do 62 (5)</w:t>
            </w:r>
          </w:p>
        </w:tc>
      </w:tr>
      <w:tr w:rsidR="00BA23F3" w:rsidRPr="005E4D80" w14:paraId="2F553F08" w14:textId="77777777" w:rsidTr="00BF26AE">
        <w:tc>
          <w:tcPr>
            <w:tcW w:w="662" w:type="dxa"/>
          </w:tcPr>
          <w:p w14:paraId="79FCC11F"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5</w:t>
            </w:r>
          </w:p>
        </w:tc>
        <w:tc>
          <w:tcPr>
            <w:tcW w:w="2310" w:type="dxa"/>
          </w:tcPr>
          <w:p w14:paraId="7089B32D"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Czas wypływu </w:t>
            </w:r>
          </w:p>
          <w:p w14:paraId="6DABBB5B"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Ø </w:t>
            </w:r>
            <w:smartTag w:uri="urn:schemas-microsoft-com:office:smarttags" w:element="metricconverter">
              <w:smartTagPr>
                <w:attr w:name="ProductID" w:val="2 mm"/>
              </w:smartTagPr>
              <w:r w:rsidRPr="005E4D80">
                <w:rPr>
                  <w:rFonts w:asciiTheme="minorHAnsi" w:hAnsiTheme="minorHAnsi" w:cs="Arial"/>
                  <w:sz w:val="18"/>
                  <w:szCs w:val="18"/>
                </w:rPr>
                <w:t>2 mm</w:t>
              </w:r>
            </w:smartTag>
            <w:r w:rsidRPr="005E4D80">
              <w:rPr>
                <w:rFonts w:asciiTheme="minorHAnsi" w:hAnsiTheme="minorHAnsi" w:cs="Arial"/>
                <w:sz w:val="18"/>
                <w:szCs w:val="18"/>
              </w:rPr>
              <w:t xml:space="preserve"> przy 40°C</w:t>
            </w:r>
          </w:p>
        </w:tc>
        <w:tc>
          <w:tcPr>
            <w:tcW w:w="1701" w:type="dxa"/>
          </w:tcPr>
          <w:p w14:paraId="703F958E"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12846 [10]</w:t>
            </w:r>
          </w:p>
        </w:tc>
        <w:tc>
          <w:tcPr>
            <w:tcW w:w="1134" w:type="dxa"/>
          </w:tcPr>
          <w:p w14:paraId="52596065" w14:textId="77777777" w:rsidR="00BA23F3" w:rsidRPr="005E4D80" w:rsidRDefault="00BA23F3" w:rsidP="00BA23F3">
            <w:pPr>
              <w:outlineLvl w:val="2"/>
              <w:rPr>
                <w:rFonts w:asciiTheme="minorHAnsi" w:hAnsiTheme="minorHAnsi" w:cs="Arial"/>
                <w:sz w:val="18"/>
                <w:szCs w:val="18"/>
              </w:rPr>
            </w:pPr>
          </w:p>
          <w:p w14:paraId="49D3ED9D"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s</w:t>
            </w:r>
          </w:p>
        </w:tc>
        <w:tc>
          <w:tcPr>
            <w:tcW w:w="1276" w:type="dxa"/>
          </w:tcPr>
          <w:p w14:paraId="624F8197" w14:textId="77777777" w:rsidR="00BA23F3" w:rsidRPr="005E4D80" w:rsidRDefault="00BA23F3" w:rsidP="00BA23F3">
            <w:pPr>
              <w:outlineLvl w:val="2"/>
              <w:rPr>
                <w:rFonts w:asciiTheme="minorHAnsi" w:hAnsiTheme="minorHAnsi" w:cs="Arial"/>
                <w:sz w:val="18"/>
                <w:szCs w:val="18"/>
              </w:rPr>
            </w:pPr>
          </w:p>
          <w:p w14:paraId="1F2B6ABB"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15 – 45 (3)</w:t>
            </w:r>
          </w:p>
        </w:tc>
        <w:tc>
          <w:tcPr>
            <w:tcW w:w="1417" w:type="dxa"/>
          </w:tcPr>
          <w:p w14:paraId="5FAA387C" w14:textId="77777777" w:rsidR="00BA23F3" w:rsidRPr="005E4D80" w:rsidRDefault="00BA23F3" w:rsidP="00BA23F3">
            <w:pPr>
              <w:outlineLvl w:val="2"/>
              <w:rPr>
                <w:rFonts w:asciiTheme="minorHAnsi" w:hAnsiTheme="minorHAnsi" w:cs="Arial"/>
                <w:sz w:val="18"/>
                <w:szCs w:val="18"/>
              </w:rPr>
            </w:pPr>
          </w:p>
          <w:p w14:paraId="2045E1DD"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15 – 45 (3)</w:t>
            </w:r>
          </w:p>
        </w:tc>
        <w:tc>
          <w:tcPr>
            <w:tcW w:w="1418" w:type="dxa"/>
          </w:tcPr>
          <w:p w14:paraId="33F69595" w14:textId="77777777" w:rsidR="00BA23F3" w:rsidRPr="005E4D80" w:rsidRDefault="00BA23F3" w:rsidP="00BA23F3">
            <w:pPr>
              <w:outlineLvl w:val="2"/>
              <w:rPr>
                <w:rFonts w:asciiTheme="minorHAnsi" w:hAnsiTheme="minorHAnsi" w:cs="Arial"/>
                <w:sz w:val="18"/>
                <w:szCs w:val="18"/>
              </w:rPr>
            </w:pPr>
          </w:p>
          <w:p w14:paraId="15D534BF"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15 – 45 (3)</w:t>
            </w:r>
          </w:p>
        </w:tc>
      </w:tr>
      <w:tr w:rsidR="00BA23F3" w:rsidRPr="005E4D80" w14:paraId="57C29AC9" w14:textId="77777777" w:rsidTr="00BF26AE">
        <w:tc>
          <w:tcPr>
            <w:tcW w:w="662" w:type="dxa"/>
          </w:tcPr>
          <w:p w14:paraId="745FDFDC"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6</w:t>
            </w:r>
          </w:p>
        </w:tc>
        <w:tc>
          <w:tcPr>
            <w:tcW w:w="2310" w:type="dxa"/>
          </w:tcPr>
          <w:p w14:paraId="1D1BDF7A"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Pozostałość na sicie, sito </w:t>
            </w:r>
            <w:r w:rsidRPr="005E4D80">
              <w:rPr>
                <w:rFonts w:asciiTheme="minorHAnsi" w:hAnsiTheme="minorHAnsi" w:cs="Arial"/>
                <w:sz w:val="18"/>
                <w:szCs w:val="18"/>
              </w:rPr>
              <w:br/>
            </w:r>
            <w:smartTag w:uri="urn:schemas-microsoft-com:office:smarttags" w:element="metricconverter">
              <w:smartTagPr>
                <w:attr w:name="ProductID" w:val="0,5 mm"/>
              </w:smartTagPr>
              <w:r w:rsidRPr="005E4D80">
                <w:rPr>
                  <w:rFonts w:asciiTheme="minorHAnsi" w:hAnsiTheme="minorHAnsi" w:cs="Arial"/>
                  <w:sz w:val="18"/>
                  <w:szCs w:val="18"/>
                </w:rPr>
                <w:t>0,5 mm</w:t>
              </w:r>
            </w:smartTag>
          </w:p>
        </w:tc>
        <w:tc>
          <w:tcPr>
            <w:tcW w:w="1701" w:type="dxa"/>
          </w:tcPr>
          <w:p w14:paraId="51591C2B" w14:textId="77777777" w:rsidR="00BA23F3" w:rsidRPr="005E4D80" w:rsidRDefault="00BA23F3" w:rsidP="00BA23F3">
            <w:pPr>
              <w:outlineLvl w:val="2"/>
              <w:rPr>
                <w:rFonts w:asciiTheme="minorHAnsi" w:hAnsiTheme="minorHAnsi" w:cs="Arial"/>
                <w:sz w:val="18"/>
                <w:szCs w:val="18"/>
              </w:rPr>
            </w:pPr>
          </w:p>
          <w:p w14:paraId="629A7715"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1429 [5]</w:t>
            </w:r>
          </w:p>
        </w:tc>
        <w:tc>
          <w:tcPr>
            <w:tcW w:w="1134" w:type="dxa"/>
          </w:tcPr>
          <w:p w14:paraId="5AD75C2F" w14:textId="77777777" w:rsidR="00BA23F3" w:rsidRPr="005E4D80" w:rsidRDefault="00BA23F3" w:rsidP="00BA23F3">
            <w:pPr>
              <w:outlineLvl w:val="2"/>
              <w:rPr>
                <w:rFonts w:asciiTheme="minorHAnsi" w:hAnsiTheme="minorHAnsi" w:cs="Arial"/>
                <w:sz w:val="18"/>
                <w:szCs w:val="18"/>
              </w:rPr>
            </w:pPr>
          </w:p>
          <w:p w14:paraId="12F86512"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m/m</w:t>
            </w:r>
          </w:p>
        </w:tc>
        <w:tc>
          <w:tcPr>
            <w:tcW w:w="1276" w:type="dxa"/>
          </w:tcPr>
          <w:p w14:paraId="5E4A2FE4" w14:textId="77777777" w:rsidR="00BA23F3" w:rsidRPr="005E4D80" w:rsidRDefault="00BA23F3" w:rsidP="00BA23F3">
            <w:pPr>
              <w:outlineLvl w:val="2"/>
              <w:rPr>
                <w:rFonts w:asciiTheme="minorHAnsi" w:hAnsiTheme="minorHAnsi" w:cs="Arial"/>
                <w:sz w:val="18"/>
                <w:szCs w:val="18"/>
              </w:rPr>
            </w:pPr>
          </w:p>
          <w:p w14:paraId="5F1C1B30"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&lt; 0,2 (3)</w:t>
            </w:r>
          </w:p>
        </w:tc>
        <w:tc>
          <w:tcPr>
            <w:tcW w:w="1417" w:type="dxa"/>
          </w:tcPr>
          <w:p w14:paraId="544BE6B7" w14:textId="77777777" w:rsidR="00BA23F3" w:rsidRPr="005E4D80" w:rsidRDefault="00BA23F3" w:rsidP="00BA23F3">
            <w:pPr>
              <w:outlineLvl w:val="2"/>
              <w:rPr>
                <w:rFonts w:asciiTheme="minorHAnsi" w:hAnsiTheme="minorHAnsi" w:cs="Arial"/>
                <w:sz w:val="18"/>
                <w:szCs w:val="18"/>
              </w:rPr>
            </w:pPr>
          </w:p>
          <w:p w14:paraId="7EDED1FE"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&lt; 0,2 (3)</w:t>
            </w:r>
          </w:p>
        </w:tc>
        <w:tc>
          <w:tcPr>
            <w:tcW w:w="1418" w:type="dxa"/>
          </w:tcPr>
          <w:p w14:paraId="452B0378" w14:textId="77777777" w:rsidR="00BA23F3" w:rsidRPr="005E4D80" w:rsidRDefault="00BA23F3" w:rsidP="00BA23F3">
            <w:pPr>
              <w:outlineLvl w:val="2"/>
              <w:rPr>
                <w:rFonts w:asciiTheme="minorHAnsi" w:hAnsiTheme="minorHAnsi" w:cs="Arial"/>
                <w:sz w:val="18"/>
                <w:szCs w:val="18"/>
              </w:rPr>
            </w:pPr>
          </w:p>
          <w:p w14:paraId="1E30F8B9"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&lt; 0,2 (3)</w:t>
            </w:r>
          </w:p>
        </w:tc>
      </w:tr>
      <w:tr w:rsidR="00BA23F3" w:rsidRPr="005E4D80" w14:paraId="38512592" w14:textId="77777777" w:rsidTr="00BF26AE">
        <w:tc>
          <w:tcPr>
            <w:tcW w:w="662" w:type="dxa"/>
          </w:tcPr>
          <w:p w14:paraId="5FB8F918"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7</w:t>
            </w:r>
          </w:p>
        </w:tc>
        <w:tc>
          <w:tcPr>
            <w:tcW w:w="2310" w:type="dxa"/>
          </w:tcPr>
          <w:p w14:paraId="5638F305"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Pozostałość na sicie po 7 dniach magazynowania, sito </w:t>
            </w:r>
            <w:smartTag w:uri="urn:schemas-microsoft-com:office:smarttags" w:element="metricconverter">
              <w:smartTagPr>
                <w:attr w:name="ProductID" w:val="0,5 mm"/>
              </w:smartTagPr>
              <w:r w:rsidRPr="005E4D80">
                <w:rPr>
                  <w:rFonts w:asciiTheme="minorHAnsi" w:hAnsiTheme="minorHAnsi" w:cs="Arial"/>
                  <w:sz w:val="18"/>
                  <w:szCs w:val="18"/>
                </w:rPr>
                <w:t>0,5 mm</w:t>
              </w:r>
            </w:smartTag>
          </w:p>
        </w:tc>
        <w:tc>
          <w:tcPr>
            <w:tcW w:w="1701" w:type="dxa"/>
          </w:tcPr>
          <w:p w14:paraId="61CFF6D5" w14:textId="77777777" w:rsidR="00BA23F3" w:rsidRPr="005E4D80" w:rsidRDefault="00BA23F3" w:rsidP="00BA23F3">
            <w:pPr>
              <w:outlineLvl w:val="2"/>
              <w:rPr>
                <w:rFonts w:asciiTheme="minorHAnsi" w:hAnsiTheme="minorHAnsi" w:cs="Arial"/>
                <w:sz w:val="18"/>
                <w:szCs w:val="18"/>
              </w:rPr>
            </w:pPr>
          </w:p>
          <w:p w14:paraId="023D386D"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1429 [5]</w:t>
            </w:r>
          </w:p>
        </w:tc>
        <w:tc>
          <w:tcPr>
            <w:tcW w:w="1134" w:type="dxa"/>
          </w:tcPr>
          <w:p w14:paraId="01AA686C" w14:textId="77777777" w:rsidR="00BA23F3" w:rsidRPr="005E4D80" w:rsidRDefault="00BA23F3" w:rsidP="00BA23F3">
            <w:pPr>
              <w:outlineLvl w:val="2"/>
              <w:rPr>
                <w:rFonts w:asciiTheme="minorHAnsi" w:hAnsiTheme="minorHAnsi" w:cs="Arial"/>
                <w:sz w:val="18"/>
                <w:szCs w:val="18"/>
              </w:rPr>
            </w:pPr>
          </w:p>
          <w:p w14:paraId="01749AE8"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m/m</w:t>
            </w:r>
          </w:p>
        </w:tc>
        <w:tc>
          <w:tcPr>
            <w:tcW w:w="1276" w:type="dxa"/>
          </w:tcPr>
          <w:p w14:paraId="71676C13" w14:textId="77777777" w:rsidR="00BA23F3" w:rsidRPr="005E4D80" w:rsidRDefault="00BA23F3" w:rsidP="00BA23F3">
            <w:pPr>
              <w:outlineLvl w:val="2"/>
              <w:rPr>
                <w:rFonts w:asciiTheme="minorHAnsi" w:hAnsiTheme="minorHAnsi" w:cs="Arial"/>
                <w:sz w:val="18"/>
                <w:szCs w:val="18"/>
              </w:rPr>
            </w:pPr>
          </w:p>
          <w:p w14:paraId="27A9F726"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TBR (1)</w:t>
            </w:r>
          </w:p>
        </w:tc>
        <w:tc>
          <w:tcPr>
            <w:tcW w:w="1417" w:type="dxa"/>
          </w:tcPr>
          <w:p w14:paraId="3E7B47B1" w14:textId="77777777" w:rsidR="00BA23F3" w:rsidRPr="005E4D80" w:rsidRDefault="00BA23F3" w:rsidP="00BA23F3">
            <w:pPr>
              <w:outlineLvl w:val="2"/>
              <w:rPr>
                <w:rFonts w:asciiTheme="minorHAnsi" w:hAnsiTheme="minorHAnsi" w:cs="Arial"/>
                <w:sz w:val="18"/>
                <w:szCs w:val="18"/>
              </w:rPr>
            </w:pPr>
          </w:p>
          <w:p w14:paraId="1A7A37CE"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TBR (1)</w:t>
            </w:r>
          </w:p>
        </w:tc>
        <w:tc>
          <w:tcPr>
            <w:tcW w:w="1418" w:type="dxa"/>
          </w:tcPr>
          <w:p w14:paraId="5DBB9FE4" w14:textId="77777777" w:rsidR="00BA23F3" w:rsidRPr="005E4D80" w:rsidRDefault="00BA23F3" w:rsidP="00BA23F3">
            <w:pPr>
              <w:outlineLvl w:val="2"/>
              <w:rPr>
                <w:rFonts w:asciiTheme="minorHAnsi" w:hAnsiTheme="minorHAnsi" w:cs="Arial"/>
                <w:sz w:val="18"/>
                <w:szCs w:val="18"/>
              </w:rPr>
            </w:pPr>
          </w:p>
          <w:p w14:paraId="01F1E7AA"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TBR (1)</w:t>
            </w:r>
          </w:p>
        </w:tc>
      </w:tr>
      <w:tr w:rsidR="00BA23F3" w:rsidRPr="005E4D80" w14:paraId="20A73458" w14:textId="77777777" w:rsidTr="00BF26AE">
        <w:tc>
          <w:tcPr>
            <w:tcW w:w="662" w:type="dxa"/>
          </w:tcPr>
          <w:p w14:paraId="1C1B3074"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8</w:t>
            </w:r>
          </w:p>
        </w:tc>
        <w:tc>
          <w:tcPr>
            <w:tcW w:w="2310" w:type="dxa"/>
          </w:tcPr>
          <w:p w14:paraId="5A1E9786"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Sedymentacja </w:t>
            </w:r>
          </w:p>
          <w:p w14:paraId="62A7D129"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po 7 dniach magazynowania</w:t>
            </w:r>
          </w:p>
        </w:tc>
        <w:tc>
          <w:tcPr>
            <w:tcW w:w="1701" w:type="dxa"/>
          </w:tcPr>
          <w:p w14:paraId="5B0FF7CC"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12847 [11]</w:t>
            </w:r>
          </w:p>
        </w:tc>
        <w:tc>
          <w:tcPr>
            <w:tcW w:w="1134" w:type="dxa"/>
          </w:tcPr>
          <w:p w14:paraId="0EA22827" w14:textId="77777777" w:rsidR="00BA23F3" w:rsidRPr="005E4D80" w:rsidRDefault="00BA23F3" w:rsidP="00BA23F3">
            <w:pPr>
              <w:outlineLvl w:val="2"/>
              <w:rPr>
                <w:rFonts w:asciiTheme="minorHAnsi" w:hAnsiTheme="minorHAnsi" w:cs="Arial"/>
                <w:sz w:val="18"/>
                <w:szCs w:val="18"/>
              </w:rPr>
            </w:pPr>
          </w:p>
          <w:p w14:paraId="7DEB07E0"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m/m</w:t>
            </w:r>
          </w:p>
        </w:tc>
        <w:tc>
          <w:tcPr>
            <w:tcW w:w="1276" w:type="dxa"/>
          </w:tcPr>
          <w:p w14:paraId="3C9A26EB" w14:textId="77777777" w:rsidR="00BA23F3" w:rsidRPr="005E4D80" w:rsidRDefault="00BA23F3" w:rsidP="00BA23F3">
            <w:pPr>
              <w:outlineLvl w:val="2"/>
              <w:rPr>
                <w:rFonts w:asciiTheme="minorHAnsi" w:hAnsiTheme="minorHAnsi" w:cs="Arial"/>
                <w:sz w:val="18"/>
                <w:szCs w:val="18"/>
              </w:rPr>
            </w:pPr>
          </w:p>
          <w:p w14:paraId="00D3D9AB"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TBR (1)</w:t>
            </w:r>
          </w:p>
        </w:tc>
        <w:tc>
          <w:tcPr>
            <w:tcW w:w="1417" w:type="dxa"/>
          </w:tcPr>
          <w:p w14:paraId="5A5235DC" w14:textId="77777777" w:rsidR="00BA23F3" w:rsidRPr="005E4D80" w:rsidRDefault="00BA23F3" w:rsidP="00BA23F3">
            <w:pPr>
              <w:outlineLvl w:val="2"/>
              <w:rPr>
                <w:rFonts w:asciiTheme="minorHAnsi" w:hAnsiTheme="minorHAnsi" w:cs="Arial"/>
                <w:sz w:val="18"/>
                <w:szCs w:val="18"/>
              </w:rPr>
            </w:pPr>
          </w:p>
          <w:p w14:paraId="1EE9105E"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TBR (1)</w:t>
            </w:r>
          </w:p>
        </w:tc>
        <w:tc>
          <w:tcPr>
            <w:tcW w:w="1418" w:type="dxa"/>
          </w:tcPr>
          <w:p w14:paraId="6E25A41D" w14:textId="77777777" w:rsidR="00BA23F3" w:rsidRPr="005E4D80" w:rsidRDefault="00BA23F3" w:rsidP="00BA23F3">
            <w:pPr>
              <w:outlineLvl w:val="2"/>
              <w:rPr>
                <w:rFonts w:asciiTheme="minorHAnsi" w:hAnsiTheme="minorHAnsi" w:cs="Arial"/>
                <w:sz w:val="18"/>
                <w:szCs w:val="18"/>
              </w:rPr>
            </w:pPr>
          </w:p>
          <w:p w14:paraId="3515CEB1"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TBR (1)</w:t>
            </w:r>
          </w:p>
        </w:tc>
      </w:tr>
      <w:tr w:rsidR="00BA23F3" w:rsidRPr="005E4D80" w14:paraId="2E2F3367" w14:textId="77777777" w:rsidTr="00BF26AE">
        <w:tc>
          <w:tcPr>
            <w:tcW w:w="662" w:type="dxa"/>
            <w:vMerge w:val="restart"/>
          </w:tcPr>
          <w:p w14:paraId="498FD7DB" w14:textId="77777777" w:rsidR="00BA23F3" w:rsidRPr="005E4D80" w:rsidRDefault="00BA23F3" w:rsidP="00BA23F3">
            <w:pPr>
              <w:outlineLvl w:val="2"/>
              <w:rPr>
                <w:rFonts w:asciiTheme="minorHAnsi" w:hAnsiTheme="minorHAnsi" w:cs="Arial"/>
                <w:sz w:val="18"/>
                <w:szCs w:val="18"/>
              </w:rPr>
            </w:pPr>
          </w:p>
          <w:p w14:paraId="2E58B5C4"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9</w:t>
            </w:r>
          </w:p>
        </w:tc>
        <w:tc>
          <w:tcPr>
            <w:tcW w:w="2310" w:type="dxa"/>
            <w:vMerge w:val="restart"/>
          </w:tcPr>
          <w:p w14:paraId="1C41E570" w14:textId="77777777" w:rsidR="00BA23F3" w:rsidRPr="005E4D80" w:rsidRDefault="00BA23F3" w:rsidP="00BA23F3">
            <w:pPr>
              <w:outlineLvl w:val="2"/>
              <w:rPr>
                <w:rFonts w:asciiTheme="minorHAnsi" w:hAnsiTheme="minorHAnsi" w:cs="Arial"/>
                <w:sz w:val="18"/>
                <w:szCs w:val="18"/>
              </w:rPr>
            </w:pPr>
          </w:p>
          <w:p w14:paraId="270BCD3C"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Adhezja </w:t>
            </w:r>
            <w:r w:rsidRPr="005E4D80">
              <w:rPr>
                <w:rFonts w:asciiTheme="minorHAnsi" w:hAnsiTheme="minorHAnsi" w:cs="Arial"/>
                <w:sz w:val="18"/>
                <w:szCs w:val="18"/>
                <w:vertAlign w:val="superscript"/>
              </w:rPr>
              <w:t>4</w:t>
            </w:r>
          </w:p>
        </w:tc>
        <w:tc>
          <w:tcPr>
            <w:tcW w:w="1701" w:type="dxa"/>
          </w:tcPr>
          <w:p w14:paraId="0ACD3E95"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13614 [16]</w:t>
            </w:r>
          </w:p>
        </w:tc>
        <w:tc>
          <w:tcPr>
            <w:tcW w:w="1134" w:type="dxa"/>
          </w:tcPr>
          <w:p w14:paraId="7EE68E0D"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pokrycia powierzchni</w:t>
            </w:r>
          </w:p>
        </w:tc>
        <w:tc>
          <w:tcPr>
            <w:tcW w:w="1276" w:type="dxa"/>
          </w:tcPr>
          <w:p w14:paraId="6DE48434"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TBR (1)</w:t>
            </w:r>
          </w:p>
        </w:tc>
        <w:tc>
          <w:tcPr>
            <w:tcW w:w="1417" w:type="dxa"/>
          </w:tcPr>
          <w:p w14:paraId="72B0A5EA"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TBR (1)</w:t>
            </w:r>
          </w:p>
        </w:tc>
        <w:tc>
          <w:tcPr>
            <w:tcW w:w="1418" w:type="dxa"/>
          </w:tcPr>
          <w:p w14:paraId="7DD9F8EA"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TBR (1)</w:t>
            </w:r>
          </w:p>
        </w:tc>
      </w:tr>
      <w:tr w:rsidR="00BA23F3" w:rsidRPr="005E4D80" w14:paraId="711DDE46" w14:textId="77777777" w:rsidTr="00BF26AE">
        <w:tc>
          <w:tcPr>
            <w:tcW w:w="662" w:type="dxa"/>
            <w:vMerge/>
          </w:tcPr>
          <w:p w14:paraId="63D3BCC6" w14:textId="77777777" w:rsidR="00BA23F3" w:rsidRPr="005E4D80" w:rsidRDefault="00BA23F3" w:rsidP="00BA23F3">
            <w:pPr>
              <w:outlineLvl w:val="2"/>
              <w:rPr>
                <w:rFonts w:asciiTheme="minorHAnsi" w:hAnsiTheme="minorHAnsi" w:cs="Arial"/>
                <w:sz w:val="18"/>
                <w:szCs w:val="18"/>
              </w:rPr>
            </w:pPr>
          </w:p>
        </w:tc>
        <w:tc>
          <w:tcPr>
            <w:tcW w:w="2310" w:type="dxa"/>
            <w:vMerge/>
          </w:tcPr>
          <w:p w14:paraId="4CFDE746" w14:textId="77777777" w:rsidR="00BA23F3" w:rsidRPr="005E4D80" w:rsidRDefault="00BA23F3" w:rsidP="00BA23F3">
            <w:pPr>
              <w:outlineLvl w:val="2"/>
              <w:rPr>
                <w:rFonts w:asciiTheme="minorHAnsi" w:hAnsiTheme="minorHAnsi" w:cs="Arial"/>
                <w:sz w:val="18"/>
                <w:szCs w:val="18"/>
              </w:rPr>
            </w:pPr>
          </w:p>
        </w:tc>
        <w:tc>
          <w:tcPr>
            <w:tcW w:w="1701" w:type="dxa"/>
          </w:tcPr>
          <w:p w14:paraId="439E3F1F"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Załącznik </w:t>
            </w:r>
          </w:p>
          <w:p w14:paraId="28E8682C"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NA  2.2 [17]</w:t>
            </w:r>
          </w:p>
        </w:tc>
        <w:tc>
          <w:tcPr>
            <w:tcW w:w="1134" w:type="dxa"/>
          </w:tcPr>
          <w:p w14:paraId="76F126A4"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pokrycia powierzchni</w:t>
            </w:r>
          </w:p>
        </w:tc>
        <w:tc>
          <w:tcPr>
            <w:tcW w:w="1276" w:type="dxa"/>
          </w:tcPr>
          <w:p w14:paraId="1C64466F"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75</w:t>
            </w:r>
          </w:p>
        </w:tc>
        <w:tc>
          <w:tcPr>
            <w:tcW w:w="1417" w:type="dxa"/>
          </w:tcPr>
          <w:p w14:paraId="4DEED6AE"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75</w:t>
            </w:r>
          </w:p>
        </w:tc>
        <w:tc>
          <w:tcPr>
            <w:tcW w:w="1418" w:type="dxa"/>
          </w:tcPr>
          <w:p w14:paraId="5EAEC08E"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75</w:t>
            </w:r>
          </w:p>
        </w:tc>
      </w:tr>
      <w:tr w:rsidR="00BA23F3" w:rsidRPr="005E4D80" w14:paraId="67F27D34" w14:textId="77777777" w:rsidTr="00BF26AE">
        <w:tc>
          <w:tcPr>
            <w:tcW w:w="662" w:type="dxa"/>
          </w:tcPr>
          <w:p w14:paraId="21E529B4"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10</w:t>
            </w:r>
          </w:p>
        </w:tc>
        <w:tc>
          <w:tcPr>
            <w:tcW w:w="2310" w:type="dxa"/>
          </w:tcPr>
          <w:p w14:paraId="6F7DA50C" w14:textId="77777777" w:rsidR="00BA23F3" w:rsidRPr="005E4D80" w:rsidRDefault="00BA23F3" w:rsidP="00BA23F3">
            <w:pPr>
              <w:outlineLvl w:val="2"/>
              <w:rPr>
                <w:rFonts w:asciiTheme="minorHAnsi" w:hAnsiTheme="minorHAnsi" w:cs="Arial"/>
                <w:sz w:val="18"/>
                <w:szCs w:val="18"/>
              </w:rPr>
            </w:pPr>
            <w:proofErr w:type="spellStart"/>
            <w:r w:rsidRPr="005E4D80">
              <w:rPr>
                <w:rFonts w:asciiTheme="minorHAnsi" w:hAnsiTheme="minorHAnsi" w:cs="Arial"/>
                <w:sz w:val="18"/>
                <w:szCs w:val="18"/>
              </w:rPr>
              <w:t>pH</w:t>
            </w:r>
            <w:proofErr w:type="spellEnd"/>
            <w:r w:rsidRPr="005E4D80">
              <w:rPr>
                <w:rFonts w:asciiTheme="minorHAnsi" w:hAnsiTheme="minorHAnsi" w:cs="Arial"/>
                <w:sz w:val="18"/>
                <w:szCs w:val="18"/>
              </w:rPr>
              <w:t xml:space="preserve"> emulsji</w:t>
            </w:r>
          </w:p>
        </w:tc>
        <w:tc>
          <w:tcPr>
            <w:tcW w:w="1701" w:type="dxa"/>
          </w:tcPr>
          <w:p w14:paraId="4231A237"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12850 [13]</w:t>
            </w:r>
          </w:p>
        </w:tc>
        <w:tc>
          <w:tcPr>
            <w:tcW w:w="1134" w:type="dxa"/>
          </w:tcPr>
          <w:p w14:paraId="0528DE58"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w:t>
            </w:r>
          </w:p>
        </w:tc>
        <w:tc>
          <w:tcPr>
            <w:tcW w:w="1276" w:type="dxa"/>
          </w:tcPr>
          <w:p w14:paraId="0BE67897"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NPD (0)</w:t>
            </w:r>
          </w:p>
        </w:tc>
        <w:tc>
          <w:tcPr>
            <w:tcW w:w="1417" w:type="dxa"/>
          </w:tcPr>
          <w:p w14:paraId="23ACE930"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NPD (0)</w:t>
            </w:r>
          </w:p>
        </w:tc>
        <w:tc>
          <w:tcPr>
            <w:tcW w:w="1418" w:type="dxa"/>
          </w:tcPr>
          <w:p w14:paraId="3B7A8FFC"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3,5</w:t>
            </w:r>
          </w:p>
        </w:tc>
      </w:tr>
      <w:tr w:rsidR="00BA23F3" w:rsidRPr="005E4D80" w14:paraId="3A826A86" w14:textId="77777777" w:rsidTr="00BF26AE">
        <w:tc>
          <w:tcPr>
            <w:tcW w:w="662" w:type="dxa"/>
          </w:tcPr>
          <w:p w14:paraId="5CBA18BE"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11</w:t>
            </w:r>
          </w:p>
        </w:tc>
        <w:tc>
          <w:tcPr>
            <w:tcW w:w="2310" w:type="dxa"/>
          </w:tcPr>
          <w:p w14:paraId="6A541D98"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Asfalt odzyskany przez odparowanie</w:t>
            </w:r>
          </w:p>
        </w:tc>
        <w:tc>
          <w:tcPr>
            <w:tcW w:w="1701" w:type="dxa"/>
          </w:tcPr>
          <w:p w14:paraId="380031A0"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13074 [14]</w:t>
            </w:r>
          </w:p>
        </w:tc>
        <w:tc>
          <w:tcPr>
            <w:tcW w:w="5245" w:type="dxa"/>
            <w:gridSpan w:val="4"/>
          </w:tcPr>
          <w:p w14:paraId="7A7CA60E" w14:textId="77777777" w:rsidR="00BA23F3" w:rsidRPr="005E4D80" w:rsidRDefault="00BA23F3" w:rsidP="00BA23F3">
            <w:pPr>
              <w:outlineLvl w:val="2"/>
              <w:rPr>
                <w:rFonts w:asciiTheme="minorHAnsi" w:hAnsiTheme="minorHAnsi" w:cs="Arial"/>
                <w:sz w:val="18"/>
                <w:szCs w:val="18"/>
              </w:rPr>
            </w:pPr>
          </w:p>
          <w:p w14:paraId="1AFB6C9C"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w:t>
            </w:r>
          </w:p>
        </w:tc>
      </w:tr>
      <w:tr w:rsidR="00BA23F3" w:rsidRPr="005E4D80" w14:paraId="3893BD93" w14:textId="77777777" w:rsidTr="00BF26AE">
        <w:tc>
          <w:tcPr>
            <w:tcW w:w="662" w:type="dxa"/>
          </w:tcPr>
          <w:p w14:paraId="383D65F4"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12</w:t>
            </w:r>
          </w:p>
        </w:tc>
        <w:tc>
          <w:tcPr>
            <w:tcW w:w="2310" w:type="dxa"/>
          </w:tcPr>
          <w:p w14:paraId="267D223A"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Penetracja w 25°C asfaltu odzyskanego</w:t>
            </w:r>
          </w:p>
        </w:tc>
        <w:tc>
          <w:tcPr>
            <w:tcW w:w="1701" w:type="dxa"/>
          </w:tcPr>
          <w:p w14:paraId="2996C3B8" w14:textId="77777777" w:rsidR="00BA23F3" w:rsidRPr="005E4D80" w:rsidRDefault="00BA23F3" w:rsidP="00BA23F3">
            <w:pPr>
              <w:outlineLvl w:val="2"/>
              <w:rPr>
                <w:rFonts w:asciiTheme="minorHAnsi" w:hAnsiTheme="minorHAnsi" w:cs="Arial"/>
                <w:sz w:val="18"/>
                <w:szCs w:val="18"/>
              </w:rPr>
            </w:pPr>
          </w:p>
          <w:p w14:paraId="17DF299C"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1426 [2]</w:t>
            </w:r>
          </w:p>
        </w:tc>
        <w:tc>
          <w:tcPr>
            <w:tcW w:w="1134" w:type="dxa"/>
          </w:tcPr>
          <w:p w14:paraId="674C0F40" w14:textId="77777777" w:rsidR="00BA23F3" w:rsidRPr="005E4D80" w:rsidRDefault="00BA23F3" w:rsidP="00BA23F3">
            <w:pPr>
              <w:outlineLvl w:val="2"/>
              <w:rPr>
                <w:rFonts w:asciiTheme="minorHAnsi" w:hAnsiTheme="minorHAnsi" w:cs="Arial"/>
                <w:sz w:val="18"/>
                <w:szCs w:val="18"/>
              </w:rPr>
            </w:pPr>
          </w:p>
          <w:p w14:paraId="6BF1F253" w14:textId="77777777" w:rsidR="00BA23F3" w:rsidRPr="005E4D80" w:rsidRDefault="00BA23F3" w:rsidP="00BA23F3">
            <w:pPr>
              <w:outlineLvl w:val="2"/>
              <w:rPr>
                <w:rFonts w:asciiTheme="minorHAnsi" w:hAnsiTheme="minorHAnsi" w:cs="Arial"/>
                <w:sz w:val="18"/>
                <w:szCs w:val="18"/>
              </w:rPr>
            </w:pPr>
            <w:smartTag w:uri="urn:schemas-microsoft-com:office:smarttags" w:element="metricconverter">
              <w:smartTagPr>
                <w:attr w:name="ProductID" w:val="0,1 mm"/>
              </w:smartTagPr>
              <w:r w:rsidRPr="005E4D80">
                <w:rPr>
                  <w:rFonts w:asciiTheme="minorHAnsi" w:hAnsiTheme="minorHAnsi" w:cs="Arial"/>
                  <w:sz w:val="18"/>
                  <w:szCs w:val="18"/>
                </w:rPr>
                <w:t>0,1 mm</w:t>
              </w:r>
            </w:smartTag>
          </w:p>
        </w:tc>
        <w:tc>
          <w:tcPr>
            <w:tcW w:w="1276" w:type="dxa"/>
          </w:tcPr>
          <w:p w14:paraId="3BEA3F75" w14:textId="77777777" w:rsidR="00BA23F3" w:rsidRPr="005E4D80" w:rsidRDefault="00BA23F3" w:rsidP="00BA23F3">
            <w:pPr>
              <w:outlineLvl w:val="2"/>
              <w:rPr>
                <w:rFonts w:asciiTheme="minorHAnsi" w:hAnsiTheme="minorHAnsi" w:cs="Arial"/>
                <w:sz w:val="18"/>
                <w:szCs w:val="18"/>
              </w:rPr>
            </w:pPr>
          </w:p>
          <w:p w14:paraId="24913529"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&lt; 100 (3)</w:t>
            </w:r>
          </w:p>
        </w:tc>
        <w:tc>
          <w:tcPr>
            <w:tcW w:w="1417" w:type="dxa"/>
          </w:tcPr>
          <w:p w14:paraId="71B12E93" w14:textId="77777777" w:rsidR="00BA23F3" w:rsidRPr="005E4D80" w:rsidRDefault="00BA23F3" w:rsidP="00BA23F3">
            <w:pPr>
              <w:outlineLvl w:val="2"/>
              <w:rPr>
                <w:rFonts w:asciiTheme="minorHAnsi" w:hAnsiTheme="minorHAnsi" w:cs="Arial"/>
                <w:sz w:val="18"/>
                <w:szCs w:val="18"/>
              </w:rPr>
            </w:pPr>
          </w:p>
          <w:p w14:paraId="35549E96"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&lt; 100 (3)</w:t>
            </w:r>
          </w:p>
        </w:tc>
        <w:tc>
          <w:tcPr>
            <w:tcW w:w="1418" w:type="dxa"/>
          </w:tcPr>
          <w:p w14:paraId="0A54AA9A" w14:textId="77777777" w:rsidR="00BA23F3" w:rsidRPr="005E4D80" w:rsidRDefault="00BA23F3" w:rsidP="00BA23F3">
            <w:pPr>
              <w:outlineLvl w:val="2"/>
              <w:rPr>
                <w:rFonts w:asciiTheme="minorHAnsi" w:hAnsiTheme="minorHAnsi" w:cs="Arial"/>
                <w:sz w:val="18"/>
                <w:szCs w:val="18"/>
              </w:rPr>
            </w:pPr>
          </w:p>
          <w:p w14:paraId="6D217BB5"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&lt; 100 (3)</w:t>
            </w:r>
          </w:p>
        </w:tc>
      </w:tr>
      <w:tr w:rsidR="00BA23F3" w:rsidRPr="005E4D80" w14:paraId="67F6C111" w14:textId="77777777" w:rsidTr="00BF26AE">
        <w:tc>
          <w:tcPr>
            <w:tcW w:w="662" w:type="dxa"/>
          </w:tcPr>
          <w:p w14:paraId="16DC7CC2"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13</w:t>
            </w:r>
          </w:p>
        </w:tc>
        <w:tc>
          <w:tcPr>
            <w:tcW w:w="2310" w:type="dxa"/>
          </w:tcPr>
          <w:p w14:paraId="23AAD57A"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Temperatura mięknienia asfaltu odzyskanego</w:t>
            </w:r>
          </w:p>
        </w:tc>
        <w:tc>
          <w:tcPr>
            <w:tcW w:w="1701" w:type="dxa"/>
          </w:tcPr>
          <w:p w14:paraId="6BCC693B" w14:textId="77777777" w:rsidR="00BA23F3" w:rsidRPr="005E4D80" w:rsidRDefault="00BA23F3" w:rsidP="00BA23F3">
            <w:pPr>
              <w:outlineLvl w:val="2"/>
              <w:rPr>
                <w:rFonts w:asciiTheme="minorHAnsi" w:hAnsiTheme="minorHAnsi" w:cs="Arial"/>
                <w:sz w:val="18"/>
                <w:szCs w:val="18"/>
              </w:rPr>
            </w:pPr>
          </w:p>
          <w:p w14:paraId="1BEDFA51"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1427 [3]</w:t>
            </w:r>
          </w:p>
        </w:tc>
        <w:tc>
          <w:tcPr>
            <w:tcW w:w="1134" w:type="dxa"/>
          </w:tcPr>
          <w:p w14:paraId="13A8AEE6" w14:textId="77777777" w:rsidR="00BA23F3" w:rsidRPr="005E4D80" w:rsidRDefault="00BA23F3" w:rsidP="00BA23F3">
            <w:pPr>
              <w:outlineLvl w:val="2"/>
              <w:rPr>
                <w:rFonts w:asciiTheme="minorHAnsi" w:hAnsiTheme="minorHAnsi" w:cs="Arial"/>
                <w:sz w:val="18"/>
                <w:szCs w:val="18"/>
                <w:vertAlign w:val="superscript"/>
              </w:rPr>
            </w:pPr>
          </w:p>
          <w:p w14:paraId="494A6D3E"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°C</w:t>
            </w:r>
          </w:p>
        </w:tc>
        <w:tc>
          <w:tcPr>
            <w:tcW w:w="1276" w:type="dxa"/>
          </w:tcPr>
          <w:p w14:paraId="474DCC7F" w14:textId="77777777" w:rsidR="00BA23F3" w:rsidRPr="005E4D80" w:rsidRDefault="00BA23F3" w:rsidP="00BA23F3">
            <w:pPr>
              <w:outlineLvl w:val="2"/>
              <w:rPr>
                <w:rFonts w:asciiTheme="minorHAnsi" w:hAnsiTheme="minorHAnsi" w:cs="Arial"/>
                <w:sz w:val="18"/>
                <w:szCs w:val="18"/>
              </w:rPr>
            </w:pPr>
          </w:p>
          <w:p w14:paraId="0EAB1056"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&gt; 39 (5) </w:t>
            </w:r>
          </w:p>
        </w:tc>
        <w:tc>
          <w:tcPr>
            <w:tcW w:w="1417" w:type="dxa"/>
          </w:tcPr>
          <w:p w14:paraId="539E71CE" w14:textId="77777777" w:rsidR="00BA23F3" w:rsidRPr="005E4D80" w:rsidRDefault="00BA23F3" w:rsidP="00BA23F3">
            <w:pPr>
              <w:outlineLvl w:val="2"/>
              <w:rPr>
                <w:rFonts w:asciiTheme="minorHAnsi" w:hAnsiTheme="minorHAnsi" w:cs="Arial"/>
                <w:sz w:val="18"/>
                <w:szCs w:val="18"/>
              </w:rPr>
            </w:pPr>
          </w:p>
          <w:p w14:paraId="0080DF61"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&gt; 43 (4)</w:t>
            </w:r>
          </w:p>
        </w:tc>
        <w:tc>
          <w:tcPr>
            <w:tcW w:w="1418" w:type="dxa"/>
          </w:tcPr>
          <w:p w14:paraId="6B064329" w14:textId="77777777" w:rsidR="00BA23F3" w:rsidRPr="005E4D80" w:rsidRDefault="00BA23F3" w:rsidP="00BA23F3">
            <w:pPr>
              <w:outlineLvl w:val="2"/>
              <w:rPr>
                <w:rFonts w:asciiTheme="minorHAnsi" w:hAnsiTheme="minorHAnsi" w:cs="Arial"/>
                <w:sz w:val="18"/>
                <w:szCs w:val="18"/>
              </w:rPr>
            </w:pPr>
          </w:p>
          <w:p w14:paraId="6A4B5B34"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&gt; 39 (5)</w:t>
            </w:r>
          </w:p>
        </w:tc>
      </w:tr>
      <w:tr w:rsidR="00BA23F3" w:rsidRPr="005E4D80" w14:paraId="1990A969" w14:textId="77777777" w:rsidTr="00BF26AE">
        <w:tc>
          <w:tcPr>
            <w:tcW w:w="662" w:type="dxa"/>
          </w:tcPr>
          <w:p w14:paraId="00598797"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14</w:t>
            </w:r>
          </w:p>
        </w:tc>
        <w:tc>
          <w:tcPr>
            <w:tcW w:w="2310" w:type="dxa"/>
          </w:tcPr>
          <w:p w14:paraId="05B35A3D" w14:textId="692460F5"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Nawrót</w:t>
            </w:r>
            <w:r w:rsidR="00BF26AE">
              <w:rPr>
                <w:rFonts w:asciiTheme="minorHAnsi" w:hAnsiTheme="minorHAnsi" w:cs="Arial"/>
                <w:sz w:val="18"/>
                <w:szCs w:val="18"/>
              </w:rPr>
              <w:t xml:space="preserve"> sprężys</w:t>
            </w:r>
            <w:r w:rsidRPr="005E4D80">
              <w:rPr>
                <w:rFonts w:asciiTheme="minorHAnsi" w:hAnsiTheme="minorHAnsi" w:cs="Arial"/>
                <w:sz w:val="18"/>
                <w:szCs w:val="18"/>
              </w:rPr>
              <w:t>ty w 25°C asfaltu odzyskanego dla asfaltów modyfikowanych</w:t>
            </w:r>
          </w:p>
        </w:tc>
        <w:tc>
          <w:tcPr>
            <w:tcW w:w="1701" w:type="dxa"/>
          </w:tcPr>
          <w:p w14:paraId="4C999A59" w14:textId="77777777" w:rsidR="00BA23F3" w:rsidRPr="005E4D80" w:rsidRDefault="00BA23F3" w:rsidP="00BA23F3">
            <w:pPr>
              <w:outlineLvl w:val="2"/>
              <w:rPr>
                <w:rFonts w:asciiTheme="minorHAnsi" w:hAnsiTheme="minorHAnsi" w:cs="Arial"/>
                <w:sz w:val="18"/>
                <w:szCs w:val="18"/>
              </w:rPr>
            </w:pPr>
          </w:p>
          <w:p w14:paraId="3BC3156B"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PN-EN 13398 [18]</w:t>
            </w:r>
          </w:p>
        </w:tc>
        <w:tc>
          <w:tcPr>
            <w:tcW w:w="1134" w:type="dxa"/>
          </w:tcPr>
          <w:p w14:paraId="46198FB3" w14:textId="77777777" w:rsidR="00BA23F3" w:rsidRPr="005E4D80" w:rsidRDefault="00BA23F3" w:rsidP="00BA23F3">
            <w:pPr>
              <w:outlineLvl w:val="2"/>
              <w:rPr>
                <w:rFonts w:asciiTheme="minorHAnsi" w:hAnsiTheme="minorHAnsi" w:cs="Arial"/>
                <w:sz w:val="18"/>
                <w:szCs w:val="18"/>
              </w:rPr>
            </w:pPr>
          </w:p>
          <w:p w14:paraId="5DAA9A18"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w:t>
            </w:r>
          </w:p>
        </w:tc>
        <w:tc>
          <w:tcPr>
            <w:tcW w:w="1276" w:type="dxa"/>
          </w:tcPr>
          <w:p w14:paraId="74E68347" w14:textId="77777777" w:rsidR="00BA23F3" w:rsidRPr="005E4D80" w:rsidRDefault="00BA23F3" w:rsidP="00BA23F3">
            <w:pPr>
              <w:outlineLvl w:val="2"/>
              <w:rPr>
                <w:rFonts w:asciiTheme="minorHAnsi" w:hAnsiTheme="minorHAnsi" w:cs="Arial"/>
                <w:sz w:val="18"/>
                <w:szCs w:val="18"/>
              </w:rPr>
            </w:pPr>
          </w:p>
          <w:p w14:paraId="4A471E99"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NPD (0)</w:t>
            </w:r>
          </w:p>
        </w:tc>
        <w:tc>
          <w:tcPr>
            <w:tcW w:w="1417" w:type="dxa"/>
          </w:tcPr>
          <w:p w14:paraId="256DAB53" w14:textId="77777777" w:rsidR="00BA23F3" w:rsidRPr="005E4D80" w:rsidRDefault="00BA23F3" w:rsidP="00BA23F3">
            <w:pPr>
              <w:outlineLvl w:val="2"/>
              <w:rPr>
                <w:rFonts w:asciiTheme="minorHAnsi" w:hAnsiTheme="minorHAnsi" w:cs="Arial"/>
                <w:sz w:val="18"/>
                <w:szCs w:val="18"/>
              </w:rPr>
            </w:pPr>
          </w:p>
          <w:p w14:paraId="7B525D86"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50 (4)</w:t>
            </w:r>
          </w:p>
        </w:tc>
        <w:tc>
          <w:tcPr>
            <w:tcW w:w="1418" w:type="dxa"/>
          </w:tcPr>
          <w:p w14:paraId="21DADDBC" w14:textId="77777777" w:rsidR="00BA23F3" w:rsidRPr="005E4D80" w:rsidRDefault="00BA23F3" w:rsidP="00BA23F3">
            <w:pPr>
              <w:outlineLvl w:val="2"/>
              <w:rPr>
                <w:rFonts w:asciiTheme="minorHAnsi" w:hAnsiTheme="minorHAnsi" w:cs="Arial"/>
                <w:sz w:val="18"/>
                <w:szCs w:val="18"/>
              </w:rPr>
            </w:pPr>
          </w:p>
          <w:p w14:paraId="6479391B"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NPD (0)</w:t>
            </w:r>
          </w:p>
        </w:tc>
      </w:tr>
    </w:tbl>
    <w:p w14:paraId="5DBFEA7F" w14:textId="77777777" w:rsidR="00BA23F3" w:rsidRPr="005E4D80" w:rsidRDefault="00BA23F3" w:rsidP="00BA23F3">
      <w:pPr>
        <w:outlineLvl w:val="2"/>
        <w:rPr>
          <w:rFonts w:asciiTheme="minorHAnsi" w:hAnsiTheme="minorHAnsi" w:cs="Arial"/>
          <w:sz w:val="18"/>
          <w:szCs w:val="18"/>
        </w:rPr>
      </w:pPr>
    </w:p>
    <w:p w14:paraId="269403AC"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vertAlign w:val="superscript"/>
        </w:rPr>
        <w:t>1</w:t>
      </w:r>
      <w:r w:rsidRPr="005E4D80">
        <w:rPr>
          <w:rFonts w:asciiTheme="minorHAnsi" w:hAnsiTheme="minorHAnsi" w:cs="Arial"/>
          <w:sz w:val="18"/>
          <w:szCs w:val="18"/>
        </w:rPr>
        <w:t xml:space="preserve"> Wymagania dotyczące emulsji asfaltowych do ZM nie dotyczą emulsji podanych na budowie po rozcieńczeniu przed wbudowaniem</w:t>
      </w:r>
    </w:p>
    <w:p w14:paraId="175DA8CA"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vertAlign w:val="superscript"/>
        </w:rPr>
        <w:t>2</w:t>
      </w:r>
      <w:r w:rsidRPr="005E4D80">
        <w:rPr>
          <w:rFonts w:asciiTheme="minorHAnsi" w:hAnsiTheme="minorHAnsi" w:cs="Arial"/>
          <w:sz w:val="18"/>
          <w:szCs w:val="18"/>
        </w:rPr>
        <w:t xml:space="preserve"> Właściwości określone jako NPD (0) oznaczają brak wymagania, a określone jako TBR oznaczają „do zadeklarowania”</w:t>
      </w:r>
    </w:p>
    <w:p w14:paraId="7F2115E9"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vertAlign w:val="superscript"/>
        </w:rPr>
        <w:t>3</w:t>
      </w:r>
      <w:r w:rsidRPr="005E4D80">
        <w:rPr>
          <w:rFonts w:asciiTheme="minorHAnsi" w:hAnsiTheme="minorHAnsi" w:cs="Arial"/>
          <w:sz w:val="18"/>
          <w:szCs w:val="18"/>
        </w:rPr>
        <w:t xml:space="preserve"> Badanie na wypełniaczu mineralnym </w:t>
      </w:r>
      <w:proofErr w:type="spellStart"/>
      <w:r w:rsidRPr="005E4D80">
        <w:rPr>
          <w:rFonts w:asciiTheme="minorHAnsi" w:hAnsiTheme="minorHAnsi" w:cs="Arial"/>
          <w:sz w:val="18"/>
          <w:szCs w:val="18"/>
        </w:rPr>
        <w:t>Sikaisol</w:t>
      </w:r>
      <w:proofErr w:type="spellEnd"/>
    </w:p>
    <w:p w14:paraId="33528541"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vertAlign w:val="superscript"/>
        </w:rPr>
        <w:t>4</w:t>
      </w:r>
      <w:r w:rsidRPr="005E4D80">
        <w:rPr>
          <w:rFonts w:asciiTheme="minorHAnsi" w:hAnsiTheme="minorHAnsi" w:cs="Arial"/>
          <w:sz w:val="18"/>
          <w:szCs w:val="18"/>
        </w:rPr>
        <w:t xml:space="preserve"> Badanie na kruszywie bazaltowym</w:t>
      </w:r>
    </w:p>
    <w:p w14:paraId="7FCEE0F5" w14:textId="77777777" w:rsidR="00BA23F3" w:rsidRDefault="00BA23F3" w:rsidP="00BA23F3">
      <w:pPr>
        <w:outlineLvl w:val="2"/>
        <w:rPr>
          <w:rFonts w:asciiTheme="minorHAnsi" w:hAnsiTheme="minorHAnsi" w:cs="Arial"/>
          <w:b/>
          <w:sz w:val="18"/>
          <w:szCs w:val="18"/>
        </w:rPr>
      </w:pPr>
    </w:p>
    <w:p w14:paraId="3E9908BF" w14:textId="77777777" w:rsidR="00BA23F3" w:rsidRPr="005E4D80" w:rsidRDefault="00BA23F3" w:rsidP="00BA23F3">
      <w:pPr>
        <w:outlineLvl w:val="2"/>
        <w:rPr>
          <w:rFonts w:asciiTheme="minorHAnsi" w:hAnsiTheme="minorHAnsi" w:cs="Arial"/>
          <w:b/>
          <w:sz w:val="18"/>
          <w:szCs w:val="18"/>
        </w:rPr>
      </w:pPr>
      <w:r w:rsidRPr="005E4D80">
        <w:rPr>
          <w:rFonts w:asciiTheme="minorHAnsi" w:hAnsiTheme="minorHAnsi" w:cs="Arial"/>
          <w:b/>
          <w:sz w:val="18"/>
          <w:szCs w:val="18"/>
        </w:rPr>
        <w:t>Składowanie emulsji asfaltowej</w:t>
      </w:r>
    </w:p>
    <w:p w14:paraId="0FF1570A"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Emulsję można magazynować w opakowaniach transportowych lub stacjonarnych zbiornikach pionowych z nalewaniem od dna.</w:t>
      </w:r>
    </w:p>
    <w:p w14:paraId="38A4D155"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Przy przechowywaniu emulsji asfaltowej należy przestrzegać zasad ustalonych przez producenta w celu zachowania ich jakości.</w:t>
      </w:r>
    </w:p>
    <w:p w14:paraId="25FF7449"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Zastosowanie emulsji asfaltowych (wg [21])</w:t>
      </w:r>
    </w:p>
    <w:p w14:paraId="541CD628"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Do połączeń warstw nawierzchni należy stosować emulsje asfaltowe według PN-EN 13808 [17]. Rodzaj lepiszcza powinien być dostosowany do rodzaju materiału w podłożu. Emulsję do konkretnych zastosowań należy dobrać na podstawie normy.</w:t>
      </w:r>
    </w:p>
    <w:p w14:paraId="71509ADD"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Do łączenia warstw nawierzchni należy stosować kationowe emulsje asfaltowe lub kationowe emulsje asfaltowe modyfikowane polimerami.</w:t>
      </w:r>
    </w:p>
    <w:p w14:paraId="3C52046D"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Kationowe emulsje asfaltowe modyfikowane polimerami stosuje się zwłaszcza pod cienkie warstwy asfaltowe na gorąco oraz do łączenia </w:t>
      </w:r>
      <w:proofErr w:type="spellStart"/>
      <w:r w:rsidRPr="005E4D80">
        <w:rPr>
          <w:rFonts w:asciiTheme="minorHAnsi" w:hAnsiTheme="minorHAnsi" w:cs="Arial"/>
          <w:sz w:val="18"/>
          <w:szCs w:val="18"/>
        </w:rPr>
        <w:t>geosyntetyków</w:t>
      </w:r>
      <w:proofErr w:type="spellEnd"/>
      <w:r w:rsidRPr="005E4D80">
        <w:rPr>
          <w:rFonts w:asciiTheme="minorHAnsi" w:hAnsiTheme="minorHAnsi" w:cs="Arial"/>
          <w:sz w:val="18"/>
          <w:szCs w:val="18"/>
        </w:rPr>
        <w:t xml:space="preserve"> z warstwami asfaltowymi nawierzchni.</w:t>
      </w:r>
    </w:p>
    <w:p w14:paraId="3180920E"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lastRenderedPageBreak/>
        <w:t xml:space="preserve">W przypadku stosowania emulsji asfaltowej do skropienia podłoża z warstwy niezwiązanej lub warstwy związanej hydraulicznie należy użyć emulsję o indeksie rozpadu od 120 do </w:t>
      </w:r>
      <w:smartTag w:uri="urn:schemas-microsoft-com:office:smarttags" w:element="metricconverter">
        <w:smartTagPr>
          <w:attr w:name="ProductID" w:val="180, a"/>
        </w:smartTagPr>
        <w:r w:rsidRPr="005E4D80">
          <w:rPr>
            <w:rFonts w:asciiTheme="minorHAnsi" w:hAnsiTheme="minorHAnsi" w:cs="Arial"/>
            <w:sz w:val="18"/>
            <w:szCs w:val="18"/>
          </w:rPr>
          <w:t>180, a</w:t>
        </w:r>
      </w:smartTag>
      <w:r w:rsidRPr="005E4D80">
        <w:rPr>
          <w:rFonts w:asciiTheme="minorHAnsi" w:hAnsiTheme="minorHAnsi" w:cs="Arial"/>
          <w:sz w:val="18"/>
          <w:szCs w:val="18"/>
        </w:rPr>
        <w:t xml:space="preserve"> do skropienia podłoża zawierającego spoiwo hydrauliczne – emulsję o </w:t>
      </w:r>
      <w:proofErr w:type="spellStart"/>
      <w:r w:rsidRPr="005E4D80">
        <w:rPr>
          <w:rFonts w:asciiTheme="minorHAnsi" w:hAnsiTheme="minorHAnsi" w:cs="Arial"/>
          <w:sz w:val="18"/>
          <w:szCs w:val="18"/>
        </w:rPr>
        <w:t>pH</w:t>
      </w:r>
      <w:proofErr w:type="spellEnd"/>
      <w:r w:rsidRPr="005E4D80">
        <w:rPr>
          <w:rFonts w:asciiTheme="minorHAnsi" w:hAnsiTheme="minorHAnsi" w:cs="Arial"/>
          <w:sz w:val="18"/>
          <w:szCs w:val="18"/>
        </w:rPr>
        <w:t xml:space="preserve"> większym niż 3,5.</w:t>
      </w:r>
    </w:p>
    <w:p w14:paraId="2C6FEF5D"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b/>
          <w:sz w:val="18"/>
          <w:szCs w:val="18"/>
        </w:rPr>
        <w:t>2.2.4.</w:t>
      </w:r>
      <w:r w:rsidRPr="005E4D80">
        <w:rPr>
          <w:rFonts w:asciiTheme="minorHAnsi" w:hAnsiTheme="minorHAnsi" w:cs="Arial"/>
          <w:sz w:val="18"/>
          <w:szCs w:val="18"/>
        </w:rPr>
        <w:t xml:space="preserve"> </w:t>
      </w:r>
      <w:r w:rsidRPr="005E4D80">
        <w:rPr>
          <w:rFonts w:asciiTheme="minorHAnsi" w:hAnsiTheme="minorHAnsi" w:cs="Arial"/>
          <w:b/>
          <w:sz w:val="18"/>
          <w:szCs w:val="18"/>
        </w:rPr>
        <w:t>Grysy do posypania emulsji</w:t>
      </w:r>
    </w:p>
    <w:p w14:paraId="5D3E992D" w14:textId="77777777" w:rsidR="00BA23F3" w:rsidRPr="005E4D80" w:rsidRDefault="00BA23F3" w:rsidP="00BA23F3">
      <w:pPr>
        <w:outlineLvl w:val="2"/>
        <w:rPr>
          <w:rFonts w:asciiTheme="minorHAnsi" w:hAnsiTheme="minorHAnsi" w:cs="Arial"/>
          <w:sz w:val="18"/>
          <w:szCs w:val="18"/>
        </w:rPr>
      </w:pPr>
      <w:r w:rsidRPr="005E4D80">
        <w:rPr>
          <w:rFonts w:asciiTheme="minorHAnsi" w:hAnsiTheme="minorHAnsi" w:cs="Arial"/>
          <w:sz w:val="18"/>
          <w:szCs w:val="18"/>
        </w:rPr>
        <w:t xml:space="preserve">Do posypania emulsji asfaltowej, którą spryskano podbudowę z gruntu lub kruszywa związanego spoiwem hydraulicznym (patrz tab. 5 i 6) należy stosować kruszywo (grysy) 2/5 mm w celu uzyskania membrany poprawiającej połączenie </w:t>
      </w:r>
      <w:proofErr w:type="spellStart"/>
      <w:r w:rsidRPr="005E4D80">
        <w:rPr>
          <w:rFonts w:asciiTheme="minorHAnsi" w:hAnsiTheme="minorHAnsi" w:cs="Arial"/>
          <w:sz w:val="18"/>
          <w:szCs w:val="18"/>
        </w:rPr>
        <w:t>międzywarstwowe</w:t>
      </w:r>
      <w:proofErr w:type="spellEnd"/>
      <w:r w:rsidRPr="005E4D80">
        <w:rPr>
          <w:rFonts w:asciiTheme="minorHAnsi" w:hAnsiTheme="minorHAnsi" w:cs="Arial"/>
          <w:sz w:val="18"/>
          <w:szCs w:val="18"/>
        </w:rPr>
        <w:t xml:space="preserve"> oraz zmniejszające ryzyko spękań odbitych. Kruszywo powinno spełniać wymagania dla kruszyw warstwy ścieralnej na drodze.</w:t>
      </w:r>
    </w:p>
    <w:p w14:paraId="45873DBF" w14:textId="77777777" w:rsidR="00BA23F3" w:rsidRDefault="00BA23F3" w:rsidP="00BA23F3">
      <w:pPr>
        <w:outlineLvl w:val="2"/>
        <w:rPr>
          <w:rFonts w:asciiTheme="minorHAnsi" w:hAnsiTheme="minorHAnsi"/>
          <w:b/>
          <w:sz w:val="18"/>
        </w:rPr>
      </w:pPr>
    </w:p>
    <w:p w14:paraId="12ECE167"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358" w:name="_Toc407069672"/>
      <w:bookmarkStart w:id="359" w:name="_Toc407081637"/>
      <w:bookmarkStart w:id="360" w:name="_Toc407081780"/>
      <w:bookmarkStart w:id="361" w:name="_Toc407083436"/>
      <w:bookmarkStart w:id="362" w:name="_Toc407084270"/>
      <w:bookmarkStart w:id="363" w:name="_Toc407085389"/>
      <w:bookmarkStart w:id="364" w:name="_Toc407085532"/>
      <w:bookmarkStart w:id="365" w:name="_Toc407085675"/>
      <w:bookmarkStart w:id="366" w:name="_Toc407086123"/>
      <w:bookmarkStart w:id="367" w:name="_Toc435184837"/>
      <w:bookmarkStart w:id="368" w:name="_Toc435695822"/>
      <w:bookmarkEnd w:id="347"/>
      <w:bookmarkEnd w:id="348"/>
      <w:bookmarkEnd w:id="349"/>
      <w:bookmarkEnd w:id="350"/>
      <w:bookmarkEnd w:id="351"/>
      <w:bookmarkEnd w:id="352"/>
      <w:bookmarkEnd w:id="353"/>
      <w:bookmarkEnd w:id="354"/>
      <w:bookmarkEnd w:id="355"/>
      <w:bookmarkEnd w:id="356"/>
      <w:bookmarkEnd w:id="357"/>
      <w:r w:rsidRPr="000F4E25">
        <w:rPr>
          <w:rFonts w:asciiTheme="minorHAnsi" w:hAnsiTheme="minorHAnsi"/>
          <w:b/>
          <w:sz w:val="18"/>
          <w:szCs w:val="18"/>
        </w:rPr>
        <w:t>3. SPRZĘT</w:t>
      </w:r>
      <w:bookmarkEnd w:id="358"/>
      <w:bookmarkEnd w:id="359"/>
      <w:bookmarkEnd w:id="360"/>
      <w:bookmarkEnd w:id="361"/>
      <w:bookmarkEnd w:id="362"/>
      <w:bookmarkEnd w:id="363"/>
      <w:bookmarkEnd w:id="364"/>
      <w:bookmarkEnd w:id="365"/>
      <w:bookmarkEnd w:id="366"/>
      <w:bookmarkEnd w:id="367"/>
      <w:bookmarkEnd w:id="368"/>
    </w:p>
    <w:p w14:paraId="248FDA80" w14:textId="77777777" w:rsidR="00BA23F3" w:rsidRPr="000F4E25" w:rsidRDefault="00BA23F3" w:rsidP="00BA23F3">
      <w:pPr>
        <w:outlineLvl w:val="2"/>
        <w:rPr>
          <w:rFonts w:asciiTheme="minorHAnsi" w:hAnsiTheme="minorHAnsi"/>
          <w:b/>
          <w:sz w:val="18"/>
        </w:rPr>
      </w:pPr>
      <w:bookmarkStart w:id="369" w:name="_Toc407069673"/>
      <w:bookmarkStart w:id="370" w:name="_Toc407081638"/>
      <w:bookmarkStart w:id="371" w:name="_Toc407081781"/>
      <w:bookmarkStart w:id="372" w:name="_Toc407083437"/>
      <w:bookmarkStart w:id="373" w:name="_Toc407084271"/>
      <w:bookmarkStart w:id="374" w:name="_Toc407085390"/>
      <w:bookmarkStart w:id="375" w:name="_Toc407085533"/>
      <w:bookmarkStart w:id="376" w:name="_Toc407085676"/>
      <w:bookmarkStart w:id="377" w:name="_Toc407086124"/>
      <w:bookmarkStart w:id="378" w:name="_Toc435184838"/>
      <w:bookmarkStart w:id="379" w:name="_Toc435695823"/>
      <w:r w:rsidRPr="000F4E25">
        <w:rPr>
          <w:rFonts w:asciiTheme="minorHAnsi" w:hAnsiTheme="minorHAnsi"/>
          <w:b/>
          <w:sz w:val="18"/>
        </w:rPr>
        <w:t>3.1. Ogólne wymagania dotyczące sprzętu</w:t>
      </w:r>
      <w:bookmarkEnd w:id="369"/>
      <w:bookmarkEnd w:id="370"/>
      <w:bookmarkEnd w:id="371"/>
      <w:bookmarkEnd w:id="372"/>
      <w:bookmarkEnd w:id="373"/>
      <w:bookmarkEnd w:id="374"/>
      <w:bookmarkEnd w:id="375"/>
      <w:bookmarkEnd w:id="376"/>
      <w:bookmarkEnd w:id="377"/>
      <w:bookmarkEnd w:id="378"/>
      <w:bookmarkEnd w:id="379"/>
    </w:p>
    <w:p w14:paraId="3DBE2F2D" w14:textId="77777777" w:rsidR="00BA23F3" w:rsidRPr="000F4E25" w:rsidRDefault="00BA23F3" w:rsidP="00BA23F3">
      <w:pPr>
        <w:rPr>
          <w:rFonts w:asciiTheme="minorHAnsi" w:hAnsiTheme="minorHAnsi" w:cs="Arial"/>
          <w:sz w:val="18"/>
          <w:szCs w:val="18"/>
        </w:rPr>
      </w:pPr>
      <w:r w:rsidRPr="000F4E25">
        <w:rPr>
          <w:rFonts w:asciiTheme="minorHAnsi" w:hAnsiTheme="minorHAnsi" w:cs="Arial"/>
          <w:sz w:val="18"/>
          <w:szCs w:val="18"/>
        </w:rPr>
        <w:t>Ogólne wymagania dotyczące sprzętu podano w SST D–M–00.00.00 „Wymagania ogólne” pkt. 3.</w:t>
      </w:r>
    </w:p>
    <w:p w14:paraId="4424A08C" w14:textId="77777777" w:rsidR="00BA23F3" w:rsidRPr="000F4E25" w:rsidRDefault="00BA23F3" w:rsidP="00BA23F3">
      <w:pPr>
        <w:outlineLvl w:val="2"/>
        <w:rPr>
          <w:rFonts w:asciiTheme="minorHAnsi" w:hAnsiTheme="minorHAnsi"/>
          <w:b/>
          <w:sz w:val="18"/>
        </w:rPr>
      </w:pPr>
      <w:bookmarkStart w:id="380" w:name="_Toc407069674"/>
      <w:bookmarkStart w:id="381" w:name="_Toc407081639"/>
      <w:bookmarkStart w:id="382" w:name="_Toc407081782"/>
      <w:bookmarkStart w:id="383" w:name="_Toc407083438"/>
      <w:bookmarkStart w:id="384" w:name="_Toc407084272"/>
      <w:bookmarkStart w:id="385" w:name="_Toc407085391"/>
      <w:bookmarkStart w:id="386" w:name="_Toc407085534"/>
      <w:bookmarkStart w:id="387" w:name="_Toc407085677"/>
      <w:bookmarkStart w:id="388" w:name="_Toc407086125"/>
      <w:bookmarkStart w:id="389" w:name="_Toc435184839"/>
      <w:bookmarkStart w:id="390" w:name="_Toc435695824"/>
      <w:r w:rsidRPr="000F4E25">
        <w:rPr>
          <w:rFonts w:asciiTheme="minorHAnsi" w:hAnsiTheme="minorHAnsi"/>
          <w:b/>
          <w:sz w:val="18"/>
        </w:rPr>
        <w:t>3.2. Sprzęt do oczyszczania warstw nawierzchni</w:t>
      </w:r>
      <w:bookmarkEnd w:id="380"/>
      <w:bookmarkEnd w:id="381"/>
      <w:bookmarkEnd w:id="382"/>
      <w:bookmarkEnd w:id="383"/>
      <w:bookmarkEnd w:id="384"/>
      <w:bookmarkEnd w:id="385"/>
      <w:bookmarkEnd w:id="386"/>
      <w:bookmarkEnd w:id="387"/>
      <w:bookmarkEnd w:id="388"/>
      <w:bookmarkEnd w:id="389"/>
      <w:bookmarkEnd w:id="390"/>
    </w:p>
    <w:p w14:paraId="4C2FF479" w14:textId="77777777" w:rsidR="00BA23F3" w:rsidRPr="000F4E25" w:rsidRDefault="00BA23F3" w:rsidP="00BA23F3">
      <w:pPr>
        <w:rPr>
          <w:rFonts w:asciiTheme="minorHAnsi" w:hAnsiTheme="minorHAnsi" w:cs="Arial"/>
          <w:sz w:val="18"/>
          <w:szCs w:val="18"/>
        </w:rPr>
      </w:pPr>
      <w:r w:rsidRPr="000F4E25">
        <w:rPr>
          <w:rFonts w:asciiTheme="minorHAnsi" w:hAnsiTheme="minorHAnsi" w:cs="Arial"/>
          <w:sz w:val="18"/>
          <w:szCs w:val="18"/>
        </w:rPr>
        <w:t>Wykonawca przystępujący do oczyszczania warstw nawierzchni, powinien wykazać się możliwością korzystania z następującego sprzętu:</w:t>
      </w:r>
    </w:p>
    <w:p w14:paraId="66C2A916" w14:textId="77777777" w:rsidR="00BA23F3" w:rsidRPr="000F4E25" w:rsidRDefault="00BA23F3" w:rsidP="00E26E2D">
      <w:pPr>
        <w:numPr>
          <w:ilvl w:val="0"/>
          <w:numId w:val="245"/>
        </w:numPr>
        <w:ind w:left="360"/>
        <w:rPr>
          <w:rFonts w:asciiTheme="minorHAnsi" w:hAnsiTheme="minorHAnsi" w:cs="Arial"/>
          <w:sz w:val="18"/>
          <w:szCs w:val="18"/>
        </w:rPr>
      </w:pPr>
      <w:r w:rsidRPr="000F4E25">
        <w:rPr>
          <w:rFonts w:asciiTheme="minorHAnsi" w:hAnsiTheme="minorHAnsi" w:cs="Arial"/>
          <w:sz w:val="18"/>
          <w:szCs w:val="18"/>
        </w:rPr>
        <w:t xml:space="preserve">szczotek mechanicznych, zaleca się użycie urządzeń dwuszczotkowych. Pierwsza ze </w:t>
      </w:r>
      <w:r>
        <w:rPr>
          <w:rFonts w:asciiTheme="minorHAnsi" w:hAnsiTheme="minorHAnsi" w:cs="Arial"/>
          <w:sz w:val="18"/>
          <w:szCs w:val="18"/>
        </w:rPr>
        <w:t>szczotek powinna być wykonana z </w:t>
      </w:r>
      <w:r w:rsidRPr="000F4E25">
        <w:rPr>
          <w:rFonts w:asciiTheme="minorHAnsi" w:hAnsiTheme="minorHAnsi" w:cs="Arial"/>
          <w:sz w:val="18"/>
          <w:szCs w:val="18"/>
        </w:rPr>
        <w:t>twardych elementów czyszczących i służyć do zdrapywania oraz usuwania zanieczyszczeń przylegających do czyszczonej warstwy. Druga szczotka powinna posiadać miękkie elementy czyszczące i służyć do zamiatania. Zaleca się używanie szczotek wyposażonych w urządzenia odpylające,</w:t>
      </w:r>
    </w:p>
    <w:p w14:paraId="54DD96BE" w14:textId="77777777" w:rsidR="00BA23F3" w:rsidRPr="000F4E25" w:rsidRDefault="00BA23F3" w:rsidP="00E26E2D">
      <w:pPr>
        <w:numPr>
          <w:ilvl w:val="0"/>
          <w:numId w:val="245"/>
        </w:numPr>
        <w:ind w:left="360"/>
        <w:rPr>
          <w:rFonts w:asciiTheme="minorHAnsi" w:hAnsiTheme="minorHAnsi" w:cs="Arial"/>
          <w:sz w:val="18"/>
          <w:szCs w:val="18"/>
        </w:rPr>
      </w:pPr>
      <w:r w:rsidRPr="000F4E25">
        <w:rPr>
          <w:rFonts w:asciiTheme="minorHAnsi" w:hAnsiTheme="minorHAnsi" w:cs="Arial"/>
          <w:sz w:val="18"/>
          <w:szCs w:val="18"/>
        </w:rPr>
        <w:t>sprężarek,</w:t>
      </w:r>
    </w:p>
    <w:p w14:paraId="53ECEA7D" w14:textId="77777777" w:rsidR="00BA23F3" w:rsidRPr="000F4E25" w:rsidRDefault="00BA23F3" w:rsidP="00E26E2D">
      <w:pPr>
        <w:numPr>
          <w:ilvl w:val="0"/>
          <w:numId w:val="245"/>
        </w:numPr>
        <w:ind w:left="360"/>
        <w:rPr>
          <w:rFonts w:asciiTheme="minorHAnsi" w:hAnsiTheme="minorHAnsi" w:cs="Arial"/>
          <w:sz w:val="18"/>
          <w:szCs w:val="18"/>
        </w:rPr>
      </w:pPr>
      <w:r w:rsidRPr="000F4E25">
        <w:rPr>
          <w:rFonts w:asciiTheme="minorHAnsi" w:hAnsiTheme="minorHAnsi" w:cs="Arial"/>
          <w:sz w:val="18"/>
          <w:szCs w:val="18"/>
        </w:rPr>
        <w:t>zbiorników z wodą,</w:t>
      </w:r>
    </w:p>
    <w:p w14:paraId="42EC93BA" w14:textId="77777777" w:rsidR="00BA23F3" w:rsidRPr="000F4E25" w:rsidRDefault="00BA23F3" w:rsidP="00E26E2D">
      <w:pPr>
        <w:numPr>
          <w:ilvl w:val="0"/>
          <w:numId w:val="245"/>
        </w:numPr>
        <w:ind w:left="360"/>
        <w:rPr>
          <w:rFonts w:asciiTheme="minorHAnsi" w:hAnsiTheme="minorHAnsi" w:cs="Arial"/>
          <w:sz w:val="18"/>
          <w:szCs w:val="18"/>
        </w:rPr>
      </w:pPr>
      <w:r w:rsidRPr="000F4E25">
        <w:rPr>
          <w:rFonts w:asciiTheme="minorHAnsi" w:hAnsiTheme="minorHAnsi" w:cs="Arial"/>
          <w:sz w:val="18"/>
          <w:szCs w:val="18"/>
        </w:rPr>
        <w:t>szczotek ręcznych.</w:t>
      </w:r>
    </w:p>
    <w:p w14:paraId="08EC2A01" w14:textId="77777777" w:rsidR="00BA23F3" w:rsidRPr="000F4E25" w:rsidRDefault="00BA23F3" w:rsidP="00BA23F3">
      <w:pPr>
        <w:outlineLvl w:val="2"/>
        <w:rPr>
          <w:rFonts w:asciiTheme="minorHAnsi" w:hAnsiTheme="minorHAnsi"/>
          <w:b/>
          <w:sz w:val="18"/>
        </w:rPr>
      </w:pPr>
      <w:bookmarkStart w:id="391" w:name="_Toc407069675"/>
      <w:bookmarkStart w:id="392" w:name="_Toc407081640"/>
      <w:bookmarkStart w:id="393" w:name="_Toc407081783"/>
      <w:bookmarkStart w:id="394" w:name="_Toc407083439"/>
      <w:bookmarkStart w:id="395" w:name="_Toc407084273"/>
      <w:bookmarkStart w:id="396" w:name="_Toc407085392"/>
      <w:bookmarkStart w:id="397" w:name="_Toc407085535"/>
      <w:bookmarkStart w:id="398" w:name="_Toc407085678"/>
      <w:bookmarkStart w:id="399" w:name="_Toc407086126"/>
      <w:bookmarkStart w:id="400" w:name="_Toc435184840"/>
      <w:bookmarkStart w:id="401" w:name="_Toc435695825"/>
      <w:r w:rsidRPr="000F4E25">
        <w:rPr>
          <w:rFonts w:asciiTheme="minorHAnsi" w:hAnsiTheme="minorHAnsi"/>
          <w:b/>
          <w:sz w:val="18"/>
        </w:rPr>
        <w:t>3.3. Sprzęt do skrapiania warstw nawierzchni</w:t>
      </w:r>
      <w:bookmarkEnd w:id="391"/>
      <w:bookmarkEnd w:id="392"/>
      <w:bookmarkEnd w:id="393"/>
      <w:bookmarkEnd w:id="394"/>
      <w:bookmarkEnd w:id="395"/>
      <w:bookmarkEnd w:id="396"/>
      <w:bookmarkEnd w:id="397"/>
      <w:bookmarkEnd w:id="398"/>
      <w:bookmarkEnd w:id="399"/>
      <w:bookmarkEnd w:id="400"/>
      <w:bookmarkEnd w:id="401"/>
    </w:p>
    <w:p w14:paraId="67141D43" w14:textId="77777777" w:rsidR="00BA23F3" w:rsidRPr="000F4E25" w:rsidRDefault="00BA23F3" w:rsidP="00BA23F3">
      <w:pPr>
        <w:rPr>
          <w:rFonts w:asciiTheme="minorHAnsi" w:hAnsiTheme="minorHAnsi" w:cs="Arial"/>
          <w:sz w:val="18"/>
          <w:szCs w:val="18"/>
        </w:rPr>
      </w:pPr>
      <w:r w:rsidRPr="000F4E25">
        <w:rPr>
          <w:rFonts w:asciiTheme="minorHAnsi" w:hAnsiTheme="minorHAnsi" w:cs="Arial"/>
          <w:sz w:val="18"/>
          <w:szCs w:val="18"/>
        </w:rPr>
        <w:t>Do skrapiania warstw nawierzchni należy używać skrapiarkę lepiszcza. Skrapiarka powinna być wyposażona w urządzenia pomiarowo–kontrolne pozwalające na sprawdzanie i regulowanie następujących parametrów:</w:t>
      </w:r>
    </w:p>
    <w:p w14:paraId="09B37653" w14:textId="77777777" w:rsidR="00BA23F3" w:rsidRPr="000F4E25" w:rsidRDefault="00BA23F3" w:rsidP="00E26E2D">
      <w:pPr>
        <w:numPr>
          <w:ilvl w:val="0"/>
          <w:numId w:val="246"/>
        </w:numPr>
        <w:ind w:left="360"/>
        <w:rPr>
          <w:rFonts w:asciiTheme="minorHAnsi" w:hAnsiTheme="minorHAnsi" w:cs="Arial"/>
          <w:sz w:val="18"/>
          <w:szCs w:val="18"/>
        </w:rPr>
      </w:pPr>
      <w:r w:rsidRPr="000F4E25">
        <w:rPr>
          <w:rFonts w:asciiTheme="minorHAnsi" w:hAnsiTheme="minorHAnsi" w:cs="Arial"/>
          <w:sz w:val="18"/>
          <w:szCs w:val="18"/>
        </w:rPr>
        <w:t>temperatury rozkładanego lepiszcza,</w:t>
      </w:r>
    </w:p>
    <w:p w14:paraId="44CEFF9B" w14:textId="77777777" w:rsidR="00BA23F3" w:rsidRPr="000F4E25" w:rsidRDefault="00BA23F3" w:rsidP="00E26E2D">
      <w:pPr>
        <w:numPr>
          <w:ilvl w:val="0"/>
          <w:numId w:val="246"/>
        </w:numPr>
        <w:ind w:left="360"/>
        <w:rPr>
          <w:rFonts w:asciiTheme="minorHAnsi" w:hAnsiTheme="minorHAnsi" w:cs="Arial"/>
          <w:sz w:val="18"/>
          <w:szCs w:val="18"/>
        </w:rPr>
      </w:pPr>
      <w:r w:rsidRPr="000F4E25">
        <w:rPr>
          <w:rFonts w:asciiTheme="minorHAnsi" w:hAnsiTheme="minorHAnsi" w:cs="Arial"/>
          <w:sz w:val="18"/>
          <w:szCs w:val="18"/>
        </w:rPr>
        <w:t>ciśnienia lepiszcza w kolektorze,</w:t>
      </w:r>
    </w:p>
    <w:p w14:paraId="5430B2A7" w14:textId="77777777" w:rsidR="00BA23F3" w:rsidRPr="000F4E25" w:rsidRDefault="00BA23F3" w:rsidP="00E26E2D">
      <w:pPr>
        <w:numPr>
          <w:ilvl w:val="0"/>
          <w:numId w:val="246"/>
        </w:numPr>
        <w:ind w:left="360"/>
        <w:rPr>
          <w:rFonts w:asciiTheme="minorHAnsi" w:hAnsiTheme="minorHAnsi" w:cs="Arial"/>
          <w:sz w:val="18"/>
          <w:szCs w:val="18"/>
        </w:rPr>
      </w:pPr>
      <w:r w:rsidRPr="000F4E25">
        <w:rPr>
          <w:rFonts w:asciiTheme="minorHAnsi" w:hAnsiTheme="minorHAnsi" w:cs="Arial"/>
          <w:sz w:val="18"/>
          <w:szCs w:val="18"/>
        </w:rPr>
        <w:t>obrotów pompy dozującej lepiszcze,</w:t>
      </w:r>
    </w:p>
    <w:p w14:paraId="6B42863C" w14:textId="77777777" w:rsidR="00BA23F3" w:rsidRPr="000F4E25" w:rsidRDefault="00BA23F3" w:rsidP="00E26E2D">
      <w:pPr>
        <w:numPr>
          <w:ilvl w:val="0"/>
          <w:numId w:val="246"/>
        </w:numPr>
        <w:ind w:left="360"/>
        <w:rPr>
          <w:rFonts w:asciiTheme="minorHAnsi" w:hAnsiTheme="minorHAnsi" w:cs="Arial"/>
          <w:sz w:val="18"/>
          <w:szCs w:val="18"/>
        </w:rPr>
      </w:pPr>
      <w:r w:rsidRPr="000F4E25">
        <w:rPr>
          <w:rFonts w:asciiTheme="minorHAnsi" w:hAnsiTheme="minorHAnsi" w:cs="Arial"/>
          <w:sz w:val="18"/>
          <w:szCs w:val="18"/>
        </w:rPr>
        <w:t>prędkości poruszania się skrapiarki,</w:t>
      </w:r>
    </w:p>
    <w:p w14:paraId="72249644" w14:textId="77777777" w:rsidR="00BA23F3" w:rsidRPr="000F4E25" w:rsidRDefault="00BA23F3" w:rsidP="00E26E2D">
      <w:pPr>
        <w:numPr>
          <w:ilvl w:val="0"/>
          <w:numId w:val="246"/>
        </w:numPr>
        <w:ind w:left="360"/>
        <w:rPr>
          <w:rFonts w:asciiTheme="minorHAnsi" w:hAnsiTheme="minorHAnsi" w:cs="Arial"/>
          <w:sz w:val="18"/>
          <w:szCs w:val="18"/>
        </w:rPr>
      </w:pPr>
      <w:r w:rsidRPr="000F4E25">
        <w:rPr>
          <w:rFonts w:asciiTheme="minorHAnsi" w:hAnsiTheme="minorHAnsi" w:cs="Arial"/>
          <w:sz w:val="18"/>
          <w:szCs w:val="18"/>
        </w:rPr>
        <w:t>wysokości i długości kolektora do rozkładania lepiszcza,</w:t>
      </w:r>
    </w:p>
    <w:p w14:paraId="00A5B341" w14:textId="77777777" w:rsidR="00BA23F3" w:rsidRPr="000F4E25" w:rsidRDefault="00BA23F3" w:rsidP="00E26E2D">
      <w:pPr>
        <w:numPr>
          <w:ilvl w:val="0"/>
          <w:numId w:val="246"/>
        </w:numPr>
        <w:ind w:left="360"/>
        <w:rPr>
          <w:rFonts w:asciiTheme="minorHAnsi" w:hAnsiTheme="minorHAnsi" w:cs="Arial"/>
          <w:sz w:val="18"/>
          <w:szCs w:val="18"/>
        </w:rPr>
      </w:pPr>
      <w:r w:rsidRPr="000F4E25">
        <w:rPr>
          <w:rFonts w:asciiTheme="minorHAnsi" w:hAnsiTheme="minorHAnsi" w:cs="Arial"/>
          <w:sz w:val="18"/>
          <w:szCs w:val="18"/>
        </w:rPr>
        <w:t>dozatora lepiszcza.</w:t>
      </w:r>
    </w:p>
    <w:p w14:paraId="6FDA8486" w14:textId="77777777" w:rsidR="00BA23F3" w:rsidRPr="000F4E25" w:rsidRDefault="00BA23F3" w:rsidP="00BA23F3">
      <w:pPr>
        <w:rPr>
          <w:rFonts w:asciiTheme="minorHAnsi" w:hAnsiTheme="minorHAnsi" w:cs="Arial"/>
          <w:sz w:val="18"/>
          <w:szCs w:val="18"/>
        </w:rPr>
      </w:pPr>
      <w:r w:rsidRPr="000F4E25">
        <w:rPr>
          <w:rFonts w:asciiTheme="minorHAnsi" w:hAnsiTheme="minorHAnsi" w:cs="Arial"/>
          <w:sz w:val="18"/>
          <w:szCs w:val="18"/>
        </w:rPr>
        <w:t>Zbiornik na lepiszcze skrapiarki powinien być izolowany termicznie tak, aby było możliwe zachowanie stałej temperatury lepiszcza.</w:t>
      </w:r>
    </w:p>
    <w:p w14:paraId="2D1B0690" w14:textId="77777777" w:rsidR="00BA23F3" w:rsidRPr="000F4E25" w:rsidRDefault="00BA23F3" w:rsidP="00BA23F3">
      <w:pPr>
        <w:rPr>
          <w:rFonts w:asciiTheme="minorHAnsi" w:hAnsiTheme="minorHAnsi" w:cs="Arial"/>
          <w:sz w:val="18"/>
          <w:szCs w:val="18"/>
        </w:rPr>
      </w:pPr>
      <w:r w:rsidRPr="000F4E25">
        <w:rPr>
          <w:rFonts w:asciiTheme="minorHAnsi" w:hAnsiTheme="minorHAnsi" w:cs="Arial"/>
          <w:sz w:val="18"/>
          <w:szCs w:val="18"/>
        </w:rPr>
        <w:t xml:space="preserve">Wykonawca powinien posiadać aktualne świadectwo cechowania skrapiarki. Skrapiarka powinna zapewnić rozkładanie lepiszcza z tolerancją </w:t>
      </w:r>
      <w:r w:rsidRPr="000F4E25">
        <w:rPr>
          <w:rFonts w:asciiTheme="minorHAnsi" w:hAnsiTheme="minorHAnsi" w:cs="Arial"/>
          <w:sz w:val="18"/>
          <w:szCs w:val="18"/>
        </w:rPr>
        <w:sym w:font="Symbol" w:char="F0B1"/>
      </w:r>
      <w:r w:rsidRPr="000F4E25">
        <w:rPr>
          <w:rFonts w:asciiTheme="minorHAnsi" w:hAnsiTheme="minorHAnsi" w:cs="Arial"/>
          <w:sz w:val="18"/>
          <w:szCs w:val="18"/>
        </w:rPr>
        <w:t xml:space="preserve"> 10% od ilości założonej.</w:t>
      </w:r>
    </w:p>
    <w:p w14:paraId="00D78753" w14:textId="77777777" w:rsidR="00BA23F3" w:rsidRPr="000F4E25" w:rsidRDefault="00BA23F3" w:rsidP="00BA23F3">
      <w:pPr>
        <w:rPr>
          <w:rFonts w:asciiTheme="minorHAnsi" w:hAnsiTheme="minorHAnsi" w:cs="Arial"/>
          <w:sz w:val="18"/>
          <w:szCs w:val="18"/>
        </w:rPr>
      </w:pPr>
    </w:p>
    <w:p w14:paraId="676F39CA"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402" w:name="_Toc407069676"/>
      <w:bookmarkStart w:id="403" w:name="_Toc407081641"/>
      <w:bookmarkStart w:id="404" w:name="_Toc407081784"/>
      <w:bookmarkStart w:id="405" w:name="_Toc407083440"/>
      <w:bookmarkStart w:id="406" w:name="_Toc407084274"/>
      <w:bookmarkStart w:id="407" w:name="_Toc407085393"/>
      <w:bookmarkStart w:id="408" w:name="_Toc407085536"/>
      <w:bookmarkStart w:id="409" w:name="_Toc407085679"/>
      <w:bookmarkStart w:id="410" w:name="_Toc407086127"/>
      <w:bookmarkStart w:id="411" w:name="_Toc435184841"/>
      <w:bookmarkStart w:id="412" w:name="_Toc435695826"/>
      <w:r w:rsidRPr="000F4E25">
        <w:rPr>
          <w:rFonts w:asciiTheme="minorHAnsi" w:hAnsiTheme="minorHAnsi"/>
          <w:b/>
          <w:sz w:val="18"/>
          <w:szCs w:val="18"/>
        </w:rPr>
        <w:t>4. TRANSPORT</w:t>
      </w:r>
      <w:bookmarkEnd w:id="402"/>
      <w:bookmarkEnd w:id="403"/>
      <w:bookmarkEnd w:id="404"/>
      <w:bookmarkEnd w:id="405"/>
      <w:bookmarkEnd w:id="406"/>
      <w:bookmarkEnd w:id="407"/>
      <w:bookmarkEnd w:id="408"/>
      <w:bookmarkEnd w:id="409"/>
      <w:bookmarkEnd w:id="410"/>
      <w:bookmarkEnd w:id="411"/>
      <w:bookmarkEnd w:id="412"/>
    </w:p>
    <w:p w14:paraId="3108F4E5" w14:textId="77777777" w:rsidR="00BA23F3" w:rsidRPr="000F4E25" w:rsidRDefault="00BA23F3" w:rsidP="00BA23F3">
      <w:pPr>
        <w:outlineLvl w:val="2"/>
        <w:rPr>
          <w:rFonts w:asciiTheme="minorHAnsi" w:hAnsiTheme="minorHAnsi"/>
          <w:b/>
          <w:sz w:val="18"/>
        </w:rPr>
      </w:pPr>
      <w:bookmarkStart w:id="413" w:name="_Toc407069677"/>
      <w:bookmarkStart w:id="414" w:name="_Toc407081642"/>
      <w:bookmarkStart w:id="415" w:name="_Toc407081785"/>
      <w:bookmarkStart w:id="416" w:name="_Toc407083441"/>
      <w:bookmarkStart w:id="417" w:name="_Toc407084275"/>
      <w:bookmarkStart w:id="418" w:name="_Toc407085394"/>
      <w:bookmarkStart w:id="419" w:name="_Toc407085537"/>
      <w:bookmarkStart w:id="420" w:name="_Toc407085680"/>
      <w:bookmarkStart w:id="421" w:name="_Toc407086128"/>
      <w:bookmarkStart w:id="422" w:name="_Toc435184842"/>
      <w:bookmarkStart w:id="423" w:name="_Toc435695827"/>
      <w:r w:rsidRPr="000F4E25">
        <w:rPr>
          <w:rFonts w:asciiTheme="minorHAnsi" w:hAnsiTheme="minorHAnsi"/>
          <w:b/>
          <w:sz w:val="18"/>
        </w:rPr>
        <w:t>4.1. Ogólne wymagania dotyczące transportu</w:t>
      </w:r>
      <w:bookmarkEnd w:id="413"/>
      <w:bookmarkEnd w:id="414"/>
      <w:bookmarkEnd w:id="415"/>
      <w:bookmarkEnd w:id="416"/>
      <w:bookmarkEnd w:id="417"/>
      <w:bookmarkEnd w:id="418"/>
      <w:bookmarkEnd w:id="419"/>
      <w:bookmarkEnd w:id="420"/>
      <w:bookmarkEnd w:id="421"/>
      <w:bookmarkEnd w:id="422"/>
      <w:bookmarkEnd w:id="423"/>
    </w:p>
    <w:p w14:paraId="3FA7B375" w14:textId="77777777" w:rsidR="00BA23F3" w:rsidRPr="000F4E25" w:rsidRDefault="00BA23F3" w:rsidP="00BA23F3">
      <w:pPr>
        <w:rPr>
          <w:rFonts w:asciiTheme="minorHAnsi" w:hAnsiTheme="minorHAnsi" w:cs="Arial"/>
          <w:sz w:val="18"/>
          <w:szCs w:val="18"/>
        </w:rPr>
      </w:pPr>
      <w:r w:rsidRPr="000F4E25">
        <w:rPr>
          <w:rFonts w:asciiTheme="minorHAnsi" w:hAnsiTheme="minorHAnsi" w:cs="Arial"/>
          <w:sz w:val="18"/>
          <w:szCs w:val="18"/>
        </w:rPr>
        <w:t>Ogólne wymagania dotyczące transportu podano w SST D–M–00.00.00 „Wymagania ogólne” pkt. 4.</w:t>
      </w:r>
    </w:p>
    <w:p w14:paraId="1F9C672C" w14:textId="77777777" w:rsidR="00BA23F3" w:rsidRPr="000F4E25" w:rsidRDefault="00BA23F3" w:rsidP="00BA23F3">
      <w:pPr>
        <w:outlineLvl w:val="2"/>
        <w:rPr>
          <w:rFonts w:asciiTheme="minorHAnsi" w:hAnsiTheme="minorHAnsi"/>
          <w:b/>
          <w:sz w:val="18"/>
        </w:rPr>
      </w:pPr>
      <w:bookmarkStart w:id="424" w:name="_Toc407069678"/>
      <w:bookmarkStart w:id="425" w:name="_Toc407081643"/>
      <w:bookmarkStart w:id="426" w:name="_Toc407081786"/>
      <w:bookmarkStart w:id="427" w:name="_Toc407083442"/>
      <w:bookmarkStart w:id="428" w:name="_Toc407084276"/>
      <w:bookmarkStart w:id="429" w:name="_Toc407085395"/>
      <w:bookmarkStart w:id="430" w:name="_Toc407085538"/>
      <w:bookmarkStart w:id="431" w:name="_Toc407085681"/>
      <w:bookmarkStart w:id="432" w:name="_Toc407086129"/>
      <w:bookmarkStart w:id="433" w:name="_Toc435184843"/>
      <w:bookmarkStart w:id="434" w:name="_Toc435695828"/>
      <w:r w:rsidRPr="000F4E25">
        <w:rPr>
          <w:rFonts w:asciiTheme="minorHAnsi" w:hAnsiTheme="minorHAnsi"/>
          <w:b/>
          <w:sz w:val="18"/>
        </w:rPr>
        <w:t>4.2. Transport lepiszczy</w:t>
      </w:r>
      <w:bookmarkEnd w:id="424"/>
      <w:bookmarkEnd w:id="425"/>
      <w:bookmarkEnd w:id="426"/>
      <w:bookmarkEnd w:id="427"/>
      <w:bookmarkEnd w:id="428"/>
      <w:bookmarkEnd w:id="429"/>
      <w:bookmarkEnd w:id="430"/>
      <w:bookmarkEnd w:id="431"/>
      <w:bookmarkEnd w:id="432"/>
      <w:bookmarkEnd w:id="433"/>
      <w:bookmarkEnd w:id="434"/>
    </w:p>
    <w:p w14:paraId="4E2ECA64" w14:textId="77777777" w:rsidR="00BA23F3" w:rsidRPr="000F4E25" w:rsidRDefault="00BA23F3" w:rsidP="00BA23F3">
      <w:pPr>
        <w:rPr>
          <w:rFonts w:asciiTheme="minorHAnsi" w:hAnsiTheme="minorHAnsi" w:cs="Arial"/>
          <w:sz w:val="18"/>
          <w:szCs w:val="18"/>
        </w:rPr>
      </w:pPr>
      <w:r w:rsidRPr="000F4E25">
        <w:rPr>
          <w:rFonts w:asciiTheme="minorHAnsi" w:hAnsiTheme="minorHAnsi" w:cs="Arial"/>
          <w:sz w:val="18"/>
          <w:szCs w:val="18"/>
        </w:rPr>
        <w:t>Emulsja może być transportowana w cysternach, autocysternach, skrapiarkach, beczkach i innych opakowaniach pod warunkiem, że nie będą korodowały pod wpływem emulsji i nie będą powodowały jej rozpadu. Cysterny, pojemniki i zbiorniki przeznaczone do transportu lub składowania emulsji powinny być czyste i nie powinny zawierać resztek innych lepiszczy.</w:t>
      </w:r>
    </w:p>
    <w:p w14:paraId="74173C23" w14:textId="77777777" w:rsidR="00BA23F3" w:rsidRPr="000F4E25" w:rsidRDefault="00BA23F3" w:rsidP="00BA23F3">
      <w:pPr>
        <w:rPr>
          <w:rFonts w:asciiTheme="minorHAnsi" w:hAnsiTheme="minorHAnsi" w:cs="Arial"/>
          <w:sz w:val="18"/>
          <w:szCs w:val="18"/>
        </w:rPr>
      </w:pPr>
    </w:p>
    <w:p w14:paraId="3A6AF470"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435" w:name="_Toc407069679"/>
      <w:bookmarkStart w:id="436" w:name="_Toc407081644"/>
      <w:bookmarkStart w:id="437" w:name="_Toc407081787"/>
      <w:bookmarkStart w:id="438" w:name="_Toc407083443"/>
      <w:bookmarkStart w:id="439" w:name="_Toc407084277"/>
      <w:bookmarkStart w:id="440" w:name="_Toc407085396"/>
      <w:bookmarkStart w:id="441" w:name="_Toc407085539"/>
      <w:bookmarkStart w:id="442" w:name="_Toc407085682"/>
      <w:bookmarkStart w:id="443" w:name="_Toc407086130"/>
      <w:bookmarkStart w:id="444" w:name="_Toc435184844"/>
      <w:bookmarkStart w:id="445" w:name="_Toc435695829"/>
      <w:r w:rsidRPr="000F4E25">
        <w:rPr>
          <w:rFonts w:asciiTheme="minorHAnsi" w:hAnsiTheme="minorHAnsi"/>
          <w:b/>
          <w:sz w:val="18"/>
          <w:szCs w:val="18"/>
        </w:rPr>
        <w:t>5. WYKONANIE ROBÓT</w:t>
      </w:r>
      <w:bookmarkEnd w:id="435"/>
      <w:bookmarkEnd w:id="436"/>
      <w:bookmarkEnd w:id="437"/>
      <w:bookmarkEnd w:id="438"/>
      <w:bookmarkEnd w:id="439"/>
      <w:bookmarkEnd w:id="440"/>
      <w:bookmarkEnd w:id="441"/>
      <w:bookmarkEnd w:id="442"/>
      <w:bookmarkEnd w:id="443"/>
      <w:bookmarkEnd w:id="444"/>
      <w:bookmarkEnd w:id="445"/>
    </w:p>
    <w:p w14:paraId="343051EB" w14:textId="77777777" w:rsidR="00BA23F3" w:rsidRPr="000F4E25" w:rsidRDefault="00BA23F3" w:rsidP="00BA23F3">
      <w:pPr>
        <w:outlineLvl w:val="2"/>
        <w:rPr>
          <w:rFonts w:asciiTheme="minorHAnsi" w:hAnsiTheme="minorHAnsi"/>
          <w:b/>
          <w:sz w:val="18"/>
        </w:rPr>
      </w:pPr>
      <w:bookmarkStart w:id="446" w:name="_Toc407069680"/>
      <w:bookmarkStart w:id="447" w:name="_Toc407081645"/>
      <w:bookmarkStart w:id="448" w:name="_Toc407081788"/>
      <w:bookmarkStart w:id="449" w:name="_Toc407083444"/>
      <w:bookmarkStart w:id="450" w:name="_Toc407084278"/>
      <w:bookmarkStart w:id="451" w:name="_Toc407085397"/>
      <w:bookmarkStart w:id="452" w:name="_Toc407085540"/>
      <w:bookmarkStart w:id="453" w:name="_Toc407085683"/>
      <w:bookmarkStart w:id="454" w:name="_Toc407086131"/>
      <w:bookmarkStart w:id="455" w:name="_Toc435184845"/>
      <w:bookmarkStart w:id="456" w:name="_Toc435695830"/>
      <w:r w:rsidRPr="000F4E25">
        <w:rPr>
          <w:rFonts w:asciiTheme="minorHAnsi" w:hAnsiTheme="minorHAnsi"/>
          <w:b/>
          <w:sz w:val="18"/>
        </w:rPr>
        <w:t>5.1. Ogólne zasady wykonania robót</w:t>
      </w:r>
      <w:bookmarkEnd w:id="446"/>
      <w:bookmarkEnd w:id="447"/>
      <w:bookmarkEnd w:id="448"/>
      <w:bookmarkEnd w:id="449"/>
      <w:bookmarkEnd w:id="450"/>
      <w:bookmarkEnd w:id="451"/>
      <w:bookmarkEnd w:id="452"/>
      <w:bookmarkEnd w:id="453"/>
      <w:bookmarkEnd w:id="454"/>
      <w:bookmarkEnd w:id="455"/>
      <w:bookmarkEnd w:id="456"/>
    </w:p>
    <w:p w14:paraId="3CC3670F" w14:textId="77777777" w:rsidR="00BA23F3" w:rsidRPr="000F4E25" w:rsidRDefault="00BA23F3" w:rsidP="00BA23F3">
      <w:pPr>
        <w:rPr>
          <w:rFonts w:asciiTheme="minorHAnsi" w:hAnsiTheme="minorHAnsi" w:cs="Arial"/>
          <w:sz w:val="18"/>
          <w:szCs w:val="18"/>
        </w:rPr>
      </w:pPr>
      <w:r w:rsidRPr="000F4E25">
        <w:rPr>
          <w:rFonts w:asciiTheme="minorHAnsi" w:hAnsiTheme="minorHAnsi" w:cs="Arial"/>
          <w:sz w:val="18"/>
          <w:szCs w:val="18"/>
        </w:rPr>
        <w:t>Ogólne zasady wykonania robót podano w SST D–M–00.00.00 „Wymagania ogólne” pkt. 5.</w:t>
      </w:r>
    </w:p>
    <w:p w14:paraId="2F557741" w14:textId="77777777" w:rsidR="00BA23F3" w:rsidRPr="00746B89" w:rsidRDefault="00BA23F3" w:rsidP="00BA23F3">
      <w:pPr>
        <w:rPr>
          <w:rFonts w:asciiTheme="minorHAnsi" w:hAnsiTheme="minorHAnsi"/>
          <w:b/>
          <w:bCs/>
          <w:iCs/>
          <w:sz w:val="18"/>
        </w:rPr>
      </w:pPr>
      <w:r w:rsidRPr="00746B89">
        <w:rPr>
          <w:rFonts w:asciiTheme="minorHAnsi" w:hAnsiTheme="minorHAnsi"/>
          <w:b/>
          <w:bCs/>
          <w:iCs/>
          <w:sz w:val="18"/>
        </w:rPr>
        <w:t>5.2. Zasady wykonywania robót</w:t>
      </w:r>
    </w:p>
    <w:p w14:paraId="7CCCB30E" w14:textId="77777777" w:rsidR="00BA23F3" w:rsidRPr="00746B89" w:rsidRDefault="00BA23F3" w:rsidP="00BA23F3">
      <w:pPr>
        <w:rPr>
          <w:rFonts w:asciiTheme="minorHAnsi" w:hAnsiTheme="minorHAnsi"/>
          <w:sz w:val="18"/>
        </w:rPr>
      </w:pPr>
      <w:r w:rsidRPr="00746B89">
        <w:rPr>
          <w:rFonts w:asciiTheme="minorHAnsi" w:hAnsiTheme="minorHAnsi"/>
          <w:sz w:val="18"/>
        </w:rPr>
        <w:t>Sposób wykonania robót powinien być zgodny z dokumentacją projektową i niniejszej SST.</w:t>
      </w:r>
    </w:p>
    <w:p w14:paraId="53FE1400" w14:textId="77777777" w:rsidR="00BA23F3" w:rsidRPr="00746B89" w:rsidRDefault="00BA23F3" w:rsidP="00BA23F3">
      <w:pPr>
        <w:rPr>
          <w:rFonts w:asciiTheme="minorHAnsi" w:hAnsiTheme="minorHAnsi"/>
          <w:sz w:val="18"/>
        </w:rPr>
      </w:pPr>
      <w:r w:rsidRPr="00746B89">
        <w:rPr>
          <w:rFonts w:asciiTheme="minorHAnsi" w:hAnsiTheme="minorHAnsi"/>
          <w:sz w:val="18"/>
        </w:rPr>
        <w:t>Podstawowe czynności przy wykonywaniu robót obejmują:</w:t>
      </w:r>
    </w:p>
    <w:p w14:paraId="55521DD7" w14:textId="77777777" w:rsidR="00BA23F3" w:rsidRPr="00746B89" w:rsidRDefault="00BA23F3" w:rsidP="001D7A2B">
      <w:pPr>
        <w:numPr>
          <w:ilvl w:val="0"/>
          <w:numId w:val="303"/>
        </w:numPr>
        <w:rPr>
          <w:rFonts w:asciiTheme="minorHAnsi" w:hAnsiTheme="minorHAnsi"/>
          <w:sz w:val="18"/>
        </w:rPr>
      </w:pPr>
      <w:r w:rsidRPr="00746B89">
        <w:rPr>
          <w:rFonts w:asciiTheme="minorHAnsi" w:hAnsiTheme="minorHAnsi"/>
          <w:sz w:val="18"/>
        </w:rPr>
        <w:t xml:space="preserve">roboty przygotowawcze, </w:t>
      </w:r>
    </w:p>
    <w:p w14:paraId="4A4F92C7" w14:textId="77777777" w:rsidR="00BA23F3" w:rsidRPr="00746B89" w:rsidRDefault="00BA23F3" w:rsidP="001D7A2B">
      <w:pPr>
        <w:numPr>
          <w:ilvl w:val="0"/>
          <w:numId w:val="303"/>
        </w:numPr>
        <w:rPr>
          <w:rFonts w:asciiTheme="minorHAnsi" w:hAnsiTheme="minorHAnsi"/>
          <w:sz w:val="18"/>
        </w:rPr>
      </w:pPr>
      <w:r w:rsidRPr="00746B89">
        <w:rPr>
          <w:rFonts w:asciiTheme="minorHAnsi" w:hAnsiTheme="minorHAnsi"/>
          <w:sz w:val="18"/>
        </w:rPr>
        <w:t>oczyszczenie warstwy przed skropieniem,</w:t>
      </w:r>
    </w:p>
    <w:p w14:paraId="69BEB5AE" w14:textId="77777777" w:rsidR="00BA23F3" w:rsidRPr="00746B89" w:rsidRDefault="00BA23F3" w:rsidP="001D7A2B">
      <w:pPr>
        <w:numPr>
          <w:ilvl w:val="0"/>
          <w:numId w:val="303"/>
        </w:numPr>
        <w:rPr>
          <w:rFonts w:asciiTheme="minorHAnsi" w:hAnsiTheme="minorHAnsi"/>
          <w:sz w:val="18"/>
        </w:rPr>
      </w:pPr>
      <w:r w:rsidRPr="00746B89">
        <w:rPr>
          <w:rFonts w:asciiTheme="minorHAnsi" w:hAnsiTheme="minorHAnsi"/>
          <w:sz w:val="18"/>
        </w:rPr>
        <w:t>odcinek próbny,</w:t>
      </w:r>
    </w:p>
    <w:p w14:paraId="544CC8CC" w14:textId="77777777" w:rsidR="00BA23F3" w:rsidRPr="00746B89" w:rsidRDefault="00BA23F3" w:rsidP="001D7A2B">
      <w:pPr>
        <w:numPr>
          <w:ilvl w:val="0"/>
          <w:numId w:val="303"/>
        </w:numPr>
        <w:rPr>
          <w:rFonts w:asciiTheme="minorHAnsi" w:hAnsiTheme="minorHAnsi"/>
          <w:sz w:val="18"/>
        </w:rPr>
      </w:pPr>
      <w:r w:rsidRPr="00746B89">
        <w:rPr>
          <w:rFonts w:asciiTheme="minorHAnsi" w:hAnsiTheme="minorHAnsi"/>
          <w:sz w:val="18"/>
        </w:rPr>
        <w:t>skropienie warstw nawierzchni,</w:t>
      </w:r>
    </w:p>
    <w:p w14:paraId="20C02C3A" w14:textId="77777777" w:rsidR="00BA23F3" w:rsidRPr="00746B89" w:rsidRDefault="00BA23F3" w:rsidP="001D7A2B">
      <w:pPr>
        <w:numPr>
          <w:ilvl w:val="0"/>
          <w:numId w:val="303"/>
        </w:numPr>
        <w:rPr>
          <w:rFonts w:asciiTheme="minorHAnsi" w:hAnsiTheme="minorHAnsi"/>
          <w:sz w:val="18"/>
        </w:rPr>
      </w:pPr>
      <w:r w:rsidRPr="00746B89">
        <w:rPr>
          <w:rFonts w:asciiTheme="minorHAnsi" w:hAnsiTheme="minorHAnsi"/>
          <w:sz w:val="18"/>
        </w:rPr>
        <w:t>roboty wykończeniowe.</w:t>
      </w:r>
    </w:p>
    <w:p w14:paraId="076D790D" w14:textId="77777777" w:rsidR="00BA23F3" w:rsidRPr="00746B89" w:rsidRDefault="00BA23F3" w:rsidP="00BA23F3">
      <w:pPr>
        <w:rPr>
          <w:rFonts w:asciiTheme="minorHAnsi" w:hAnsiTheme="minorHAnsi"/>
          <w:b/>
          <w:bCs/>
          <w:iCs/>
          <w:sz w:val="18"/>
        </w:rPr>
      </w:pPr>
      <w:r w:rsidRPr="00746B89">
        <w:rPr>
          <w:rFonts w:asciiTheme="minorHAnsi" w:hAnsiTheme="minorHAnsi"/>
          <w:b/>
          <w:bCs/>
          <w:iCs/>
          <w:sz w:val="18"/>
        </w:rPr>
        <w:t>5.3. Roboty przygotowawcze</w:t>
      </w:r>
    </w:p>
    <w:p w14:paraId="0DC9A23F" w14:textId="77777777" w:rsidR="00BA23F3" w:rsidRPr="00746B89" w:rsidRDefault="00BA23F3" w:rsidP="00BA23F3">
      <w:pPr>
        <w:rPr>
          <w:rFonts w:asciiTheme="minorHAnsi" w:hAnsiTheme="minorHAnsi"/>
          <w:sz w:val="18"/>
        </w:rPr>
      </w:pPr>
      <w:r w:rsidRPr="00746B89">
        <w:rPr>
          <w:rFonts w:asciiTheme="minorHAnsi" w:hAnsiTheme="minorHAnsi"/>
          <w:b/>
          <w:sz w:val="18"/>
        </w:rPr>
        <w:tab/>
      </w:r>
      <w:r w:rsidRPr="00746B89">
        <w:rPr>
          <w:rFonts w:asciiTheme="minorHAnsi" w:hAnsiTheme="minorHAnsi"/>
          <w:sz w:val="18"/>
        </w:rPr>
        <w:t>Przed przystąpieniem do robót należy, na podstawie dokumentacji projektowej,  niniejszej SST lub wskazań Inżyniera:</w:t>
      </w:r>
    </w:p>
    <w:p w14:paraId="0B61F90C" w14:textId="77777777" w:rsidR="00BA23F3" w:rsidRPr="00746B89" w:rsidRDefault="00BA23F3" w:rsidP="00E26E2D">
      <w:pPr>
        <w:numPr>
          <w:ilvl w:val="0"/>
          <w:numId w:val="262"/>
        </w:numPr>
        <w:rPr>
          <w:rFonts w:asciiTheme="minorHAnsi" w:hAnsiTheme="minorHAnsi"/>
          <w:sz w:val="18"/>
        </w:rPr>
      </w:pPr>
      <w:r w:rsidRPr="00746B89">
        <w:rPr>
          <w:rFonts w:asciiTheme="minorHAnsi" w:hAnsiTheme="minorHAnsi"/>
          <w:sz w:val="18"/>
        </w:rPr>
        <w:t>ustalić lokalizację terenu robót,</w:t>
      </w:r>
    </w:p>
    <w:p w14:paraId="489BF0A4" w14:textId="77777777" w:rsidR="00BA23F3" w:rsidRPr="00746B89" w:rsidRDefault="00BA23F3" w:rsidP="00E26E2D">
      <w:pPr>
        <w:numPr>
          <w:ilvl w:val="0"/>
          <w:numId w:val="262"/>
        </w:numPr>
        <w:rPr>
          <w:rFonts w:asciiTheme="minorHAnsi" w:hAnsiTheme="minorHAnsi"/>
          <w:sz w:val="18"/>
        </w:rPr>
      </w:pPr>
      <w:r w:rsidRPr="00746B89">
        <w:rPr>
          <w:rFonts w:asciiTheme="minorHAnsi" w:hAnsiTheme="minorHAnsi"/>
          <w:sz w:val="18"/>
        </w:rPr>
        <w:t>przeprowadzić szczegółowe  wytyczenie robót,</w:t>
      </w:r>
    </w:p>
    <w:p w14:paraId="216B8EA9" w14:textId="77777777" w:rsidR="00BA23F3" w:rsidRPr="00746B89" w:rsidRDefault="00BA23F3" w:rsidP="00E26E2D">
      <w:pPr>
        <w:numPr>
          <w:ilvl w:val="0"/>
          <w:numId w:val="262"/>
        </w:numPr>
        <w:rPr>
          <w:rFonts w:asciiTheme="minorHAnsi" w:hAnsiTheme="minorHAnsi"/>
          <w:sz w:val="18"/>
        </w:rPr>
      </w:pPr>
      <w:r w:rsidRPr="00746B89">
        <w:rPr>
          <w:rFonts w:asciiTheme="minorHAnsi" w:hAnsiTheme="minorHAnsi"/>
          <w:sz w:val="18"/>
        </w:rPr>
        <w:t>usunąć przeszkody utrudniające wykonanie robót,</w:t>
      </w:r>
    </w:p>
    <w:p w14:paraId="364C9D05" w14:textId="77777777" w:rsidR="00BA23F3" w:rsidRPr="00746B89" w:rsidRDefault="00BA23F3" w:rsidP="00E26E2D">
      <w:pPr>
        <w:numPr>
          <w:ilvl w:val="0"/>
          <w:numId w:val="262"/>
        </w:numPr>
        <w:rPr>
          <w:rFonts w:asciiTheme="minorHAnsi" w:hAnsiTheme="minorHAnsi"/>
          <w:sz w:val="18"/>
        </w:rPr>
      </w:pPr>
      <w:r w:rsidRPr="00746B89">
        <w:rPr>
          <w:rFonts w:asciiTheme="minorHAnsi" w:hAnsiTheme="minorHAnsi"/>
          <w:sz w:val="18"/>
        </w:rPr>
        <w:t>wprowadzić oznakowanie drogi na okres robót,</w:t>
      </w:r>
    </w:p>
    <w:p w14:paraId="3430A86D" w14:textId="77777777" w:rsidR="00BA23F3" w:rsidRPr="00746B89" w:rsidRDefault="00BA23F3" w:rsidP="00E26E2D">
      <w:pPr>
        <w:numPr>
          <w:ilvl w:val="0"/>
          <w:numId w:val="262"/>
        </w:numPr>
        <w:rPr>
          <w:rFonts w:asciiTheme="minorHAnsi" w:hAnsiTheme="minorHAnsi"/>
          <w:sz w:val="18"/>
        </w:rPr>
      </w:pPr>
      <w:r w:rsidRPr="00746B89">
        <w:rPr>
          <w:rFonts w:asciiTheme="minorHAnsi" w:hAnsiTheme="minorHAnsi"/>
          <w:sz w:val="18"/>
        </w:rPr>
        <w:t>zgromadzić materiały i sprzęt potrzebne do rozpoczęcia robót.</w:t>
      </w:r>
    </w:p>
    <w:p w14:paraId="49BA2EBF" w14:textId="77777777" w:rsidR="00BA23F3" w:rsidRPr="00746B89" w:rsidRDefault="00BA23F3" w:rsidP="00BA23F3">
      <w:pPr>
        <w:rPr>
          <w:rFonts w:asciiTheme="minorHAnsi" w:hAnsiTheme="minorHAnsi"/>
          <w:b/>
          <w:sz w:val="18"/>
        </w:rPr>
      </w:pPr>
      <w:r w:rsidRPr="00746B89">
        <w:rPr>
          <w:rFonts w:asciiTheme="minorHAnsi" w:hAnsiTheme="minorHAnsi"/>
          <w:b/>
          <w:sz w:val="18"/>
        </w:rPr>
        <w:t>5.4. Oczyszczenie warstwy przed skropieniem</w:t>
      </w:r>
    </w:p>
    <w:p w14:paraId="06A0245D" w14:textId="77777777" w:rsidR="00BA23F3" w:rsidRPr="00746B89" w:rsidRDefault="00BA23F3" w:rsidP="00BA23F3">
      <w:pPr>
        <w:rPr>
          <w:rFonts w:asciiTheme="minorHAnsi" w:hAnsiTheme="minorHAnsi"/>
          <w:sz w:val="18"/>
        </w:rPr>
      </w:pPr>
      <w:r w:rsidRPr="00746B89">
        <w:rPr>
          <w:rFonts w:asciiTheme="minorHAnsi" w:hAnsiTheme="minorHAnsi"/>
          <w:sz w:val="18"/>
        </w:rPr>
        <w:t>Oczyszczenie warstwy nawierzchni przed skropieniem polega na usunięciu luźnego materiału, brudu, błota, kurzu, plam oleju itp. przy użyciu szczotek mechanicznych, a w razie potrzeby wody pod ciśnieniem i ew. absorbentów. W miejscach trudno dostępnych należy używać szczotek ręcznych. Na terenach niezabudowanych, bezpośrednio przed skropieniem warstwę nawierzchni można oczyścić przy użyciu sprężonego powietrza.</w:t>
      </w:r>
    </w:p>
    <w:p w14:paraId="489FC87F" w14:textId="77777777" w:rsidR="00BA23F3" w:rsidRPr="00746B89" w:rsidRDefault="00BA23F3" w:rsidP="00BA23F3">
      <w:pPr>
        <w:rPr>
          <w:rFonts w:asciiTheme="minorHAnsi" w:hAnsiTheme="minorHAnsi"/>
          <w:b/>
          <w:bCs/>
          <w:iCs/>
          <w:sz w:val="18"/>
        </w:rPr>
      </w:pPr>
      <w:r w:rsidRPr="00746B89">
        <w:rPr>
          <w:rFonts w:asciiTheme="minorHAnsi" w:hAnsiTheme="minorHAnsi"/>
          <w:b/>
          <w:bCs/>
          <w:iCs/>
          <w:sz w:val="18"/>
        </w:rPr>
        <w:lastRenderedPageBreak/>
        <w:t>5.5. Warunki wykonywania robót</w:t>
      </w:r>
    </w:p>
    <w:p w14:paraId="34DB7945" w14:textId="77777777" w:rsidR="00BA23F3" w:rsidRPr="00746B89" w:rsidRDefault="00BA23F3" w:rsidP="00BA23F3">
      <w:pPr>
        <w:rPr>
          <w:rFonts w:asciiTheme="minorHAnsi" w:hAnsiTheme="minorHAnsi"/>
          <w:sz w:val="18"/>
        </w:rPr>
      </w:pPr>
      <w:r w:rsidRPr="00746B89">
        <w:rPr>
          <w:rFonts w:asciiTheme="minorHAnsi" w:hAnsiTheme="minorHAnsi"/>
          <w:sz w:val="18"/>
        </w:rPr>
        <w:t>Temperatura podłoża w czasie skrapiania emulsją asfaltową powinna wynosić co najmniej +5°C. Nie zaleca się wykonywania skrapiania podczas opadów atmosferycznych lub po nich.</w:t>
      </w:r>
    </w:p>
    <w:p w14:paraId="62C80A54" w14:textId="77777777" w:rsidR="00BA23F3" w:rsidRPr="00746B89" w:rsidRDefault="00BA23F3" w:rsidP="00BA23F3">
      <w:pPr>
        <w:rPr>
          <w:rFonts w:asciiTheme="minorHAnsi" w:hAnsiTheme="minorHAnsi"/>
          <w:sz w:val="18"/>
        </w:rPr>
      </w:pPr>
      <w:r w:rsidRPr="00746B89">
        <w:rPr>
          <w:rFonts w:asciiTheme="minorHAnsi" w:hAnsiTheme="minorHAnsi"/>
          <w:sz w:val="18"/>
        </w:rPr>
        <w:tab/>
        <w:t>Temperatury stosowania emulsji asfaltowych powinny mieścić się w przedziałach podanych w tablicy 4.</w:t>
      </w:r>
    </w:p>
    <w:p w14:paraId="2F41368C" w14:textId="77777777" w:rsidR="00BA23F3" w:rsidRPr="00746B89" w:rsidRDefault="00BA23F3" w:rsidP="00BA23F3">
      <w:pPr>
        <w:rPr>
          <w:rFonts w:asciiTheme="minorHAnsi" w:hAnsiTheme="minorHAnsi"/>
          <w:sz w:val="18"/>
        </w:rPr>
      </w:pPr>
      <w:r w:rsidRPr="00746B89">
        <w:rPr>
          <w:rFonts w:asciiTheme="minorHAnsi" w:hAnsiTheme="minorHAnsi"/>
          <w:sz w:val="18"/>
        </w:rPr>
        <w:t>Tablica 4. Temperatury stosowania emulsji asfaltowych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8"/>
        <w:gridCol w:w="4680"/>
        <w:gridCol w:w="3600"/>
      </w:tblGrid>
      <w:tr w:rsidR="00BA23F3" w:rsidRPr="00746B89" w14:paraId="652D3F37" w14:textId="77777777" w:rsidTr="00BA23F3">
        <w:tc>
          <w:tcPr>
            <w:tcW w:w="588" w:type="dxa"/>
          </w:tcPr>
          <w:p w14:paraId="73D66043" w14:textId="77777777" w:rsidR="00BA23F3" w:rsidRPr="00746B89" w:rsidRDefault="00BA23F3" w:rsidP="00BA23F3">
            <w:pPr>
              <w:rPr>
                <w:rFonts w:asciiTheme="minorHAnsi" w:hAnsiTheme="minorHAnsi"/>
                <w:sz w:val="18"/>
              </w:rPr>
            </w:pPr>
            <w:r w:rsidRPr="00746B89">
              <w:rPr>
                <w:rFonts w:asciiTheme="minorHAnsi" w:hAnsiTheme="minorHAnsi"/>
                <w:sz w:val="18"/>
              </w:rPr>
              <w:t>Lp.</w:t>
            </w:r>
          </w:p>
        </w:tc>
        <w:tc>
          <w:tcPr>
            <w:tcW w:w="4680" w:type="dxa"/>
          </w:tcPr>
          <w:p w14:paraId="0237EE84" w14:textId="77777777" w:rsidR="00BA23F3" w:rsidRPr="00746B89" w:rsidRDefault="00BA23F3" w:rsidP="00BA23F3">
            <w:pPr>
              <w:rPr>
                <w:rFonts w:asciiTheme="minorHAnsi" w:hAnsiTheme="minorHAnsi"/>
                <w:sz w:val="18"/>
              </w:rPr>
            </w:pPr>
            <w:r w:rsidRPr="00746B89">
              <w:rPr>
                <w:rFonts w:asciiTheme="minorHAnsi" w:hAnsiTheme="minorHAnsi"/>
                <w:sz w:val="18"/>
              </w:rPr>
              <w:t>Rodzaj emulsji</w:t>
            </w:r>
          </w:p>
        </w:tc>
        <w:tc>
          <w:tcPr>
            <w:tcW w:w="3600" w:type="dxa"/>
          </w:tcPr>
          <w:p w14:paraId="36C60151" w14:textId="77777777" w:rsidR="00BA23F3" w:rsidRPr="00746B89" w:rsidRDefault="00BA23F3" w:rsidP="00BA23F3">
            <w:pPr>
              <w:rPr>
                <w:rFonts w:asciiTheme="minorHAnsi" w:hAnsiTheme="minorHAnsi"/>
                <w:sz w:val="18"/>
              </w:rPr>
            </w:pPr>
            <w:r w:rsidRPr="00746B89">
              <w:rPr>
                <w:rFonts w:asciiTheme="minorHAnsi" w:hAnsiTheme="minorHAnsi"/>
                <w:sz w:val="18"/>
              </w:rPr>
              <w:t>Temperatury (°C)</w:t>
            </w:r>
          </w:p>
        </w:tc>
      </w:tr>
      <w:tr w:rsidR="00BA23F3" w:rsidRPr="00746B89" w14:paraId="5FE0D667" w14:textId="77777777" w:rsidTr="00BA23F3">
        <w:tc>
          <w:tcPr>
            <w:tcW w:w="588" w:type="dxa"/>
          </w:tcPr>
          <w:p w14:paraId="13DF1A11" w14:textId="77777777" w:rsidR="00BA23F3" w:rsidRPr="00746B89" w:rsidRDefault="00BA23F3" w:rsidP="00BA23F3">
            <w:pPr>
              <w:rPr>
                <w:rFonts w:asciiTheme="minorHAnsi" w:hAnsiTheme="minorHAnsi"/>
                <w:sz w:val="18"/>
              </w:rPr>
            </w:pPr>
            <w:r w:rsidRPr="00746B89">
              <w:rPr>
                <w:rFonts w:asciiTheme="minorHAnsi" w:hAnsiTheme="minorHAnsi"/>
                <w:sz w:val="18"/>
              </w:rPr>
              <w:t>1</w:t>
            </w:r>
          </w:p>
        </w:tc>
        <w:tc>
          <w:tcPr>
            <w:tcW w:w="4680" w:type="dxa"/>
          </w:tcPr>
          <w:p w14:paraId="70F7C608" w14:textId="77777777" w:rsidR="00BA23F3" w:rsidRPr="00746B89" w:rsidRDefault="00BA23F3" w:rsidP="00BA23F3">
            <w:pPr>
              <w:rPr>
                <w:rFonts w:asciiTheme="minorHAnsi" w:hAnsiTheme="minorHAnsi"/>
                <w:sz w:val="18"/>
              </w:rPr>
            </w:pPr>
            <w:r w:rsidRPr="00746B89">
              <w:rPr>
                <w:rFonts w:asciiTheme="minorHAnsi" w:hAnsiTheme="minorHAnsi"/>
                <w:sz w:val="18"/>
              </w:rPr>
              <w:t>Emulsja asfaltowa</w:t>
            </w:r>
          </w:p>
        </w:tc>
        <w:tc>
          <w:tcPr>
            <w:tcW w:w="3600" w:type="dxa"/>
          </w:tcPr>
          <w:p w14:paraId="6C750229" w14:textId="77777777" w:rsidR="00BA23F3" w:rsidRPr="00746B89" w:rsidRDefault="00BA23F3" w:rsidP="00BA23F3">
            <w:pPr>
              <w:rPr>
                <w:rFonts w:asciiTheme="minorHAnsi" w:hAnsiTheme="minorHAnsi"/>
                <w:sz w:val="18"/>
              </w:rPr>
            </w:pPr>
            <w:r w:rsidRPr="00746B89">
              <w:rPr>
                <w:rFonts w:asciiTheme="minorHAnsi" w:hAnsiTheme="minorHAnsi"/>
                <w:sz w:val="18"/>
              </w:rPr>
              <w:t>od 40 do 70</w:t>
            </w:r>
          </w:p>
        </w:tc>
      </w:tr>
      <w:tr w:rsidR="00BA23F3" w:rsidRPr="00746B89" w14:paraId="2AB83A82" w14:textId="77777777" w:rsidTr="00BA23F3">
        <w:tc>
          <w:tcPr>
            <w:tcW w:w="588" w:type="dxa"/>
          </w:tcPr>
          <w:p w14:paraId="4F8E22D4" w14:textId="77777777" w:rsidR="00BA23F3" w:rsidRPr="00746B89" w:rsidRDefault="00BA23F3" w:rsidP="00BA23F3">
            <w:pPr>
              <w:rPr>
                <w:rFonts w:asciiTheme="minorHAnsi" w:hAnsiTheme="minorHAnsi"/>
                <w:sz w:val="18"/>
              </w:rPr>
            </w:pPr>
            <w:r w:rsidRPr="00746B89">
              <w:rPr>
                <w:rFonts w:asciiTheme="minorHAnsi" w:hAnsiTheme="minorHAnsi"/>
                <w:sz w:val="18"/>
              </w:rPr>
              <w:t>2</w:t>
            </w:r>
          </w:p>
        </w:tc>
        <w:tc>
          <w:tcPr>
            <w:tcW w:w="4680" w:type="dxa"/>
          </w:tcPr>
          <w:p w14:paraId="1ADB110F" w14:textId="77777777" w:rsidR="00BA23F3" w:rsidRPr="00746B89" w:rsidRDefault="00BA23F3" w:rsidP="00BA23F3">
            <w:pPr>
              <w:rPr>
                <w:rFonts w:asciiTheme="minorHAnsi" w:hAnsiTheme="minorHAnsi"/>
                <w:sz w:val="18"/>
              </w:rPr>
            </w:pPr>
            <w:r w:rsidRPr="00746B89">
              <w:rPr>
                <w:rFonts w:asciiTheme="minorHAnsi" w:hAnsiTheme="minorHAnsi"/>
                <w:sz w:val="18"/>
              </w:rPr>
              <w:t>Emulsja asfaltowa modyfikowana polimerem</w:t>
            </w:r>
          </w:p>
        </w:tc>
        <w:tc>
          <w:tcPr>
            <w:tcW w:w="3600" w:type="dxa"/>
          </w:tcPr>
          <w:p w14:paraId="612A3175" w14:textId="77777777" w:rsidR="00BA23F3" w:rsidRPr="00746B89" w:rsidRDefault="00BA23F3" w:rsidP="00BA23F3">
            <w:pPr>
              <w:rPr>
                <w:rFonts w:asciiTheme="minorHAnsi" w:hAnsiTheme="minorHAnsi"/>
                <w:sz w:val="18"/>
              </w:rPr>
            </w:pPr>
            <w:r w:rsidRPr="00746B89">
              <w:rPr>
                <w:rFonts w:asciiTheme="minorHAnsi" w:hAnsiTheme="minorHAnsi"/>
                <w:sz w:val="18"/>
              </w:rPr>
              <w:t>od 50 do 80</w:t>
            </w:r>
          </w:p>
        </w:tc>
      </w:tr>
    </w:tbl>
    <w:p w14:paraId="78A9615E" w14:textId="77777777" w:rsidR="00BA23F3" w:rsidRPr="00746B89" w:rsidRDefault="00BA23F3" w:rsidP="00BA23F3">
      <w:pPr>
        <w:rPr>
          <w:rFonts w:asciiTheme="minorHAnsi" w:hAnsiTheme="minorHAnsi"/>
          <w:b/>
          <w:bCs/>
          <w:iCs/>
          <w:sz w:val="18"/>
        </w:rPr>
      </w:pPr>
      <w:r w:rsidRPr="00746B89">
        <w:rPr>
          <w:rFonts w:asciiTheme="minorHAnsi" w:hAnsiTheme="minorHAnsi"/>
          <w:b/>
          <w:bCs/>
          <w:iCs/>
          <w:sz w:val="18"/>
        </w:rPr>
        <w:t>5.6. Odcinek próbny</w:t>
      </w:r>
    </w:p>
    <w:p w14:paraId="150952AE" w14:textId="77777777" w:rsidR="00BA23F3" w:rsidRPr="00746B89" w:rsidRDefault="00BA23F3" w:rsidP="00BA23F3">
      <w:pPr>
        <w:rPr>
          <w:rFonts w:asciiTheme="minorHAnsi" w:hAnsiTheme="minorHAnsi"/>
          <w:sz w:val="18"/>
        </w:rPr>
      </w:pPr>
      <w:r w:rsidRPr="00746B89">
        <w:rPr>
          <w:rFonts w:asciiTheme="minorHAnsi" w:hAnsiTheme="minorHAnsi"/>
          <w:sz w:val="18"/>
        </w:rPr>
        <w:tab/>
        <w:t>Przed rozpoczęciem robót, na wniosek Inżyniera, Wykonawca wykona odcinek próbny w celu:</w:t>
      </w:r>
    </w:p>
    <w:p w14:paraId="21B596AF" w14:textId="77777777" w:rsidR="00BA23F3" w:rsidRPr="00746B89" w:rsidRDefault="00BA23F3" w:rsidP="001D7A2B">
      <w:pPr>
        <w:numPr>
          <w:ilvl w:val="0"/>
          <w:numId w:val="306"/>
        </w:numPr>
        <w:tabs>
          <w:tab w:val="num" w:pos="360"/>
        </w:tabs>
        <w:rPr>
          <w:rFonts w:asciiTheme="minorHAnsi" w:hAnsiTheme="minorHAnsi"/>
          <w:sz w:val="18"/>
        </w:rPr>
      </w:pPr>
      <w:r w:rsidRPr="00746B89">
        <w:rPr>
          <w:rFonts w:asciiTheme="minorHAnsi" w:hAnsiTheme="minorHAnsi"/>
          <w:sz w:val="18"/>
        </w:rPr>
        <w:t>stwierdzenia czy właściwy jest sprzęt do skropienia emulsją asfaltową,</w:t>
      </w:r>
    </w:p>
    <w:p w14:paraId="4E627743" w14:textId="77777777" w:rsidR="00BA23F3" w:rsidRPr="00746B89" w:rsidRDefault="00BA23F3" w:rsidP="001D7A2B">
      <w:pPr>
        <w:numPr>
          <w:ilvl w:val="0"/>
          <w:numId w:val="306"/>
        </w:numPr>
        <w:tabs>
          <w:tab w:val="num" w:pos="360"/>
        </w:tabs>
        <w:rPr>
          <w:rFonts w:asciiTheme="minorHAnsi" w:hAnsiTheme="minorHAnsi"/>
          <w:sz w:val="18"/>
        </w:rPr>
      </w:pPr>
      <w:r w:rsidRPr="00746B89">
        <w:rPr>
          <w:rFonts w:asciiTheme="minorHAnsi" w:hAnsiTheme="minorHAnsi"/>
          <w:sz w:val="18"/>
        </w:rPr>
        <w:t>określenia poprawności dozowania emulsji.</w:t>
      </w:r>
    </w:p>
    <w:p w14:paraId="32862E51" w14:textId="77777777" w:rsidR="00BA23F3" w:rsidRPr="00746B89" w:rsidRDefault="00BA23F3" w:rsidP="00BA23F3">
      <w:pPr>
        <w:rPr>
          <w:rFonts w:asciiTheme="minorHAnsi" w:hAnsiTheme="minorHAnsi"/>
          <w:sz w:val="18"/>
        </w:rPr>
      </w:pPr>
      <w:r w:rsidRPr="00746B89">
        <w:rPr>
          <w:rFonts w:asciiTheme="minorHAnsi" w:hAnsiTheme="minorHAnsi"/>
          <w:sz w:val="18"/>
        </w:rPr>
        <w:t>Na odcinku próbnym Wykonawca powinien użyć takich materiałów oraz sprzętu jakie będą stosowane do wykonania skropienia warstwy.</w:t>
      </w:r>
    </w:p>
    <w:p w14:paraId="60AB9F42" w14:textId="77777777" w:rsidR="00BA23F3" w:rsidRPr="00746B89" w:rsidRDefault="00BA23F3" w:rsidP="00BA23F3">
      <w:pPr>
        <w:rPr>
          <w:rFonts w:asciiTheme="minorHAnsi" w:hAnsiTheme="minorHAnsi"/>
          <w:sz w:val="18"/>
        </w:rPr>
      </w:pPr>
      <w:r w:rsidRPr="00746B89">
        <w:rPr>
          <w:rFonts w:asciiTheme="minorHAnsi" w:hAnsiTheme="minorHAnsi"/>
          <w:sz w:val="18"/>
        </w:rPr>
        <w:t>Powierzchnia odcinka próbnego powinna być uzgodniona z Inżynierem. Wykonawca może przystąpić do wykonywania skropienia po zaakceptowaniu wyników prób na odcinku próbnym przez Inżyniera.</w:t>
      </w:r>
    </w:p>
    <w:p w14:paraId="33098BE8" w14:textId="77777777" w:rsidR="00BA23F3" w:rsidRPr="00746B89" w:rsidRDefault="00BA23F3" w:rsidP="00BA23F3">
      <w:pPr>
        <w:rPr>
          <w:rFonts w:asciiTheme="minorHAnsi" w:hAnsiTheme="minorHAnsi"/>
          <w:b/>
          <w:bCs/>
          <w:iCs/>
          <w:sz w:val="18"/>
        </w:rPr>
      </w:pPr>
      <w:r w:rsidRPr="00746B89">
        <w:rPr>
          <w:rFonts w:asciiTheme="minorHAnsi" w:hAnsiTheme="minorHAnsi"/>
          <w:b/>
          <w:bCs/>
          <w:iCs/>
          <w:sz w:val="18"/>
        </w:rPr>
        <w:t>5.7. Wykonanie skropienia warstw nawierzchni emulsją asfaltową</w:t>
      </w:r>
    </w:p>
    <w:p w14:paraId="10491076" w14:textId="77777777" w:rsidR="00BA23F3" w:rsidRPr="00746B89" w:rsidRDefault="00BA23F3" w:rsidP="00BA23F3">
      <w:pPr>
        <w:rPr>
          <w:rFonts w:asciiTheme="minorHAnsi" w:hAnsiTheme="minorHAnsi"/>
          <w:sz w:val="18"/>
        </w:rPr>
      </w:pPr>
      <w:r w:rsidRPr="00746B89">
        <w:rPr>
          <w:rFonts w:asciiTheme="minorHAnsi" w:hAnsiTheme="minorHAnsi"/>
          <w:sz w:val="18"/>
        </w:rPr>
        <w:t>Skrapianie podłoża należy wykonywać równomiernie stosując rampy do skrapiania, np. skrapiarki do lepiszczy asfaltowych. Dopuszcza się skrapianie ręczne lancą w miejscach trudno dostępnych (np. przy ściekach ulicznych) oraz przy urządzeniach usytuowanych w nawierzchni lub ją ograniczających (np. studzienki, krawężniki). W razie potrzeby urządzenia te należy zabezpieczyć przed zabrudzeniem.</w:t>
      </w:r>
    </w:p>
    <w:p w14:paraId="5E0935CA" w14:textId="77777777" w:rsidR="00BA23F3" w:rsidRPr="00746B89" w:rsidRDefault="00BA23F3" w:rsidP="00BA23F3">
      <w:pPr>
        <w:rPr>
          <w:rFonts w:asciiTheme="minorHAnsi" w:hAnsiTheme="minorHAnsi"/>
          <w:sz w:val="18"/>
        </w:rPr>
      </w:pPr>
      <w:r w:rsidRPr="00746B89">
        <w:rPr>
          <w:rFonts w:asciiTheme="minorHAnsi" w:hAnsiTheme="minorHAnsi"/>
          <w:sz w:val="18"/>
        </w:rPr>
        <w:t>Określenie ilości skropienia emulsją na drodze należy wykonać według PN-EN 12272-1 [8].</w:t>
      </w:r>
    </w:p>
    <w:p w14:paraId="226165B2" w14:textId="77777777" w:rsidR="00BA23F3" w:rsidRPr="00746B89" w:rsidRDefault="00BA23F3" w:rsidP="00BA23F3">
      <w:pPr>
        <w:rPr>
          <w:rFonts w:asciiTheme="minorHAnsi" w:hAnsiTheme="minorHAnsi"/>
          <w:sz w:val="18"/>
        </w:rPr>
      </w:pPr>
      <w:r w:rsidRPr="00746B89">
        <w:rPr>
          <w:rFonts w:asciiTheme="minorHAnsi" w:hAnsiTheme="minorHAnsi"/>
          <w:sz w:val="18"/>
        </w:rPr>
        <w:t>Warstwa skropiona emulsją asfaltową, przed ułożeniem na niej warstwy asfaltowej, powinna być pozostawiona na czas niezbędny do umożliwienia odparowania wody:</w:t>
      </w:r>
    </w:p>
    <w:p w14:paraId="0D8712F1" w14:textId="77777777" w:rsidR="00BA23F3" w:rsidRPr="00746B89" w:rsidRDefault="00BA23F3" w:rsidP="001D7A2B">
      <w:pPr>
        <w:numPr>
          <w:ilvl w:val="0"/>
          <w:numId w:val="307"/>
        </w:numPr>
        <w:rPr>
          <w:rFonts w:asciiTheme="minorHAnsi" w:hAnsiTheme="minorHAnsi"/>
          <w:sz w:val="18"/>
        </w:rPr>
      </w:pPr>
      <w:r w:rsidRPr="00746B89">
        <w:rPr>
          <w:rFonts w:asciiTheme="minorHAnsi" w:hAnsiTheme="minorHAnsi"/>
          <w:sz w:val="18"/>
        </w:rPr>
        <w:t>8 h w wypadku zastosowania więcej niż 1,0 kg/m</w:t>
      </w:r>
      <w:r w:rsidRPr="00746B89">
        <w:rPr>
          <w:rFonts w:asciiTheme="minorHAnsi" w:hAnsiTheme="minorHAnsi"/>
          <w:sz w:val="18"/>
          <w:vertAlign w:val="superscript"/>
        </w:rPr>
        <w:t>2</w:t>
      </w:r>
      <w:r w:rsidRPr="00746B89">
        <w:rPr>
          <w:rFonts w:asciiTheme="minorHAnsi" w:hAnsiTheme="minorHAnsi"/>
          <w:sz w:val="18"/>
        </w:rPr>
        <w:t>,</w:t>
      </w:r>
    </w:p>
    <w:p w14:paraId="11EE60A6" w14:textId="77777777" w:rsidR="00BA23F3" w:rsidRPr="00746B89" w:rsidRDefault="00BA23F3" w:rsidP="001D7A2B">
      <w:pPr>
        <w:numPr>
          <w:ilvl w:val="0"/>
          <w:numId w:val="307"/>
        </w:numPr>
        <w:rPr>
          <w:rFonts w:asciiTheme="minorHAnsi" w:hAnsiTheme="minorHAnsi"/>
          <w:sz w:val="18"/>
        </w:rPr>
      </w:pPr>
      <w:r w:rsidRPr="00746B89">
        <w:rPr>
          <w:rFonts w:asciiTheme="minorHAnsi" w:hAnsiTheme="minorHAnsi"/>
          <w:sz w:val="18"/>
        </w:rPr>
        <w:t>1 h w wypadku zastosowania od 0,5 do 1,0 kg/m</w:t>
      </w:r>
      <w:r w:rsidRPr="00746B89">
        <w:rPr>
          <w:rFonts w:asciiTheme="minorHAnsi" w:hAnsiTheme="minorHAnsi"/>
          <w:sz w:val="18"/>
          <w:vertAlign w:val="superscript"/>
        </w:rPr>
        <w:t>2</w:t>
      </w:r>
      <w:r w:rsidRPr="00746B89">
        <w:rPr>
          <w:rFonts w:asciiTheme="minorHAnsi" w:hAnsiTheme="minorHAnsi"/>
          <w:sz w:val="18"/>
        </w:rPr>
        <w:t>,</w:t>
      </w:r>
    </w:p>
    <w:p w14:paraId="00FE8385" w14:textId="77777777" w:rsidR="00BA23F3" w:rsidRPr="00746B89" w:rsidRDefault="00BA23F3" w:rsidP="001D7A2B">
      <w:pPr>
        <w:numPr>
          <w:ilvl w:val="0"/>
          <w:numId w:val="307"/>
        </w:numPr>
        <w:rPr>
          <w:rFonts w:asciiTheme="minorHAnsi" w:hAnsiTheme="minorHAnsi"/>
          <w:sz w:val="18"/>
        </w:rPr>
      </w:pPr>
      <w:r w:rsidRPr="00746B89">
        <w:rPr>
          <w:rFonts w:asciiTheme="minorHAnsi" w:hAnsiTheme="minorHAnsi"/>
          <w:sz w:val="18"/>
        </w:rPr>
        <w:t>0,5 h w wypadku zastosowania do 0,5 kg/m</w:t>
      </w:r>
      <w:r w:rsidRPr="00746B89">
        <w:rPr>
          <w:rFonts w:asciiTheme="minorHAnsi" w:hAnsiTheme="minorHAnsi"/>
          <w:sz w:val="18"/>
          <w:vertAlign w:val="superscript"/>
        </w:rPr>
        <w:t>2</w:t>
      </w:r>
      <w:r w:rsidRPr="00746B89">
        <w:rPr>
          <w:rFonts w:asciiTheme="minorHAnsi" w:hAnsiTheme="minorHAnsi"/>
          <w:sz w:val="18"/>
        </w:rPr>
        <w:t>.</w:t>
      </w:r>
    </w:p>
    <w:p w14:paraId="3F08362C" w14:textId="77777777" w:rsidR="00BA23F3" w:rsidRPr="00746B89" w:rsidRDefault="00BA23F3" w:rsidP="00BA23F3">
      <w:pPr>
        <w:rPr>
          <w:rFonts w:asciiTheme="minorHAnsi" w:hAnsiTheme="minorHAnsi"/>
          <w:sz w:val="18"/>
        </w:rPr>
      </w:pPr>
      <w:r w:rsidRPr="00746B89">
        <w:rPr>
          <w:rFonts w:asciiTheme="minorHAnsi" w:hAnsiTheme="minorHAnsi"/>
          <w:sz w:val="18"/>
        </w:rPr>
        <w:t>Czas ten nie dotyczy skrapiania rampą zamontowaną na rozkładarce.</w:t>
      </w:r>
    </w:p>
    <w:p w14:paraId="3912F9F2" w14:textId="77777777" w:rsidR="00BA23F3" w:rsidRPr="00746B89" w:rsidRDefault="00BA23F3" w:rsidP="00BA23F3">
      <w:pPr>
        <w:rPr>
          <w:rFonts w:asciiTheme="minorHAnsi" w:hAnsiTheme="minorHAnsi"/>
          <w:sz w:val="18"/>
        </w:rPr>
      </w:pPr>
      <w:r w:rsidRPr="00746B89">
        <w:rPr>
          <w:rFonts w:asciiTheme="minorHAnsi" w:hAnsiTheme="minorHAnsi"/>
          <w:sz w:val="18"/>
        </w:rPr>
        <w:t>W wypadku dużej ilości pozostałej emulsji, np. powyżej 0,5 kg/m</w:t>
      </w:r>
      <w:r w:rsidRPr="00746B89">
        <w:rPr>
          <w:rFonts w:asciiTheme="minorHAnsi" w:hAnsiTheme="minorHAnsi"/>
          <w:sz w:val="18"/>
          <w:vertAlign w:val="superscript"/>
        </w:rPr>
        <w:t>2</w:t>
      </w:r>
      <w:r w:rsidRPr="00746B89">
        <w:rPr>
          <w:rFonts w:asciiTheme="minorHAnsi" w:hAnsiTheme="minorHAnsi"/>
          <w:sz w:val="18"/>
        </w:rPr>
        <w:t>, może być konieczne wykonanie skropienia w kilku warstwach, aby zapobiec spłynięciu i powstaniu kałuż lepiszcza.</w:t>
      </w:r>
    </w:p>
    <w:p w14:paraId="280B948E" w14:textId="77777777" w:rsidR="00BA23F3" w:rsidRPr="00746B89" w:rsidRDefault="00BA23F3" w:rsidP="00BA23F3">
      <w:pPr>
        <w:rPr>
          <w:rFonts w:asciiTheme="minorHAnsi" w:hAnsiTheme="minorHAnsi"/>
          <w:sz w:val="18"/>
        </w:rPr>
      </w:pPr>
      <w:r w:rsidRPr="00746B89">
        <w:rPr>
          <w:rFonts w:asciiTheme="minorHAnsi" w:hAnsiTheme="minorHAnsi"/>
          <w:sz w:val="18"/>
        </w:rPr>
        <w:t>Zalecane ilości skropienia emulsją asfaltową w przeliczeniu na ilość pozostałego lepiszcza (asfaltu) podano w tablicy 5.</w:t>
      </w:r>
    </w:p>
    <w:p w14:paraId="5F4EC4AE" w14:textId="77777777" w:rsidR="00BA23F3" w:rsidRPr="00746B89" w:rsidRDefault="00BA23F3" w:rsidP="00BA23F3">
      <w:pPr>
        <w:rPr>
          <w:rFonts w:asciiTheme="minorHAnsi" w:hAnsiTheme="minorHAnsi"/>
          <w:sz w:val="18"/>
        </w:rPr>
      </w:pPr>
      <w:r w:rsidRPr="00746B89">
        <w:rPr>
          <w:rFonts w:asciiTheme="minorHAnsi" w:hAnsiTheme="minorHAnsi"/>
          <w:sz w:val="18"/>
        </w:rPr>
        <w:t>Na podbudowie z chudego betonu i podbudowie związanej spoiwem hydraulicznym stosuje się:</w:t>
      </w:r>
    </w:p>
    <w:p w14:paraId="6BDC30C8" w14:textId="77777777" w:rsidR="00BA23F3" w:rsidRPr="00746B89" w:rsidRDefault="00BA23F3" w:rsidP="001D7A2B">
      <w:pPr>
        <w:numPr>
          <w:ilvl w:val="0"/>
          <w:numId w:val="308"/>
        </w:numPr>
        <w:rPr>
          <w:rFonts w:asciiTheme="minorHAnsi" w:hAnsiTheme="minorHAnsi"/>
          <w:sz w:val="18"/>
        </w:rPr>
      </w:pPr>
      <w:r w:rsidRPr="00746B89">
        <w:rPr>
          <w:rFonts w:asciiTheme="minorHAnsi" w:hAnsiTheme="minorHAnsi"/>
          <w:sz w:val="18"/>
        </w:rPr>
        <w:t>skropienie emulsją o klasie indeksu rozpadu 5 w celu zazębienia i sklejenia z warstwą podbudowy asfaltowej,</w:t>
      </w:r>
    </w:p>
    <w:p w14:paraId="7948663C" w14:textId="77777777" w:rsidR="00BA23F3" w:rsidRPr="00746B89" w:rsidRDefault="00BA23F3" w:rsidP="001D7A2B">
      <w:pPr>
        <w:numPr>
          <w:ilvl w:val="0"/>
          <w:numId w:val="308"/>
        </w:numPr>
        <w:rPr>
          <w:rFonts w:asciiTheme="minorHAnsi" w:hAnsiTheme="minorHAnsi"/>
          <w:sz w:val="18"/>
        </w:rPr>
      </w:pPr>
      <w:r w:rsidRPr="00746B89">
        <w:rPr>
          <w:rFonts w:asciiTheme="minorHAnsi" w:hAnsiTheme="minorHAnsi"/>
          <w:sz w:val="18"/>
        </w:rPr>
        <w:t>w przypadku tworzenia membrany poprawiającej połączenie oraz przeciwdziałającej spękaniom odbitym (</w:t>
      </w:r>
      <w:proofErr w:type="spellStart"/>
      <w:r w:rsidRPr="00746B89">
        <w:rPr>
          <w:rFonts w:asciiTheme="minorHAnsi" w:hAnsiTheme="minorHAnsi"/>
          <w:sz w:val="18"/>
        </w:rPr>
        <w:t>przeciwspękaniowej</w:t>
      </w:r>
      <w:proofErr w:type="spellEnd"/>
      <w:r w:rsidRPr="00746B89">
        <w:rPr>
          <w:rFonts w:asciiTheme="minorHAnsi" w:hAnsiTheme="minorHAnsi"/>
          <w:sz w:val="18"/>
        </w:rPr>
        <w:t>) skrapia się powtórnie emulsją z asfaltu modyfikowanego, którą posypuje się kruszywem (grysem) 2/5 mm.</w:t>
      </w:r>
    </w:p>
    <w:p w14:paraId="6986F61E" w14:textId="77777777" w:rsidR="00BA23F3" w:rsidRPr="00746B89" w:rsidRDefault="00BA23F3" w:rsidP="00BA23F3">
      <w:pPr>
        <w:rPr>
          <w:rFonts w:asciiTheme="minorHAnsi" w:hAnsiTheme="minorHAnsi"/>
          <w:sz w:val="18"/>
        </w:rPr>
      </w:pPr>
      <w:r w:rsidRPr="00746B89">
        <w:rPr>
          <w:rFonts w:asciiTheme="minorHAnsi" w:hAnsiTheme="minorHAnsi"/>
          <w:sz w:val="18"/>
        </w:rPr>
        <w:t>Skropienia lepiszczem nie należy stosować na izolacji przeciwwodnej obiektów inżynierskich oraz na podłożu pod asfalt lany. W wypadku podłoża z izolacji przeciwwodnej należy postępować według wskazań producenta lub zapisów w normach.</w:t>
      </w:r>
    </w:p>
    <w:p w14:paraId="799CD382" w14:textId="77777777" w:rsidR="00BA23F3" w:rsidRPr="00746B89" w:rsidRDefault="00BA23F3" w:rsidP="00BA23F3">
      <w:pPr>
        <w:rPr>
          <w:rFonts w:asciiTheme="minorHAnsi" w:hAnsiTheme="minorHAnsi"/>
          <w:sz w:val="18"/>
        </w:rPr>
      </w:pPr>
      <w:r w:rsidRPr="00746B89">
        <w:rPr>
          <w:rFonts w:asciiTheme="minorHAnsi" w:hAnsiTheme="minorHAnsi"/>
          <w:sz w:val="18"/>
        </w:rPr>
        <w:t>Skropioną warstwę Wykonawca powinien zabezpieczyć przed uszkodzeniem, dopuszczając tylko niezbędny ruch budowlany.</w:t>
      </w:r>
    </w:p>
    <w:p w14:paraId="106B10AD" w14:textId="77777777" w:rsidR="00BA23F3" w:rsidRPr="00746B89" w:rsidRDefault="00BA23F3" w:rsidP="00BA23F3">
      <w:pPr>
        <w:rPr>
          <w:rFonts w:asciiTheme="minorHAnsi" w:hAnsiTheme="minorHAnsi"/>
          <w:sz w:val="18"/>
        </w:rPr>
      </w:pPr>
      <w:r w:rsidRPr="00746B89">
        <w:rPr>
          <w:rFonts w:asciiTheme="minorHAnsi" w:hAnsiTheme="minorHAnsi"/>
          <w:sz w:val="18"/>
        </w:rPr>
        <w:t>Tablica 5. Zalecane ilości pozostałego lepiszcza (po odparowaniu wody) do skropienia emulsją asfaltową podłoża pod warstwę asfaltową (wg [21])</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5109"/>
        <w:gridCol w:w="1701"/>
      </w:tblGrid>
      <w:tr w:rsidR="00BA23F3" w:rsidRPr="00746B89" w14:paraId="5B1CAA32" w14:textId="77777777" w:rsidTr="00BF26AE">
        <w:tc>
          <w:tcPr>
            <w:tcW w:w="3108" w:type="dxa"/>
          </w:tcPr>
          <w:p w14:paraId="766B666E" w14:textId="77777777" w:rsidR="00BA23F3" w:rsidRPr="00746B89" w:rsidRDefault="00BA23F3" w:rsidP="00BA23F3">
            <w:pPr>
              <w:rPr>
                <w:rFonts w:asciiTheme="minorHAnsi" w:hAnsiTheme="minorHAnsi"/>
                <w:sz w:val="18"/>
              </w:rPr>
            </w:pPr>
            <w:r w:rsidRPr="00746B89">
              <w:rPr>
                <w:rFonts w:asciiTheme="minorHAnsi" w:hAnsiTheme="minorHAnsi"/>
                <w:sz w:val="18"/>
              </w:rPr>
              <w:t>Układana warstwa asfaltowa</w:t>
            </w:r>
          </w:p>
        </w:tc>
        <w:tc>
          <w:tcPr>
            <w:tcW w:w="5109" w:type="dxa"/>
          </w:tcPr>
          <w:p w14:paraId="114582E6" w14:textId="77777777" w:rsidR="00BA23F3" w:rsidRPr="00746B89" w:rsidRDefault="00BA23F3" w:rsidP="00BA23F3">
            <w:pPr>
              <w:rPr>
                <w:rFonts w:asciiTheme="minorHAnsi" w:hAnsiTheme="minorHAnsi"/>
                <w:sz w:val="18"/>
              </w:rPr>
            </w:pPr>
            <w:r w:rsidRPr="00746B89">
              <w:rPr>
                <w:rFonts w:asciiTheme="minorHAnsi" w:hAnsiTheme="minorHAnsi"/>
                <w:sz w:val="18"/>
              </w:rPr>
              <w:t>Podłoże pod warstwę asfaltową</w:t>
            </w:r>
          </w:p>
        </w:tc>
        <w:tc>
          <w:tcPr>
            <w:tcW w:w="1701" w:type="dxa"/>
          </w:tcPr>
          <w:p w14:paraId="32BB6BA0" w14:textId="77777777" w:rsidR="00BA23F3" w:rsidRPr="00746B89" w:rsidRDefault="00BA23F3" w:rsidP="00BA23F3">
            <w:pPr>
              <w:rPr>
                <w:rFonts w:asciiTheme="minorHAnsi" w:hAnsiTheme="minorHAnsi"/>
                <w:sz w:val="18"/>
              </w:rPr>
            </w:pPr>
            <w:r w:rsidRPr="00746B89">
              <w:rPr>
                <w:rFonts w:asciiTheme="minorHAnsi" w:hAnsiTheme="minorHAnsi"/>
                <w:sz w:val="18"/>
              </w:rPr>
              <w:t>Ilość pozostałego lepiszcza [kg/m</w:t>
            </w:r>
            <w:r w:rsidRPr="00746B89">
              <w:rPr>
                <w:rFonts w:asciiTheme="minorHAnsi" w:hAnsiTheme="minorHAnsi"/>
                <w:sz w:val="18"/>
                <w:vertAlign w:val="superscript"/>
              </w:rPr>
              <w:t>2</w:t>
            </w:r>
            <w:r w:rsidRPr="00746B89">
              <w:rPr>
                <w:rFonts w:asciiTheme="minorHAnsi" w:hAnsiTheme="minorHAnsi"/>
                <w:sz w:val="18"/>
              </w:rPr>
              <w:t>]</w:t>
            </w:r>
          </w:p>
        </w:tc>
      </w:tr>
      <w:tr w:rsidR="00BA23F3" w:rsidRPr="00746B89" w14:paraId="7452D897" w14:textId="77777777" w:rsidTr="00BF26AE">
        <w:tc>
          <w:tcPr>
            <w:tcW w:w="3108" w:type="dxa"/>
            <w:vMerge w:val="restart"/>
          </w:tcPr>
          <w:p w14:paraId="75BA2E88" w14:textId="77777777" w:rsidR="00BA23F3" w:rsidRPr="00746B89" w:rsidRDefault="00BA23F3" w:rsidP="00BA23F3">
            <w:pPr>
              <w:rPr>
                <w:rFonts w:asciiTheme="minorHAnsi" w:hAnsiTheme="minorHAnsi"/>
                <w:sz w:val="18"/>
              </w:rPr>
            </w:pPr>
          </w:p>
          <w:p w14:paraId="0298069B" w14:textId="77777777" w:rsidR="00BA23F3" w:rsidRPr="00746B89" w:rsidRDefault="00BA23F3" w:rsidP="00BA23F3">
            <w:pPr>
              <w:rPr>
                <w:rFonts w:asciiTheme="minorHAnsi" w:hAnsiTheme="minorHAnsi"/>
                <w:sz w:val="18"/>
              </w:rPr>
            </w:pPr>
          </w:p>
          <w:p w14:paraId="1D420AB4" w14:textId="77777777" w:rsidR="00BA23F3" w:rsidRPr="00746B89" w:rsidRDefault="00BA23F3" w:rsidP="00BA23F3">
            <w:pPr>
              <w:rPr>
                <w:rFonts w:asciiTheme="minorHAnsi" w:hAnsiTheme="minorHAnsi"/>
                <w:sz w:val="18"/>
              </w:rPr>
            </w:pPr>
            <w:r w:rsidRPr="00746B89">
              <w:rPr>
                <w:rFonts w:asciiTheme="minorHAnsi" w:hAnsiTheme="minorHAnsi"/>
                <w:sz w:val="18"/>
              </w:rPr>
              <w:t xml:space="preserve">Podbudowa z betonu asfaltowego AC </w:t>
            </w:r>
            <w:r w:rsidRPr="00746B89">
              <w:rPr>
                <w:rFonts w:asciiTheme="minorHAnsi" w:hAnsiTheme="minorHAnsi"/>
                <w:sz w:val="18"/>
              </w:rPr>
              <w:br/>
              <w:t>lub AC WMS</w:t>
            </w:r>
          </w:p>
        </w:tc>
        <w:tc>
          <w:tcPr>
            <w:tcW w:w="5109" w:type="dxa"/>
          </w:tcPr>
          <w:p w14:paraId="09A15D2F" w14:textId="77777777" w:rsidR="00BA23F3" w:rsidRPr="00746B89" w:rsidRDefault="00BA23F3" w:rsidP="00BA23F3">
            <w:pPr>
              <w:rPr>
                <w:rFonts w:asciiTheme="minorHAnsi" w:hAnsiTheme="minorHAnsi"/>
                <w:sz w:val="18"/>
              </w:rPr>
            </w:pPr>
            <w:r w:rsidRPr="00746B89">
              <w:rPr>
                <w:rFonts w:asciiTheme="minorHAnsi" w:hAnsiTheme="minorHAnsi"/>
                <w:sz w:val="18"/>
              </w:rPr>
              <w:t>Podbudowa/nawierzchnia tłuczniowa</w:t>
            </w:r>
          </w:p>
        </w:tc>
        <w:tc>
          <w:tcPr>
            <w:tcW w:w="1701" w:type="dxa"/>
          </w:tcPr>
          <w:p w14:paraId="0E808AA0" w14:textId="77777777" w:rsidR="00BA23F3" w:rsidRPr="00746B89" w:rsidRDefault="00BA23F3" w:rsidP="00BA23F3">
            <w:pPr>
              <w:rPr>
                <w:rFonts w:asciiTheme="minorHAnsi" w:hAnsiTheme="minorHAnsi"/>
                <w:sz w:val="18"/>
              </w:rPr>
            </w:pPr>
            <w:r w:rsidRPr="00746B89">
              <w:rPr>
                <w:rFonts w:asciiTheme="minorHAnsi" w:hAnsiTheme="minorHAnsi"/>
                <w:sz w:val="18"/>
              </w:rPr>
              <w:t>0,7 ÷ 1,0</w:t>
            </w:r>
          </w:p>
        </w:tc>
      </w:tr>
      <w:tr w:rsidR="00BA23F3" w:rsidRPr="00746B89" w14:paraId="11A8897D" w14:textId="77777777" w:rsidTr="00BF26AE">
        <w:tc>
          <w:tcPr>
            <w:tcW w:w="3108" w:type="dxa"/>
            <w:vMerge/>
          </w:tcPr>
          <w:p w14:paraId="294C091A" w14:textId="77777777" w:rsidR="00BA23F3" w:rsidRPr="00746B89" w:rsidRDefault="00BA23F3" w:rsidP="00BA23F3">
            <w:pPr>
              <w:rPr>
                <w:rFonts w:asciiTheme="minorHAnsi" w:hAnsiTheme="minorHAnsi"/>
                <w:sz w:val="18"/>
              </w:rPr>
            </w:pPr>
          </w:p>
        </w:tc>
        <w:tc>
          <w:tcPr>
            <w:tcW w:w="5109" w:type="dxa"/>
          </w:tcPr>
          <w:p w14:paraId="6505E1D1" w14:textId="77777777" w:rsidR="00BA23F3" w:rsidRPr="00746B89" w:rsidRDefault="00BA23F3" w:rsidP="00BA23F3">
            <w:pPr>
              <w:rPr>
                <w:rFonts w:asciiTheme="minorHAnsi" w:hAnsiTheme="minorHAnsi"/>
                <w:sz w:val="18"/>
              </w:rPr>
            </w:pPr>
            <w:r w:rsidRPr="00746B89">
              <w:rPr>
                <w:rFonts w:asciiTheme="minorHAnsi" w:hAnsiTheme="minorHAnsi"/>
                <w:sz w:val="18"/>
              </w:rPr>
              <w:t>Podbudowa z kruszywa niezwiązanego (stabilizowanego mechanicznie)</w:t>
            </w:r>
          </w:p>
        </w:tc>
        <w:tc>
          <w:tcPr>
            <w:tcW w:w="1701" w:type="dxa"/>
          </w:tcPr>
          <w:p w14:paraId="2DB4F1AF" w14:textId="77777777" w:rsidR="00BA23F3" w:rsidRPr="00746B89" w:rsidRDefault="00BA23F3" w:rsidP="00BA23F3">
            <w:pPr>
              <w:rPr>
                <w:rFonts w:asciiTheme="minorHAnsi" w:hAnsiTheme="minorHAnsi"/>
                <w:sz w:val="18"/>
              </w:rPr>
            </w:pPr>
            <w:r w:rsidRPr="00746B89">
              <w:rPr>
                <w:rFonts w:asciiTheme="minorHAnsi" w:hAnsiTheme="minorHAnsi"/>
                <w:sz w:val="18"/>
              </w:rPr>
              <w:t>0,5 ÷ 0,7</w:t>
            </w:r>
          </w:p>
        </w:tc>
      </w:tr>
      <w:tr w:rsidR="00BA23F3" w:rsidRPr="00746B89" w14:paraId="741655C4" w14:textId="77777777" w:rsidTr="00BF26AE">
        <w:tc>
          <w:tcPr>
            <w:tcW w:w="3108" w:type="dxa"/>
            <w:vMerge/>
          </w:tcPr>
          <w:p w14:paraId="09AF3BC2" w14:textId="77777777" w:rsidR="00BA23F3" w:rsidRPr="00746B89" w:rsidRDefault="00BA23F3" w:rsidP="00BA23F3">
            <w:pPr>
              <w:rPr>
                <w:rFonts w:asciiTheme="minorHAnsi" w:hAnsiTheme="minorHAnsi"/>
                <w:sz w:val="18"/>
              </w:rPr>
            </w:pPr>
          </w:p>
        </w:tc>
        <w:tc>
          <w:tcPr>
            <w:tcW w:w="5109" w:type="dxa"/>
          </w:tcPr>
          <w:p w14:paraId="22942F8F" w14:textId="77777777" w:rsidR="00BA23F3" w:rsidRPr="00746B89" w:rsidRDefault="00BA23F3" w:rsidP="00BA23F3">
            <w:pPr>
              <w:rPr>
                <w:rFonts w:asciiTheme="minorHAnsi" w:hAnsiTheme="minorHAnsi"/>
                <w:sz w:val="18"/>
              </w:rPr>
            </w:pPr>
            <w:r w:rsidRPr="00746B89">
              <w:rPr>
                <w:rFonts w:asciiTheme="minorHAnsi" w:hAnsiTheme="minorHAnsi"/>
                <w:sz w:val="18"/>
              </w:rPr>
              <w:t>Podbudowa z chudego betonu lub gruntu (kruszywa) związanego spoiwem hydraulicznym, rozkruszone płyty betonowe</w:t>
            </w:r>
          </w:p>
        </w:tc>
        <w:tc>
          <w:tcPr>
            <w:tcW w:w="1701" w:type="dxa"/>
          </w:tcPr>
          <w:p w14:paraId="29F14FA0" w14:textId="77777777" w:rsidR="00BA23F3" w:rsidRPr="00746B89" w:rsidRDefault="00BA23F3" w:rsidP="00BA23F3">
            <w:pPr>
              <w:rPr>
                <w:rFonts w:asciiTheme="minorHAnsi" w:hAnsiTheme="minorHAnsi"/>
                <w:sz w:val="18"/>
              </w:rPr>
            </w:pPr>
            <w:r w:rsidRPr="00746B89">
              <w:rPr>
                <w:rFonts w:asciiTheme="minorHAnsi" w:hAnsiTheme="minorHAnsi"/>
                <w:sz w:val="18"/>
              </w:rPr>
              <w:t>0,3 ÷ 0,5</w:t>
            </w:r>
            <w:r w:rsidRPr="00746B89">
              <w:rPr>
                <w:rFonts w:asciiTheme="minorHAnsi" w:hAnsiTheme="minorHAnsi"/>
                <w:sz w:val="18"/>
                <w:vertAlign w:val="superscript"/>
              </w:rPr>
              <w:t>a)</w:t>
            </w:r>
          </w:p>
          <w:p w14:paraId="29887C53" w14:textId="77777777" w:rsidR="00BA23F3" w:rsidRPr="00746B89" w:rsidRDefault="00BA23F3" w:rsidP="00BA23F3">
            <w:pPr>
              <w:rPr>
                <w:rFonts w:asciiTheme="minorHAnsi" w:hAnsiTheme="minorHAnsi"/>
                <w:sz w:val="18"/>
              </w:rPr>
            </w:pPr>
            <w:r w:rsidRPr="00746B89">
              <w:rPr>
                <w:rFonts w:asciiTheme="minorHAnsi" w:hAnsiTheme="minorHAnsi"/>
                <w:sz w:val="18"/>
              </w:rPr>
              <w:t xml:space="preserve">   + 0,7 ÷ 1,0</w:t>
            </w:r>
            <w:r w:rsidRPr="00746B89">
              <w:rPr>
                <w:rFonts w:asciiTheme="minorHAnsi" w:hAnsiTheme="minorHAnsi"/>
                <w:sz w:val="18"/>
                <w:vertAlign w:val="superscript"/>
              </w:rPr>
              <w:t>b)</w:t>
            </w:r>
          </w:p>
        </w:tc>
      </w:tr>
      <w:tr w:rsidR="00BA23F3" w:rsidRPr="00746B89" w14:paraId="4C4D98D9" w14:textId="77777777" w:rsidTr="00BF26AE">
        <w:tc>
          <w:tcPr>
            <w:tcW w:w="3108" w:type="dxa"/>
            <w:vMerge/>
          </w:tcPr>
          <w:p w14:paraId="17E52356" w14:textId="77777777" w:rsidR="00BA23F3" w:rsidRPr="00746B89" w:rsidRDefault="00BA23F3" w:rsidP="00BA23F3">
            <w:pPr>
              <w:rPr>
                <w:rFonts w:asciiTheme="minorHAnsi" w:hAnsiTheme="minorHAnsi"/>
                <w:sz w:val="18"/>
              </w:rPr>
            </w:pPr>
          </w:p>
        </w:tc>
        <w:tc>
          <w:tcPr>
            <w:tcW w:w="5109" w:type="dxa"/>
          </w:tcPr>
          <w:p w14:paraId="4C8959B5" w14:textId="77777777" w:rsidR="00BA23F3" w:rsidRPr="00746B89" w:rsidRDefault="00BA23F3" w:rsidP="00BA23F3">
            <w:pPr>
              <w:rPr>
                <w:rFonts w:asciiTheme="minorHAnsi" w:hAnsiTheme="minorHAnsi"/>
                <w:sz w:val="18"/>
              </w:rPr>
            </w:pPr>
            <w:r w:rsidRPr="00746B89">
              <w:rPr>
                <w:rFonts w:asciiTheme="minorHAnsi" w:hAnsiTheme="minorHAnsi"/>
                <w:sz w:val="18"/>
              </w:rPr>
              <w:t>Nawierzchnia asfaltowa o chropowatej powierzchni</w:t>
            </w:r>
          </w:p>
        </w:tc>
        <w:tc>
          <w:tcPr>
            <w:tcW w:w="1701" w:type="dxa"/>
          </w:tcPr>
          <w:p w14:paraId="4C4348D3" w14:textId="77777777" w:rsidR="00BA23F3" w:rsidRPr="00746B89" w:rsidRDefault="00BA23F3" w:rsidP="00BA23F3">
            <w:pPr>
              <w:rPr>
                <w:rFonts w:asciiTheme="minorHAnsi" w:hAnsiTheme="minorHAnsi"/>
                <w:sz w:val="18"/>
              </w:rPr>
            </w:pPr>
            <w:r w:rsidRPr="00746B89">
              <w:rPr>
                <w:rFonts w:asciiTheme="minorHAnsi" w:hAnsiTheme="minorHAnsi"/>
                <w:sz w:val="18"/>
              </w:rPr>
              <w:t>0,2 ÷ 0,5</w:t>
            </w:r>
          </w:p>
        </w:tc>
      </w:tr>
      <w:tr w:rsidR="00BA23F3" w:rsidRPr="00746B89" w14:paraId="70FF84CB" w14:textId="77777777" w:rsidTr="00BF26AE">
        <w:tc>
          <w:tcPr>
            <w:tcW w:w="3108" w:type="dxa"/>
          </w:tcPr>
          <w:p w14:paraId="57EDA0A3" w14:textId="77777777" w:rsidR="00BA23F3" w:rsidRPr="00746B89" w:rsidRDefault="00BA23F3" w:rsidP="00BA23F3">
            <w:pPr>
              <w:rPr>
                <w:rFonts w:asciiTheme="minorHAnsi" w:hAnsiTheme="minorHAnsi"/>
                <w:sz w:val="18"/>
              </w:rPr>
            </w:pPr>
            <w:r w:rsidRPr="00746B89">
              <w:rPr>
                <w:rFonts w:asciiTheme="minorHAnsi" w:hAnsiTheme="minorHAnsi"/>
                <w:sz w:val="18"/>
              </w:rPr>
              <w:t>Warstwa wiążąca z betonu asfaltowego AC lub AC WMS</w:t>
            </w:r>
          </w:p>
        </w:tc>
        <w:tc>
          <w:tcPr>
            <w:tcW w:w="5109" w:type="dxa"/>
          </w:tcPr>
          <w:p w14:paraId="523864F5" w14:textId="77777777" w:rsidR="00BA23F3" w:rsidRPr="00746B89" w:rsidRDefault="00BA23F3" w:rsidP="00BA23F3">
            <w:pPr>
              <w:rPr>
                <w:rFonts w:asciiTheme="minorHAnsi" w:hAnsiTheme="minorHAnsi"/>
                <w:sz w:val="18"/>
              </w:rPr>
            </w:pPr>
          </w:p>
          <w:p w14:paraId="5885D961" w14:textId="77777777" w:rsidR="00BA23F3" w:rsidRPr="00746B89" w:rsidRDefault="00BA23F3" w:rsidP="00BA23F3">
            <w:pPr>
              <w:rPr>
                <w:rFonts w:asciiTheme="minorHAnsi" w:hAnsiTheme="minorHAnsi"/>
                <w:sz w:val="18"/>
              </w:rPr>
            </w:pPr>
            <w:r w:rsidRPr="00746B89">
              <w:rPr>
                <w:rFonts w:asciiTheme="minorHAnsi" w:hAnsiTheme="minorHAnsi"/>
                <w:sz w:val="18"/>
              </w:rPr>
              <w:t>Podbudowa asfaltowa</w:t>
            </w:r>
          </w:p>
        </w:tc>
        <w:tc>
          <w:tcPr>
            <w:tcW w:w="1701" w:type="dxa"/>
          </w:tcPr>
          <w:p w14:paraId="21F137EE" w14:textId="77777777" w:rsidR="00BA23F3" w:rsidRPr="00746B89" w:rsidRDefault="00BA23F3" w:rsidP="00BA23F3">
            <w:pPr>
              <w:rPr>
                <w:rFonts w:asciiTheme="minorHAnsi" w:hAnsiTheme="minorHAnsi"/>
                <w:sz w:val="18"/>
              </w:rPr>
            </w:pPr>
          </w:p>
          <w:p w14:paraId="3DFB6932" w14:textId="77777777" w:rsidR="00BA23F3" w:rsidRPr="00746B89" w:rsidRDefault="00BA23F3" w:rsidP="00BA23F3">
            <w:pPr>
              <w:rPr>
                <w:rFonts w:asciiTheme="minorHAnsi" w:hAnsiTheme="minorHAnsi"/>
                <w:sz w:val="18"/>
              </w:rPr>
            </w:pPr>
            <w:r w:rsidRPr="00746B89">
              <w:rPr>
                <w:rFonts w:asciiTheme="minorHAnsi" w:hAnsiTheme="minorHAnsi"/>
                <w:sz w:val="18"/>
              </w:rPr>
              <w:t>0,3 ÷ 0,5</w:t>
            </w:r>
          </w:p>
        </w:tc>
      </w:tr>
      <w:tr w:rsidR="00BA23F3" w:rsidRPr="00746B89" w14:paraId="72B915AB" w14:textId="77777777" w:rsidTr="00BF26AE">
        <w:tc>
          <w:tcPr>
            <w:tcW w:w="3108" w:type="dxa"/>
          </w:tcPr>
          <w:p w14:paraId="15965397" w14:textId="77777777" w:rsidR="00BA23F3" w:rsidRPr="00746B89" w:rsidRDefault="00BA23F3" w:rsidP="00BA23F3">
            <w:pPr>
              <w:rPr>
                <w:rFonts w:asciiTheme="minorHAnsi" w:hAnsiTheme="minorHAnsi"/>
                <w:sz w:val="18"/>
              </w:rPr>
            </w:pPr>
            <w:r w:rsidRPr="00746B89">
              <w:rPr>
                <w:rFonts w:asciiTheme="minorHAnsi" w:hAnsiTheme="minorHAnsi"/>
                <w:sz w:val="18"/>
              </w:rPr>
              <w:t>Warstwa ścieralna z betonu asfaltowego AC</w:t>
            </w:r>
          </w:p>
        </w:tc>
        <w:tc>
          <w:tcPr>
            <w:tcW w:w="5109" w:type="dxa"/>
          </w:tcPr>
          <w:p w14:paraId="43117470" w14:textId="77777777" w:rsidR="00BA23F3" w:rsidRPr="00746B89" w:rsidRDefault="00BA23F3" w:rsidP="00BA23F3">
            <w:pPr>
              <w:rPr>
                <w:rFonts w:asciiTheme="minorHAnsi" w:hAnsiTheme="minorHAnsi"/>
                <w:sz w:val="18"/>
              </w:rPr>
            </w:pPr>
            <w:r w:rsidRPr="00746B89">
              <w:rPr>
                <w:rFonts w:asciiTheme="minorHAnsi" w:hAnsiTheme="minorHAnsi"/>
                <w:sz w:val="18"/>
              </w:rPr>
              <w:t>Warstwa wiążąca asfaltowa</w:t>
            </w:r>
          </w:p>
        </w:tc>
        <w:tc>
          <w:tcPr>
            <w:tcW w:w="1701" w:type="dxa"/>
          </w:tcPr>
          <w:p w14:paraId="0FACC974" w14:textId="77777777" w:rsidR="00BA23F3" w:rsidRPr="00746B89" w:rsidRDefault="00BA23F3" w:rsidP="00BA23F3">
            <w:pPr>
              <w:rPr>
                <w:rFonts w:asciiTheme="minorHAnsi" w:hAnsiTheme="minorHAnsi"/>
                <w:sz w:val="18"/>
              </w:rPr>
            </w:pPr>
            <w:r w:rsidRPr="00746B89">
              <w:rPr>
                <w:rFonts w:asciiTheme="minorHAnsi" w:hAnsiTheme="minorHAnsi"/>
                <w:sz w:val="18"/>
              </w:rPr>
              <w:t>0,1 ÷ 0,3</w:t>
            </w:r>
          </w:p>
        </w:tc>
      </w:tr>
      <w:tr w:rsidR="00BA23F3" w:rsidRPr="00746B89" w14:paraId="0D4C6175" w14:textId="77777777" w:rsidTr="00BF26AE">
        <w:tc>
          <w:tcPr>
            <w:tcW w:w="3108" w:type="dxa"/>
          </w:tcPr>
          <w:p w14:paraId="4181399B" w14:textId="77777777" w:rsidR="00BA23F3" w:rsidRPr="00746B89" w:rsidRDefault="00BA23F3" w:rsidP="00BA23F3">
            <w:pPr>
              <w:rPr>
                <w:rFonts w:asciiTheme="minorHAnsi" w:hAnsiTheme="minorHAnsi"/>
                <w:sz w:val="18"/>
              </w:rPr>
            </w:pPr>
            <w:r w:rsidRPr="00746B89">
              <w:rPr>
                <w:rFonts w:asciiTheme="minorHAnsi" w:hAnsiTheme="minorHAnsi"/>
                <w:sz w:val="18"/>
              </w:rPr>
              <w:t xml:space="preserve">Warstwa ścieralna </w:t>
            </w:r>
          </w:p>
          <w:p w14:paraId="158BCC26" w14:textId="77777777" w:rsidR="00BA23F3" w:rsidRPr="00746B89" w:rsidRDefault="00BA23F3" w:rsidP="00BA23F3">
            <w:pPr>
              <w:rPr>
                <w:rFonts w:asciiTheme="minorHAnsi" w:hAnsiTheme="minorHAnsi"/>
                <w:sz w:val="18"/>
              </w:rPr>
            </w:pPr>
            <w:r w:rsidRPr="00746B89">
              <w:rPr>
                <w:rFonts w:asciiTheme="minorHAnsi" w:hAnsiTheme="minorHAnsi"/>
                <w:sz w:val="18"/>
              </w:rPr>
              <w:t>z mieszanki SMA</w:t>
            </w:r>
          </w:p>
        </w:tc>
        <w:tc>
          <w:tcPr>
            <w:tcW w:w="5109" w:type="dxa"/>
          </w:tcPr>
          <w:p w14:paraId="2F23834E" w14:textId="77777777" w:rsidR="00BA23F3" w:rsidRPr="00746B89" w:rsidRDefault="00BA23F3" w:rsidP="00BA23F3">
            <w:pPr>
              <w:rPr>
                <w:rFonts w:asciiTheme="minorHAnsi" w:hAnsiTheme="minorHAnsi"/>
                <w:sz w:val="18"/>
              </w:rPr>
            </w:pPr>
            <w:r w:rsidRPr="00746B89">
              <w:rPr>
                <w:rFonts w:asciiTheme="minorHAnsi" w:hAnsiTheme="minorHAnsi"/>
                <w:sz w:val="18"/>
              </w:rPr>
              <w:t>Warstwa wiążąca asfaltowa</w:t>
            </w:r>
          </w:p>
        </w:tc>
        <w:tc>
          <w:tcPr>
            <w:tcW w:w="1701" w:type="dxa"/>
          </w:tcPr>
          <w:p w14:paraId="00711557" w14:textId="77777777" w:rsidR="00BA23F3" w:rsidRPr="00746B89" w:rsidRDefault="00BA23F3" w:rsidP="00BA23F3">
            <w:pPr>
              <w:rPr>
                <w:rFonts w:asciiTheme="minorHAnsi" w:hAnsiTheme="minorHAnsi"/>
                <w:sz w:val="18"/>
              </w:rPr>
            </w:pPr>
            <w:r w:rsidRPr="00746B89">
              <w:rPr>
                <w:rFonts w:asciiTheme="minorHAnsi" w:hAnsiTheme="minorHAnsi"/>
                <w:sz w:val="18"/>
              </w:rPr>
              <w:t>0,1 ÷ 0,3</w:t>
            </w:r>
            <w:r w:rsidRPr="00746B89">
              <w:rPr>
                <w:rFonts w:asciiTheme="minorHAnsi" w:hAnsiTheme="minorHAnsi"/>
                <w:sz w:val="18"/>
                <w:vertAlign w:val="superscript"/>
              </w:rPr>
              <w:t>c)</w:t>
            </w:r>
          </w:p>
        </w:tc>
      </w:tr>
      <w:tr w:rsidR="00BA23F3" w:rsidRPr="00746B89" w14:paraId="46851F6A" w14:textId="77777777" w:rsidTr="00BF26AE">
        <w:tc>
          <w:tcPr>
            <w:tcW w:w="9918" w:type="dxa"/>
            <w:gridSpan w:val="3"/>
          </w:tcPr>
          <w:p w14:paraId="4643777B" w14:textId="77777777" w:rsidR="00BA23F3" w:rsidRPr="00746B89" w:rsidRDefault="00BA23F3" w:rsidP="001D7A2B">
            <w:pPr>
              <w:numPr>
                <w:ilvl w:val="0"/>
                <w:numId w:val="309"/>
              </w:numPr>
              <w:rPr>
                <w:rFonts w:asciiTheme="minorHAnsi" w:hAnsiTheme="minorHAnsi"/>
                <w:sz w:val="18"/>
              </w:rPr>
            </w:pPr>
            <w:r w:rsidRPr="00746B89">
              <w:rPr>
                <w:rFonts w:asciiTheme="minorHAnsi" w:hAnsiTheme="minorHAnsi"/>
                <w:sz w:val="18"/>
              </w:rPr>
              <w:t xml:space="preserve">zalecana emulsja o </w:t>
            </w:r>
            <w:proofErr w:type="spellStart"/>
            <w:r w:rsidRPr="00746B89">
              <w:rPr>
                <w:rFonts w:asciiTheme="minorHAnsi" w:hAnsiTheme="minorHAnsi"/>
                <w:sz w:val="18"/>
              </w:rPr>
              <w:t>pH</w:t>
            </w:r>
            <w:proofErr w:type="spellEnd"/>
            <w:r w:rsidRPr="00746B89">
              <w:rPr>
                <w:rFonts w:asciiTheme="minorHAnsi" w:hAnsiTheme="minorHAnsi"/>
                <w:sz w:val="18"/>
              </w:rPr>
              <w:t xml:space="preserve"> &gt; 4</w:t>
            </w:r>
          </w:p>
          <w:p w14:paraId="254B94F2" w14:textId="77777777" w:rsidR="00BA23F3" w:rsidRPr="00746B89" w:rsidRDefault="00BA23F3" w:rsidP="001D7A2B">
            <w:pPr>
              <w:numPr>
                <w:ilvl w:val="0"/>
                <w:numId w:val="309"/>
              </w:numPr>
              <w:rPr>
                <w:rFonts w:asciiTheme="minorHAnsi" w:hAnsiTheme="minorHAnsi"/>
                <w:sz w:val="18"/>
              </w:rPr>
            </w:pPr>
            <w:r w:rsidRPr="00746B89">
              <w:rPr>
                <w:rFonts w:asciiTheme="minorHAnsi" w:hAnsiTheme="minorHAnsi"/>
                <w:sz w:val="18"/>
              </w:rPr>
              <w:t>zalecana emulsja modyfikowana polimerem posypana grysem 2/5 mm w celu uzyskania membrany poprawiającej połączenie oraz zmniejszającej ryzyko spękań odbitych</w:t>
            </w:r>
          </w:p>
          <w:p w14:paraId="5F9DCF3F" w14:textId="77777777" w:rsidR="00BA23F3" w:rsidRPr="00746B89" w:rsidRDefault="00BA23F3" w:rsidP="001D7A2B">
            <w:pPr>
              <w:numPr>
                <w:ilvl w:val="0"/>
                <w:numId w:val="309"/>
              </w:numPr>
              <w:rPr>
                <w:rFonts w:asciiTheme="minorHAnsi" w:hAnsiTheme="minorHAnsi"/>
                <w:sz w:val="18"/>
              </w:rPr>
            </w:pPr>
            <w:r w:rsidRPr="00746B89">
              <w:rPr>
                <w:rFonts w:asciiTheme="minorHAnsi" w:hAnsiTheme="minorHAnsi"/>
                <w:sz w:val="18"/>
              </w:rPr>
              <w:t>zalecana emulsja modyfikowana polimerem; ilość emulsji należy dobrać z uwzględnieniem stanu podłoża oraz porowatości mieszanki SMA, jeżeli mieszanka ma większą zawartość wolnych przestrzeni, to należy użyć większą ilość lepiszcza do skropienia, które po ułożeniu warstwy ścieralnej uszczelni ją</w:t>
            </w:r>
          </w:p>
          <w:p w14:paraId="44247ABB" w14:textId="77777777" w:rsidR="00BA23F3" w:rsidRPr="00746B89" w:rsidRDefault="00BA23F3" w:rsidP="001D7A2B">
            <w:pPr>
              <w:numPr>
                <w:ilvl w:val="0"/>
                <w:numId w:val="309"/>
              </w:numPr>
              <w:rPr>
                <w:rFonts w:asciiTheme="minorHAnsi" w:hAnsiTheme="minorHAnsi"/>
                <w:sz w:val="18"/>
              </w:rPr>
            </w:pPr>
            <w:r w:rsidRPr="00746B89">
              <w:rPr>
                <w:rFonts w:asciiTheme="minorHAnsi" w:hAnsiTheme="minorHAnsi"/>
                <w:sz w:val="18"/>
              </w:rPr>
              <w:t>jeżeli warstwa wiążąca jest z asfaltu porowatego, to nie należy stosować skropienia</w:t>
            </w:r>
          </w:p>
        </w:tc>
      </w:tr>
    </w:tbl>
    <w:p w14:paraId="7C130A48" w14:textId="77777777" w:rsidR="00BA23F3" w:rsidRPr="00746B89" w:rsidRDefault="00BA23F3" w:rsidP="00BA23F3">
      <w:pPr>
        <w:rPr>
          <w:rFonts w:asciiTheme="minorHAnsi" w:hAnsiTheme="minorHAnsi"/>
          <w:sz w:val="18"/>
        </w:rPr>
      </w:pPr>
    </w:p>
    <w:p w14:paraId="6BD322CA" w14:textId="38DC9672" w:rsidR="00BA23F3" w:rsidRDefault="00BA23F3" w:rsidP="00BA23F3">
      <w:pPr>
        <w:rPr>
          <w:rFonts w:asciiTheme="minorHAnsi" w:hAnsiTheme="minorHAnsi"/>
          <w:sz w:val="18"/>
        </w:rPr>
      </w:pPr>
      <w:r w:rsidRPr="00746B89">
        <w:rPr>
          <w:rFonts w:asciiTheme="minorHAnsi" w:hAnsiTheme="minorHAnsi"/>
          <w:sz w:val="18"/>
        </w:rPr>
        <w:t>Rodzaj stosowanej emulsji asfaltowej należy przyjąć według ogólnych ustaleń punktu 2.2.2 oraz zaleceń podanych w tablicy 6, po zaakceptowaniu rodzaju emulsji przez Inżyniera.</w:t>
      </w:r>
    </w:p>
    <w:p w14:paraId="018465D7" w14:textId="77777777" w:rsidR="008E7481" w:rsidRDefault="008E7481" w:rsidP="00BA23F3">
      <w:pPr>
        <w:rPr>
          <w:rFonts w:asciiTheme="minorHAnsi" w:hAnsiTheme="minorHAnsi"/>
          <w:sz w:val="18"/>
        </w:rPr>
      </w:pPr>
    </w:p>
    <w:p w14:paraId="4F439516" w14:textId="77777777" w:rsidR="008E7481" w:rsidRPr="00746B89" w:rsidRDefault="008E7481" w:rsidP="00BA23F3">
      <w:pPr>
        <w:rPr>
          <w:rFonts w:asciiTheme="minorHAnsi" w:hAnsiTheme="minorHAnsi"/>
          <w:sz w:val="18"/>
        </w:rPr>
      </w:pPr>
    </w:p>
    <w:p w14:paraId="1DEA7DF2" w14:textId="77777777" w:rsidR="00BA23F3" w:rsidRPr="00746B89" w:rsidRDefault="00BA23F3" w:rsidP="00BA23F3">
      <w:pPr>
        <w:rPr>
          <w:rFonts w:asciiTheme="minorHAnsi" w:hAnsiTheme="minorHAnsi"/>
          <w:sz w:val="18"/>
        </w:rPr>
      </w:pPr>
      <w:r w:rsidRPr="00746B89">
        <w:rPr>
          <w:rFonts w:asciiTheme="minorHAnsi" w:hAnsiTheme="minorHAnsi"/>
          <w:sz w:val="18"/>
        </w:rPr>
        <w:lastRenderedPageBreak/>
        <w:t xml:space="preserve">Tablica 6. Zalecane emulsje asfaltowe do połączeń </w:t>
      </w:r>
      <w:proofErr w:type="spellStart"/>
      <w:r w:rsidRPr="00746B89">
        <w:rPr>
          <w:rFonts w:asciiTheme="minorHAnsi" w:hAnsiTheme="minorHAnsi"/>
          <w:sz w:val="18"/>
        </w:rPr>
        <w:t>międzywarstwowych</w:t>
      </w:r>
      <w:proofErr w:type="spellEnd"/>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7389"/>
        <w:gridCol w:w="1701"/>
      </w:tblGrid>
      <w:tr w:rsidR="00BA23F3" w:rsidRPr="00746B89" w14:paraId="1CA474B5" w14:textId="77777777" w:rsidTr="00BF26AE">
        <w:tc>
          <w:tcPr>
            <w:tcW w:w="828" w:type="dxa"/>
          </w:tcPr>
          <w:p w14:paraId="47EE74C5" w14:textId="77777777" w:rsidR="00BA23F3" w:rsidRPr="00746B89" w:rsidRDefault="00BA23F3" w:rsidP="00BA23F3">
            <w:pPr>
              <w:rPr>
                <w:rFonts w:asciiTheme="minorHAnsi" w:hAnsiTheme="minorHAnsi"/>
                <w:sz w:val="18"/>
              </w:rPr>
            </w:pPr>
            <w:r w:rsidRPr="00746B89">
              <w:rPr>
                <w:rFonts w:asciiTheme="minorHAnsi" w:hAnsiTheme="minorHAnsi"/>
                <w:sz w:val="18"/>
              </w:rPr>
              <w:t>Lp.</w:t>
            </w:r>
          </w:p>
        </w:tc>
        <w:tc>
          <w:tcPr>
            <w:tcW w:w="7389" w:type="dxa"/>
          </w:tcPr>
          <w:p w14:paraId="22028AD3" w14:textId="77777777" w:rsidR="00BA23F3" w:rsidRPr="00746B89" w:rsidRDefault="00BA23F3" w:rsidP="00BA23F3">
            <w:pPr>
              <w:rPr>
                <w:rFonts w:asciiTheme="minorHAnsi" w:hAnsiTheme="minorHAnsi"/>
                <w:sz w:val="18"/>
              </w:rPr>
            </w:pPr>
            <w:r w:rsidRPr="00746B89">
              <w:rPr>
                <w:rFonts w:asciiTheme="minorHAnsi" w:hAnsiTheme="minorHAnsi"/>
                <w:sz w:val="18"/>
              </w:rPr>
              <w:t xml:space="preserve">Rodzaj połączenia </w:t>
            </w:r>
            <w:proofErr w:type="spellStart"/>
            <w:r w:rsidRPr="00746B89">
              <w:rPr>
                <w:rFonts w:asciiTheme="minorHAnsi" w:hAnsiTheme="minorHAnsi"/>
                <w:sz w:val="18"/>
              </w:rPr>
              <w:t>międzywarstwowego</w:t>
            </w:r>
            <w:proofErr w:type="spellEnd"/>
          </w:p>
        </w:tc>
        <w:tc>
          <w:tcPr>
            <w:tcW w:w="1701" w:type="dxa"/>
          </w:tcPr>
          <w:p w14:paraId="569491A6" w14:textId="77777777" w:rsidR="00BA23F3" w:rsidRPr="00746B89" w:rsidRDefault="00BA23F3" w:rsidP="00BA23F3">
            <w:pPr>
              <w:rPr>
                <w:rFonts w:asciiTheme="minorHAnsi" w:hAnsiTheme="minorHAnsi"/>
                <w:sz w:val="18"/>
              </w:rPr>
            </w:pPr>
            <w:r w:rsidRPr="00746B89">
              <w:rPr>
                <w:rFonts w:asciiTheme="minorHAnsi" w:hAnsiTheme="minorHAnsi"/>
                <w:sz w:val="18"/>
              </w:rPr>
              <w:t>Emulsja asfaltowa</w:t>
            </w:r>
          </w:p>
        </w:tc>
      </w:tr>
      <w:tr w:rsidR="00BA23F3" w:rsidRPr="00746B89" w14:paraId="2A4EC01B" w14:textId="77777777" w:rsidTr="00BF26AE">
        <w:tc>
          <w:tcPr>
            <w:tcW w:w="828" w:type="dxa"/>
          </w:tcPr>
          <w:p w14:paraId="6C1E10B4" w14:textId="77777777" w:rsidR="00BA23F3" w:rsidRPr="00746B89" w:rsidRDefault="00BA23F3" w:rsidP="00BA23F3">
            <w:pPr>
              <w:rPr>
                <w:rFonts w:asciiTheme="minorHAnsi" w:hAnsiTheme="minorHAnsi"/>
                <w:sz w:val="18"/>
              </w:rPr>
            </w:pPr>
            <w:r w:rsidRPr="00746B89">
              <w:rPr>
                <w:rFonts w:asciiTheme="minorHAnsi" w:hAnsiTheme="minorHAnsi"/>
                <w:sz w:val="18"/>
              </w:rPr>
              <w:t>1</w:t>
            </w:r>
          </w:p>
        </w:tc>
        <w:tc>
          <w:tcPr>
            <w:tcW w:w="7389" w:type="dxa"/>
          </w:tcPr>
          <w:p w14:paraId="5873B822" w14:textId="77777777" w:rsidR="00BA23F3" w:rsidRPr="00746B89" w:rsidRDefault="00BA23F3" w:rsidP="00BA23F3">
            <w:pPr>
              <w:rPr>
                <w:rFonts w:asciiTheme="minorHAnsi" w:hAnsiTheme="minorHAnsi"/>
                <w:sz w:val="18"/>
              </w:rPr>
            </w:pPr>
            <w:r w:rsidRPr="00746B89">
              <w:rPr>
                <w:rFonts w:asciiTheme="minorHAnsi" w:hAnsiTheme="minorHAnsi"/>
                <w:sz w:val="18"/>
              </w:rPr>
              <w:t xml:space="preserve">Podbudowa z AC i AC WMS na podbudowie tłuczniowej </w:t>
            </w:r>
          </w:p>
          <w:p w14:paraId="6A6BDC2C" w14:textId="77777777" w:rsidR="00BA23F3" w:rsidRPr="00746B89" w:rsidRDefault="00BA23F3" w:rsidP="00BA23F3">
            <w:pPr>
              <w:rPr>
                <w:rFonts w:asciiTheme="minorHAnsi" w:hAnsiTheme="minorHAnsi"/>
                <w:sz w:val="18"/>
              </w:rPr>
            </w:pPr>
            <w:r w:rsidRPr="00746B89">
              <w:rPr>
                <w:rFonts w:asciiTheme="minorHAnsi" w:hAnsiTheme="minorHAnsi"/>
                <w:sz w:val="18"/>
              </w:rPr>
              <w:t>i na podbudowie z kruszywa niezwiązanego</w:t>
            </w:r>
          </w:p>
        </w:tc>
        <w:tc>
          <w:tcPr>
            <w:tcW w:w="1701" w:type="dxa"/>
          </w:tcPr>
          <w:p w14:paraId="46EA6C6F" w14:textId="77777777" w:rsidR="00BA23F3" w:rsidRPr="00746B89" w:rsidRDefault="00BA23F3" w:rsidP="00BA23F3">
            <w:pPr>
              <w:rPr>
                <w:rFonts w:asciiTheme="minorHAnsi" w:hAnsiTheme="minorHAnsi"/>
                <w:sz w:val="18"/>
              </w:rPr>
            </w:pPr>
            <w:r w:rsidRPr="00746B89">
              <w:rPr>
                <w:rFonts w:asciiTheme="minorHAnsi" w:hAnsiTheme="minorHAnsi"/>
                <w:sz w:val="18"/>
              </w:rPr>
              <w:t>C60B5 ZM</w:t>
            </w:r>
          </w:p>
        </w:tc>
      </w:tr>
      <w:tr w:rsidR="00BA23F3" w:rsidRPr="00746B89" w14:paraId="1F8ABC1A" w14:textId="77777777" w:rsidTr="00BF26AE">
        <w:tc>
          <w:tcPr>
            <w:tcW w:w="828" w:type="dxa"/>
          </w:tcPr>
          <w:p w14:paraId="2A2CA739" w14:textId="77777777" w:rsidR="00BA23F3" w:rsidRPr="00746B89" w:rsidRDefault="00BA23F3" w:rsidP="00BA23F3">
            <w:pPr>
              <w:rPr>
                <w:rFonts w:asciiTheme="minorHAnsi" w:hAnsiTheme="minorHAnsi"/>
                <w:sz w:val="18"/>
              </w:rPr>
            </w:pPr>
            <w:r w:rsidRPr="00746B89">
              <w:rPr>
                <w:rFonts w:asciiTheme="minorHAnsi" w:hAnsiTheme="minorHAnsi"/>
                <w:sz w:val="18"/>
              </w:rPr>
              <w:t>2</w:t>
            </w:r>
          </w:p>
        </w:tc>
        <w:tc>
          <w:tcPr>
            <w:tcW w:w="7389" w:type="dxa"/>
          </w:tcPr>
          <w:p w14:paraId="0E180044" w14:textId="77777777" w:rsidR="00BA23F3" w:rsidRPr="00746B89" w:rsidRDefault="00BA23F3" w:rsidP="00BA23F3">
            <w:pPr>
              <w:rPr>
                <w:rFonts w:asciiTheme="minorHAnsi" w:hAnsiTheme="minorHAnsi"/>
                <w:sz w:val="18"/>
              </w:rPr>
            </w:pPr>
            <w:r w:rsidRPr="00746B89">
              <w:rPr>
                <w:rFonts w:asciiTheme="minorHAnsi" w:hAnsiTheme="minorHAnsi"/>
                <w:sz w:val="18"/>
              </w:rPr>
              <w:t>Podbudowa z AC i AC WMS na nawierzchni asfaltowej o chropawej powierzchni</w:t>
            </w:r>
          </w:p>
        </w:tc>
        <w:tc>
          <w:tcPr>
            <w:tcW w:w="1701" w:type="dxa"/>
          </w:tcPr>
          <w:p w14:paraId="49CED9EA" w14:textId="77777777" w:rsidR="00BA23F3" w:rsidRPr="00746B89" w:rsidRDefault="00BA23F3" w:rsidP="00BA23F3">
            <w:pPr>
              <w:rPr>
                <w:rFonts w:asciiTheme="minorHAnsi" w:hAnsiTheme="minorHAnsi"/>
                <w:sz w:val="18"/>
                <w:vertAlign w:val="superscript"/>
              </w:rPr>
            </w:pPr>
            <w:r w:rsidRPr="00746B89">
              <w:rPr>
                <w:rFonts w:asciiTheme="minorHAnsi" w:hAnsiTheme="minorHAnsi"/>
                <w:sz w:val="18"/>
                <w:vertAlign w:val="superscript"/>
              </w:rPr>
              <w:t>1)</w:t>
            </w:r>
          </w:p>
        </w:tc>
      </w:tr>
      <w:tr w:rsidR="00BA23F3" w:rsidRPr="00746B89" w14:paraId="09EF9838" w14:textId="77777777" w:rsidTr="00BF26AE">
        <w:tc>
          <w:tcPr>
            <w:tcW w:w="828" w:type="dxa"/>
          </w:tcPr>
          <w:p w14:paraId="285EFFF9" w14:textId="77777777" w:rsidR="00BA23F3" w:rsidRPr="00746B89" w:rsidRDefault="00BA23F3" w:rsidP="00BA23F3">
            <w:pPr>
              <w:rPr>
                <w:rFonts w:asciiTheme="minorHAnsi" w:hAnsiTheme="minorHAnsi"/>
                <w:sz w:val="18"/>
              </w:rPr>
            </w:pPr>
          </w:p>
          <w:p w14:paraId="5F8EB4B8" w14:textId="77777777" w:rsidR="00BA23F3" w:rsidRPr="00746B89" w:rsidRDefault="00BA23F3" w:rsidP="00BA23F3">
            <w:pPr>
              <w:rPr>
                <w:rFonts w:asciiTheme="minorHAnsi" w:hAnsiTheme="minorHAnsi"/>
                <w:sz w:val="18"/>
              </w:rPr>
            </w:pPr>
            <w:r w:rsidRPr="00746B89">
              <w:rPr>
                <w:rFonts w:asciiTheme="minorHAnsi" w:hAnsiTheme="minorHAnsi"/>
                <w:sz w:val="18"/>
              </w:rPr>
              <w:t>3</w:t>
            </w:r>
          </w:p>
        </w:tc>
        <w:tc>
          <w:tcPr>
            <w:tcW w:w="7389" w:type="dxa"/>
          </w:tcPr>
          <w:p w14:paraId="00B7D8B4" w14:textId="77777777" w:rsidR="00BA23F3" w:rsidRPr="00746B89" w:rsidRDefault="00BA23F3" w:rsidP="00BA23F3">
            <w:pPr>
              <w:rPr>
                <w:rFonts w:asciiTheme="minorHAnsi" w:hAnsiTheme="minorHAnsi"/>
                <w:sz w:val="18"/>
              </w:rPr>
            </w:pPr>
            <w:r w:rsidRPr="00746B89">
              <w:rPr>
                <w:rFonts w:asciiTheme="minorHAnsi" w:hAnsiTheme="minorHAnsi"/>
                <w:sz w:val="18"/>
              </w:rPr>
              <w:t>Podbudowa z AC i AC WMS na podbudowie z chudego betonu i podbudowie z gruntu lub kruszywa związanego spoiwem hydraulicznym (do sklejenia warstw), Podbudowa z AC i AC WMS na podbudowie z rozkruszonych płyt betonowych</w:t>
            </w:r>
          </w:p>
        </w:tc>
        <w:tc>
          <w:tcPr>
            <w:tcW w:w="1701" w:type="dxa"/>
          </w:tcPr>
          <w:p w14:paraId="28012D69" w14:textId="77777777" w:rsidR="00BA23F3" w:rsidRPr="00746B89" w:rsidRDefault="00BA23F3" w:rsidP="00BA23F3">
            <w:pPr>
              <w:rPr>
                <w:rFonts w:asciiTheme="minorHAnsi" w:hAnsiTheme="minorHAnsi"/>
                <w:sz w:val="18"/>
              </w:rPr>
            </w:pPr>
          </w:p>
          <w:p w14:paraId="5037DB94" w14:textId="77777777" w:rsidR="00BA23F3" w:rsidRPr="00746B89" w:rsidRDefault="00BA23F3" w:rsidP="00BA23F3">
            <w:pPr>
              <w:rPr>
                <w:rFonts w:asciiTheme="minorHAnsi" w:hAnsiTheme="minorHAnsi"/>
                <w:sz w:val="18"/>
              </w:rPr>
            </w:pPr>
            <w:r w:rsidRPr="00746B89">
              <w:rPr>
                <w:rFonts w:asciiTheme="minorHAnsi" w:hAnsiTheme="minorHAnsi"/>
                <w:sz w:val="18"/>
              </w:rPr>
              <w:t>C60B5 ZM</w:t>
            </w:r>
            <w:r w:rsidRPr="00746B89">
              <w:rPr>
                <w:rFonts w:asciiTheme="minorHAnsi" w:hAnsiTheme="minorHAnsi"/>
                <w:sz w:val="18"/>
                <w:vertAlign w:val="superscript"/>
              </w:rPr>
              <w:t>2)</w:t>
            </w:r>
          </w:p>
        </w:tc>
      </w:tr>
      <w:tr w:rsidR="00BA23F3" w:rsidRPr="00746B89" w14:paraId="0B8EF229" w14:textId="77777777" w:rsidTr="00BF26AE">
        <w:tc>
          <w:tcPr>
            <w:tcW w:w="828" w:type="dxa"/>
          </w:tcPr>
          <w:p w14:paraId="47AF573D" w14:textId="77777777" w:rsidR="00BA23F3" w:rsidRPr="00746B89" w:rsidRDefault="00BA23F3" w:rsidP="00BA23F3">
            <w:pPr>
              <w:rPr>
                <w:rFonts w:asciiTheme="minorHAnsi" w:hAnsiTheme="minorHAnsi"/>
                <w:sz w:val="18"/>
              </w:rPr>
            </w:pPr>
          </w:p>
          <w:p w14:paraId="2CB29029" w14:textId="77777777" w:rsidR="00BA23F3" w:rsidRPr="00746B89" w:rsidRDefault="00BA23F3" w:rsidP="00BA23F3">
            <w:pPr>
              <w:rPr>
                <w:rFonts w:asciiTheme="minorHAnsi" w:hAnsiTheme="minorHAnsi"/>
                <w:sz w:val="18"/>
              </w:rPr>
            </w:pPr>
            <w:r w:rsidRPr="00746B89">
              <w:rPr>
                <w:rFonts w:asciiTheme="minorHAnsi" w:hAnsiTheme="minorHAnsi"/>
                <w:sz w:val="18"/>
              </w:rPr>
              <w:t>4</w:t>
            </w:r>
          </w:p>
        </w:tc>
        <w:tc>
          <w:tcPr>
            <w:tcW w:w="7389" w:type="dxa"/>
          </w:tcPr>
          <w:p w14:paraId="595135EE" w14:textId="77777777" w:rsidR="00BA23F3" w:rsidRPr="00746B89" w:rsidRDefault="00BA23F3" w:rsidP="00BA23F3">
            <w:pPr>
              <w:rPr>
                <w:rFonts w:asciiTheme="minorHAnsi" w:hAnsiTheme="minorHAnsi"/>
                <w:sz w:val="18"/>
              </w:rPr>
            </w:pPr>
            <w:r w:rsidRPr="00746B89">
              <w:rPr>
                <w:rFonts w:asciiTheme="minorHAnsi" w:hAnsiTheme="minorHAnsi"/>
                <w:sz w:val="18"/>
              </w:rPr>
              <w:t xml:space="preserve">Podbudowa z AC i AC WMS na podbudowie z chudego betonu i podbudowie z gruntu lub kruszywa związanego spoiwem hydraulicznym (do stworzenia membrany poprawiającej połączenie i </w:t>
            </w:r>
            <w:proofErr w:type="spellStart"/>
            <w:r w:rsidRPr="00746B89">
              <w:rPr>
                <w:rFonts w:asciiTheme="minorHAnsi" w:hAnsiTheme="minorHAnsi"/>
                <w:sz w:val="18"/>
              </w:rPr>
              <w:t>przeciwspękaniowej</w:t>
            </w:r>
            <w:proofErr w:type="spellEnd"/>
            <w:r w:rsidRPr="00746B89">
              <w:rPr>
                <w:rFonts w:asciiTheme="minorHAnsi" w:hAnsiTheme="minorHAnsi"/>
                <w:sz w:val="18"/>
              </w:rPr>
              <w:t>)</w:t>
            </w:r>
          </w:p>
        </w:tc>
        <w:tc>
          <w:tcPr>
            <w:tcW w:w="1701" w:type="dxa"/>
          </w:tcPr>
          <w:p w14:paraId="1B8EDEC7" w14:textId="77777777" w:rsidR="00BA23F3" w:rsidRPr="00746B89" w:rsidRDefault="00BA23F3" w:rsidP="00BA23F3">
            <w:pPr>
              <w:rPr>
                <w:rFonts w:asciiTheme="minorHAnsi" w:hAnsiTheme="minorHAnsi"/>
                <w:sz w:val="18"/>
              </w:rPr>
            </w:pPr>
          </w:p>
          <w:p w14:paraId="530540AC" w14:textId="77777777" w:rsidR="00BA23F3" w:rsidRPr="00746B89" w:rsidRDefault="00BA23F3" w:rsidP="00BA23F3">
            <w:pPr>
              <w:rPr>
                <w:rFonts w:asciiTheme="minorHAnsi" w:hAnsiTheme="minorHAnsi"/>
                <w:sz w:val="18"/>
              </w:rPr>
            </w:pPr>
            <w:r w:rsidRPr="00746B89">
              <w:rPr>
                <w:rFonts w:asciiTheme="minorHAnsi" w:hAnsiTheme="minorHAnsi"/>
                <w:sz w:val="18"/>
              </w:rPr>
              <w:t>C60BP3 ZM</w:t>
            </w:r>
            <w:r w:rsidRPr="00746B89">
              <w:rPr>
                <w:rFonts w:asciiTheme="minorHAnsi" w:hAnsiTheme="minorHAnsi"/>
                <w:sz w:val="18"/>
                <w:vertAlign w:val="superscript"/>
              </w:rPr>
              <w:t>3)</w:t>
            </w:r>
          </w:p>
        </w:tc>
      </w:tr>
      <w:tr w:rsidR="00BA23F3" w:rsidRPr="00746B89" w14:paraId="31A31148" w14:textId="77777777" w:rsidTr="00BF26AE">
        <w:tc>
          <w:tcPr>
            <w:tcW w:w="828" w:type="dxa"/>
          </w:tcPr>
          <w:p w14:paraId="05ECC30C" w14:textId="77777777" w:rsidR="00BA23F3" w:rsidRPr="00746B89" w:rsidRDefault="00BA23F3" w:rsidP="00BA23F3">
            <w:pPr>
              <w:rPr>
                <w:rFonts w:asciiTheme="minorHAnsi" w:hAnsiTheme="minorHAnsi"/>
                <w:sz w:val="18"/>
              </w:rPr>
            </w:pPr>
            <w:r w:rsidRPr="00746B89">
              <w:rPr>
                <w:rFonts w:asciiTheme="minorHAnsi" w:hAnsiTheme="minorHAnsi"/>
                <w:sz w:val="18"/>
              </w:rPr>
              <w:t>5</w:t>
            </w:r>
          </w:p>
        </w:tc>
        <w:tc>
          <w:tcPr>
            <w:tcW w:w="7389" w:type="dxa"/>
          </w:tcPr>
          <w:p w14:paraId="67036704" w14:textId="77777777" w:rsidR="00BA23F3" w:rsidRPr="00746B89" w:rsidRDefault="00BA23F3" w:rsidP="00BA23F3">
            <w:pPr>
              <w:rPr>
                <w:rFonts w:asciiTheme="minorHAnsi" w:hAnsiTheme="minorHAnsi"/>
                <w:sz w:val="18"/>
              </w:rPr>
            </w:pPr>
            <w:r w:rsidRPr="00746B89">
              <w:rPr>
                <w:rFonts w:asciiTheme="minorHAnsi" w:hAnsiTheme="minorHAnsi"/>
                <w:sz w:val="18"/>
              </w:rPr>
              <w:t>Warstwa wiążąca z AC i AC WMS na podbudowie asfaltowej</w:t>
            </w:r>
          </w:p>
        </w:tc>
        <w:tc>
          <w:tcPr>
            <w:tcW w:w="1701" w:type="dxa"/>
          </w:tcPr>
          <w:p w14:paraId="0894057C" w14:textId="77777777" w:rsidR="00BA23F3" w:rsidRPr="00746B89" w:rsidRDefault="00BA23F3" w:rsidP="00BA23F3">
            <w:pPr>
              <w:rPr>
                <w:rFonts w:asciiTheme="minorHAnsi" w:hAnsiTheme="minorHAnsi"/>
                <w:sz w:val="18"/>
              </w:rPr>
            </w:pPr>
            <w:r w:rsidRPr="00746B89">
              <w:rPr>
                <w:rFonts w:asciiTheme="minorHAnsi" w:hAnsiTheme="minorHAnsi"/>
                <w:sz w:val="18"/>
              </w:rPr>
              <w:t>C60B3 ZM</w:t>
            </w:r>
            <w:r w:rsidRPr="00746B89">
              <w:rPr>
                <w:rFonts w:asciiTheme="minorHAnsi" w:hAnsiTheme="minorHAnsi"/>
                <w:sz w:val="18"/>
                <w:vertAlign w:val="superscript"/>
              </w:rPr>
              <w:t>4)</w:t>
            </w:r>
          </w:p>
        </w:tc>
      </w:tr>
      <w:tr w:rsidR="00BA23F3" w:rsidRPr="00746B89" w14:paraId="706484A7" w14:textId="77777777" w:rsidTr="00BF26AE">
        <w:tc>
          <w:tcPr>
            <w:tcW w:w="828" w:type="dxa"/>
          </w:tcPr>
          <w:p w14:paraId="57DAC994" w14:textId="77777777" w:rsidR="00BA23F3" w:rsidRPr="00746B89" w:rsidRDefault="00BA23F3" w:rsidP="00BA23F3">
            <w:pPr>
              <w:rPr>
                <w:rFonts w:asciiTheme="minorHAnsi" w:hAnsiTheme="minorHAnsi"/>
                <w:sz w:val="18"/>
              </w:rPr>
            </w:pPr>
            <w:r w:rsidRPr="00746B89">
              <w:rPr>
                <w:rFonts w:asciiTheme="minorHAnsi" w:hAnsiTheme="minorHAnsi"/>
                <w:sz w:val="18"/>
              </w:rPr>
              <w:t>6</w:t>
            </w:r>
          </w:p>
        </w:tc>
        <w:tc>
          <w:tcPr>
            <w:tcW w:w="7389" w:type="dxa"/>
          </w:tcPr>
          <w:p w14:paraId="7F74051C" w14:textId="77777777" w:rsidR="00BA23F3" w:rsidRPr="00746B89" w:rsidRDefault="00BA23F3" w:rsidP="00BA23F3">
            <w:pPr>
              <w:rPr>
                <w:rFonts w:asciiTheme="minorHAnsi" w:hAnsiTheme="minorHAnsi"/>
                <w:sz w:val="18"/>
              </w:rPr>
            </w:pPr>
            <w:r w:rsidRPr="00746B89">
              <w:rPr>
                <w:rFonts w:asciiTheme="minorHAnsi" w:hAnsiTheme="minorHAnsi"/>
                <w:sz w:val="18"/>
              </w:rPr>
              <w:t>Warstwa ścieralna z AC na warstwie wiążącej asfaltowej</w:t>
            </w:r>
          </w:p>
        </w:tc>
        <w:tc>
          <w:tcPr>
            <w:tcW w:w="1701" w:type="dxa"/>
          </w:tcPr>
          <w:p w14:paraId="20F4F4EA" w14:textId="77777777" w:rsidR="00BA23F3" w:rsidRPr="00746B89" w:rsidRDefault="00BA23F3" w:rsidP="00BA23F3">
            <w:pPr>
              <w:rPr>
                <w:rFonts w:asciiTheme="minorHAnsi" w:hAnsiTheme="minorHAnsi"/>
                <w:sz w:val="18"/>
              </w:rPr>
            </w:pPr>
            <w:r w:rsidRPr="00746B89">
              <w:rPr>
                <w:rFonts w:asciiTheme="minorHAnsi" w:hAnsiTheme="minorHAnsi"/>
                <w:sz w:val="18"/>
              </w:rPr>
              <w:t>C60B3 ZM</w:t>
            </w:r>
            <w:r w:rsidRPr="00746B89">
              <w:rPr>
                <w:rFonts w:asciiTheme="minorHAnsi" w:hAnsiTheme="minorHAnsi"/>
                <w:sz w:val="18"/>
                <w:vertAlign w:val="superscript"/>
              </w:rPr>
              <w:t>4)</w:t>
            </w:r>
          </w:p>
        </w:tc>
      </w:tr>
      <w:tr w:rsidR="00BA23F3" w:rsidRPr="00746B89" w14:paraId="4EA0A675" w14:textId="77777777" w:rsidTr="00BF26AE">
        <w:tc>
          <w:tcPr>
            <w:tcW w:w="828" w:type="dxa"/>
          </w:tcPr>
          <w:p w14:paraId="5B41FE17" w14:textId="77777777" w:rsidR="00BA23F3" w:rsidRPr="00746B89" w:rsidRDefault="00BA23F3" w:rsidP="00BA23F3">
            <w:pPr>
              <w:rPr>
                <w:rFonts w:asciiTheme="minorHAnsi" w:hAnsiTheme="minorHAnsi"/>
                <w:sz w:val="18"/>
              </w:rPr>
            </w:pPr>
            <w:r w:rsidRPr="00746B89">
              <w:rPr>
                <w:rFonts w:asciiTheme="minorHAnsi" w:hAnsiTheme="minorHAnsi"/>
                <w:sz w:val="18"/>
              </w:rPr>
              <w:t>7</w:t>
            </w:r>
          </w:p>
        </w:tc>
        <w:tc>
          <w:tcPr>
            <w:tcW w:w="7389" w:type="dxa"/>
          </w:tcPr>
          <w:p w14:paraId="0DBDA947" w14:textId="77777777" w:rsidR="00BA23F3" w:rsidRPr="00746B89" w:rsidRDefault="00BA23F3" w:rsidP="00BA23F3">
            <w:pPr>
              <w:rPr>
                <w:rFonts w:asciiTheme="minorHAnsi" w:hAnsiTheme="minorHAnsi"/>
                <w:sz w:val="18"/>
              </w:rPr>
            </w:pPr>
            <w:r w:rsidRPr="00746B89">
              <w:rPr>
                <w:rFonts w:asciiTheme="minorHAnsi" w:hAnsiTheme="minorHAnsi"/>
                <w:sz w:val="18"/>
              </w:rPr>
              <w:t>Warstwa ścieralna z SMA  na warstwie wiążącej asfaltowej</w:t>
            </w:r>
          </w:p>
        </w:tc>
        <w:tc>
          <w:tcPr>
            <w:tcW w:w="1701" w:type="dxa"/>
          </w:tcPr>
          <w:p w14:paraId="4013B201" w14:textId="77777777" w:rsidR="00BA23F3" w:rsidRPr="00746B89" w:rsidRDefault="00BA23F3" w:rsidP="00BA23F3">
            <w:pPr>
              <w:rPr>
                <w:rFonts w:asciiTheme="minorHAnsi" w:hAnsiTheme="minorHAnsi"/>
                <w:sz w:val="18"/>
              </w:rPr>
            </w:pPr>
            <w:r w:rsidRPr="00746B89">
              <w:rPr>
                <w:rFonts w:asciiTheme="minorHAnsi" w:hAnsiTheme="minorHAnsi"/>
                <w:sz w:val="18"/>
              </w:rPr>
              <w:t>C60BP3 ZM</w:t>
            </w:r>
          </w:p>
        </w:tc>
      </w:tr>
      <w:tr w:rsidR="00BA23F3" w:rsidRPr="00746B89" w14:paraId="6476A5E5" w14:textId="77777777" w:rsidTr="00BF26AE">
        <w:tc>
          <w:tcPr>
            <w:tcW w:w="9918" w:type="dxa"/>
            <w:gridSpan w:val="3"/>
          </w:tcPr>
          <w:p w14:paraId="041EA508" w14:textId="77777777" w:rsidR="00BA23F3" w:rsidRPr="00746B89" w:rsidRDefault="00BA23F3" w:rsidP="00BA23F3">
            <w:pPr>
              <w:rPr>
                <w:rFonts w:asciiTheme="minorHAnsi" w:hAnsiTheme="minorHAnsi"/>
                <w:sz w:val="18"/>
              </w:rPr>
            </w:pPr>
            <w:r w:rsidRPr="00746B89">
              <w:rPr>
                <w:rFonts w:asciiTheme="minorHAnsi" w:hAnsiTheme="minorHAnsi"/>
                <w:sz w:val="18"/>
                <w:vertAlign w:val="superscript"/>
              </w:rPr>
              <w:t>1)</w:t>
            </w:r>
            <w:r w:rsidRPr="00746B89">
              <w:rPr>
                <w:rFonts w:asciiTheme="minorHAnsi" w:hAnsiTheme="minorHAnsi"/>
                <w:sz w:val="18"/>
              </w:rPr>
              <w:t xml:space="preserve"> Rodzaj emulsji należy przyjąć w zależności od stanu nawierzchni, np. przy dużym braku lepiszcza startego przez koła pojazdów i znacznym stopniu porowatości nawierzchni – C60B5 ZM, przy dość dużej szczelności nawierzchni – C60B3 ZM, w celu zapewnienia większej wytrzymałości połączeniu </w:t>
            </w:r>
            <w:proofErr w:type="spellStart"/>
            <w:r w:rsidRPr="00746B89">
              <w:rPr>
                <w:rFonts w:asciiTheme="minorHAnsi" w:hAnsiTheme="minorHAnsi"/>
                <w:sz w:val="18"/>
              </w:rPr>
              <w:t>międzywarstwowemu</w:t>
            </w:r>
            <w:proofErr w:type="spellEnd"/>
            <w:r w:rsidRPr="00746B89">
              <w:rPr>
                <w:rFonts w:asciiTheme="minorHAnsi" w:hAnsiTheme="minorHAnsi"/>
                <w:sz w:val="18"/>
              </w:rPr>
              <w:t xml:space="preserve"> – C60BP3 ZM</w:t>
            </w:r>
          </w:p>
          <w:p w14:paraId="26ADE52C" w14:textId="77777777" w:rsidR="00BA23F3" w:rsidRPr="00746B89" w:rsidRDefault="00BA23F3" w:rsidP="00BA23F3">
            <w:pPr>
              <w:rPr>
                <w:rFonts w:asciiTheme="minorHAnsi" w:hAnsiTheme="minorHAnsi"/>
                <w:sz w:val="18"/>
              </w:rPr>
            </w:pPr>
            <w:r w:rsidRPr="00746B89">
              <w:rPr>
                <w:rFonts w:asciiTheme="minorHAnsi" w:hAnsiTheme="minorHAnsi"/>
                <w:sz w:val="18"/>
                <w:vertAlign w:val="superscript"/>
              </w:rPr>
              <w:t>2)</w:t>
            </w:r>
            <w:r w:rsidRPr="00746B89">
              <w:rPr>
                <w:rFonts w:asciiTheme="minorHAnsi" w:hAnsiTheme="minorHAnsi"/>
                <w:sz w:val="18"/>
              </w:rPr>
              <w:t xml:space="preserve">   Zalecana emulsja o </w:t>
            </w:r>
            <w:proofErr w:type="spellStart"/>
            <w:r w:rsidRPr="00746B89">
              <w:rPr>
                <w:rFonts w:asciiTheme="minorHAnsi" w:hAnsiTheme="minorHAnsi"/>
                <w:sz w:val="18"/>
              </w:rPr>
              <w:t>pH</w:t>
            </w:r>
            <w:proofErr w:type="spellEnd"/>
            <w:r w:rsidRPr="00746B89">
              <w:rPr>
                <w:rFonts w:asciiTheme="minorHAnsi" w:hAnsiTheme="minorHAnsi"/>
                <w:sz w:val="18"/>
              </w:rPr>
              <w:t xml:space="preserve"> &gt; 4</w:t>
            </w:r>
          </w:p>
          <w:p w14:paraId="783D8479" w14:textId="77777777" w:rsidR="00BA23F3" w:rsidRPr="00746B89" w:rsidRDefault="00BA23F3" w:rsidP="00BA23F3">
            <w:pPr>
              <w:rPr>
                <w:rFonts w:asciiTheme="minorHAnsi" w:hAnsiTheme="minorHAnsi"/>
                <w:sz w:val="18"/>
              </w:rPr>
            </w:pPr>
            <w:r w:rsidRPr="00746B89">
              <w:rPr>
                <w:rFonts w:asciiTheme="minorHAnsi" w:hAnsiTheme="minorHAnsi"/>
                <w:sz w:val="18"/>
                <w:vertAlign w:val="superscript"/>
              </w:rPr>
              <w:t>3)</w:t>
            </w:r>
            <w:r w:rsidRPr="00746B89">
              <w:rPr>
                <w:rFonts w:asciiTheme="minorHAnsi" w:hAnsiTheme="minorHAnsi"/>
                <w:sz w:val="18"/>
              </w:rPr>
              <w:t xml:space="preserve">   Emulsja posypana grysem 2/5 mm</w:t>
            </w:r>
          </w:p>
          <w:p w14:paraId="6B101EB3" w14:textId="77777777" w:rsidR="00BA23F3" w:rsidRPr="00746B89" w:rsidRDefault="00BA23F3" w:rsidP="00BA23F3">
            <w:pPr>
              <w:rPr>
                <w:rFonts w:asciiTheme="minorHAnsi" w:hAnsiTheme="minorHAnsi"/>
                <w:sz w:val="18"/>
              </w:rPr>
            </w:pPr>
            <w:r w:rsidRPr="00746B89">
              <w:rPr>
                <w:rFonts w:asciiTheme="minorHAnsi" w:hAnsiTheme="minorHAnsi"/>
                <w:sz w:val="18"/>
                <w:vertAlign w:val="superscript"/>
              </w:rPr>
              <w:t>4)</w:t>
            </w:r>
            <w:r w:rsidRPr="00746B89">
              <w:rPr>
                <w:rFonts w:asciiTheme="minorHAnsi" w:hAnsiTheme="minorHAnsi"/>
                <w:sz w:val="18"/>
              </w:rPr>
              <w:t xml:space="preserve"> Można rozważyć stosowanie emulsji C60BP3 ZM w celu uzyskania większej wytrzymałości na ścinanie w połączeniu </w:t>
            </w:r>
            <w:proofErr w:type="spellStart"/>
            <w:r w:rsidRPr="00746B89">
              <w:rPr>
                <w:rFonts w:asciiTheme="minorHAnsi" w:hAnsiTheme="minorHAnsi"/>
                <w:sz w:val="18"/>
              </w:rPr>
              <w:t>międzywarstwowym</w:t>
            </w:r>
            <w:proofErr w:type="spellEnd"/>
          </w:p>
        </w:tc>
      </w:tr>
    </w:tbl>
    <w:p w14:paraId="36C73F8C" w14:textId="77777777" w:rsidR="00BA23F3" w:rsidRPr="00746B89" w:rsidRDefault="00BA23F3" w:rsidP="00BA23F3">
      <w:pPr>
        <w:rPr>
          <w:rFonts w:asciiTheme="minorHAnsi" w:hAnsiTheme="minorHAnsi"/>
          <w:b/>
          <w:sz w:val="18"/>
        </w:rPr>
      </w:pPr>
    </w:p>
    <w:p w14:paraId="14DDB348" w14:textId="77777777" w:rsidR="00BA23F3" w:rsidRPr="00746B89" w:rsidRDefault="00BA23F3" w:rsidP="00BA23F3">
      <w:pPr>
        <w:rPr>
          <w:rFonts w:asciiTheme="minorHAnsi" w:hAnsiTheme="minorHAnsi"/>
          <w:b/>
          <w:sz w:val="18"/>
        </w:rPr>
      </w:pPr>
      <w:r w:rsidRPr="00746B89">
        <w:rPr>
          <w:rFonts w:asciiTheme="minorHAnsi" w:hAnsiTheme="minorHAnsi"/>
          <w:b/>
          <w:sz w:val="18"/>
        </w:rPr>
        <w:t>5.8. Roboty wykończeniowe</w:t>
      </w:r>
    </w:p>
    <w:p w14:paraId="18338755" w14:textId="77777777" w:rsidR="00BA23F3" w:rsidRPr="00746B89" w:rsidRDefault="00BA23F3" w:rsidP="00BA23F3">
      <w:pPr>
        <w:rPr>
          <w:rFonts w:asciiTheme="minorHAnsi" w:hAnsiTheme="minorHAnsi"/>
          <w:sz w:val="18"/>
        </w:rPr>
      </w:pPr>
      <w:r w:rsidRPr="00746B89">
        <w:rPr>
          <w:rFonts w:asciiTheme="minorHAnsi" w:hAnsiTheme="minorHAnsi"/>
          <w:sz w:val="18"/>
        </w:rPr>
        <w:t>Roboty wykończeniowe, zgodne z dokumentacją projektową lub wskazaniami  Inżyniera, dotyczą prac związanych z dostosowaniem wykonanych  robót do istniejących warunków terenowych, takie jak:</w:t>
      </w:r>
    </w:p>
    <w:p w14:paraId="0BDB87DF" w14:textId="77777777" w:rsidR="00BA23F3" w:rsidRPr="00746B89" w:rsidRDefault="00BA23F3" w:rsidP="001D7A2B">
      <w:pPr>
        <w:numPr>
          <w:ilvl w:val="0"/>
          <w:numId w:val="305"/>
        </w:numPr>
        <w:tabs>
          <w:tab w:val="num" w:pos="284"/>
        </w:tabs>
        <w:rPr>
          <w:rFonts w:asciiTheme="minorHAnsi" w:hAnsiTheme="minorHAnsi"/>
          <w:sz w:val="18"/>
        </w:rPr>
      </w:pPr>
      <w:r w:rsidRPr="00746B89">
        <w:rPr>
          <w:rFonts w:asciiTheme="minorHAnsi" w:hAnsiTheme="minorHAnsi"/>
          <w:sz w:val="18"/>
        </w:rPr>
        <w:t>odtworzenie przeszkód czasowo usuniętych,</w:t>
      </w:r>
    </w:p>
    <w:p w14:paraId="7FF82E21" w14:textId="77777777" w:rsidR="00BA23F3" w:rsidRPr="00746B89" w:rsidRDefault="00BA23F3" w:rsidP="001D7A2B">
      <w:pPr>
        <w:numPr>
          <w:ilvl w:val="0"/>
          <w:numId w:val="304"/>
        </w:numPr>
        <w:rPr>
          <w:rFonts w:asciiTheme="minorHAnsi" w:hAnsiTheme="minorHAnsi"/>
          <w:sz w:val="18"/>
        </w:rPr>
      </w:pPr>
      <w:r w:rsidRPr="00746B89">
        <w:rPr>
          <w:rFonts w:asciiTheme="minorHAnsi" w:hAnsiTheme="minorHAnsi"/>
          <w:sz w:val="18"/>
        </w:rPr>
        <w:t>uzupełnienie zniszczonych w czasie robót istniejących elementów drogowych lub terenowych,</w:t>
      </w:r>
    </w:p>
    <w:p w14:paraId="6F0EAA10" w14:textId="77777777" w:rsidR="00BA23F3" w:rsidRPr="00746B89" w:rsidRDefault="00BA23F3" w:rsidP="00E26E2D">
      <w:pPr>
        <w:numPr>
          <w:ilvl w:val="0"/>
          <w:numId w:val="262"/>
        </w:numPr>
        <w:rPr>
          <w:rFonts w:asciiTheme="minorHAnsi" w:hAnsiTheme="minorHAnsi"/>
          <w:sz w:val="18"/>
        </w:rPr>
      </w:pPr>
      <w:r w:rsidRPr="00746B89">
        <w:rPr>
          <w:rFonts w:asciiTheme="minorHAnsi" w:hAnsiTheme="minorHAnsi"/>
          <w:sz w:val="18"/>
        </w:rPr>
        <w:t>roboty porządkujące otoczenie terenu robót,</w:t>
      </w:r>
    </w:p>
    <w:p w14:paraId="209F0E3E" w14:textId="77777777" w:rsidR="00BA23F3" w:rsidRPr="00746B89" w:rsidRDefault="00BA23F3" w:rsidP="00E26E2D">
      <w:pPr>
        <w:numPr>
          <w:ilvl w:val="0"/>
          <w:numId w:val="262"/>
        </w:numPr>
        <w:rPr>
          <w:rFonts w:asciiTheme="minorHAnsi" w:hAnsiTheme="minorHAnsi"/>
          <w:sz w:val="18"/>
        </w:rPr>
      </w:pPr>
      <w:r w:rsidRPr="00746B89">
        <w:rPr>
          <w:rFonts w:asciiTheme="minorHAnsi" w:hAnsiTheme="minorHAnsi"/>
          <w:sz w:val="18"/>
        </w:rPr>
        <w:t xml:space="preserve">usunięcie oznakowania drogi wprowadzonego na okres robót.  </w:t>
      </w:r>
    </w:p>
    <w:p w14:paraId="10F21FB1" w14:textId="77777777" w:rsidR="00BA23F3" w:rsidRPr="000F4E25" w:rsidRDefault="00BA23F3" w:rsidP="00BA23F3">
      <w:pPr>
        <w:rPr>
          <w:rFonts w:asciiTheme="minorHAnsi" w:hAnsiTheme="minorHAnsi" w:cs="Arial"/>
          <w:sz w:val="18"/>
          <w:szCs w:val="18"/>
        </w:rPr>
      </w:pPr>
    </w:p>
    <w:p w14:paraId="33B68180"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457" w:name="_Toc407069683"/>
      <w:bookmarkStart w:id="458" w:name="_Toc407081648"/>
      <w:bookmarkStart w:id="459" w:name="_Toc407081791"/>
      <w:bookmarkStart w:id="460" w:name="_Toc407083447"/>
      <w:bookmarkStart w:id="461" w:name="_Toc407084281"/>
      <w:bookmarkStart w:id="462" w:name="_Toc407085400"/>
      <w:bookmarkStart w:id="463" w:name="_Toc407085543"/>
      <w:bookmarkStart w:id="464" w:name="_Toc407085686"/>
      <w:bookmarkStart w:id="465" w:name="_Toc407086134"/>
      <w:bookmarkStart w:id="466" w:name="_Toc435184848"/>
      <w:bookmarkStart w:id="467" w:name="_Toc435695833"/>
      <w:r w:rsidRPr="000F4E25">
        <w:rPr>
          <w:rFonts w:asciiTheme="minorHAnsi" w:hAnsiTheme="minorHAnsi"/>
          <w:b/>
          <w:sz w:val="18"/>
          <w:szCs w:val="18"/>
        </w:rPr>
        <w:t>6. KONTROLA JAKOŚCI ROBÓT</w:t>
      </w:r>
      <w:bookmarkEnd w:id="457"/>
      <w:bookmarkEnd w:id="458"/>
      <w:bookmarkEnd w:id="459"/>
      <w:bookmarkEnd w:id="460"/>
      <w:bookmarkEnd w:id="461"/>
      <w:bookmarkEnd w:id="462"/>
      <w:bookmarkEnd w:id="463"/>
      <w:bookmarkEnd w:id="464"/>
      <w:bookmarkEnd w:id="465"/>
      <w:bookmarkEnd w:id="466"/>
      <w:bookmarkEnd w:id="467"/>
    </w:p>
    <w:p w14:paraId="7B92C7D0" w14:textId="77777777" w:rsidR="00BA23F3" w:rsidRPr="000F4E25" w:rsidRDefault="00BA23F3" w:rsidP="00BA23F3">
      <w:pPr>
        <w:outlineLvl w:val="2"/>
        <w:rPr>
          <w:rFonts w:asciiTheme="minorHAnsi" w:hAnsiTheme="minorHAnsi"/>
          <w:b/>
          <w:sz w:val="18"/>
        </w:rPr>
      </w:pPr>
      <w:bookmarkStart w:id="468" w:name="_Toc407069684"/>
      <w:bookmarkStart w:id="469" w:name="_Toc407081649"/>
      <w:bookmarkStart w:id="470" w:name="_Toc407081792"/>
      <w:bookmarkStart w:id="471" w:name="_Toc407083448"/>
      <w:bookmarkStart w:id="472" w:name="_Toc407084282"/>
      <w:bookmarkStart w:id="473" w:name="_Toc407085401"/>
      <w:bookmarkStart w:id="474" w:name="_Toc407085544"/>
      <w:bookmarkStart w:id="475" w:name="_Toc407085687"/>
      <w:bookmarkStart w:id="476" w:name="_Toc407086135"/>
      <w:bookmarkStart w:id="477" w:name="_Toc435184849"/>
      <w:bookmarkStart w:id="478" w:name="_Toc435695834"/>
      <w:r w:rsidRPr="000F4E25">
        <w:rPr>
          <w:rFonts w:asciiTheme="minorHAnsi" w:hAnsiTheme="minorHAnsi"/>
          <w:b/>
          <w:sz w:val="18"/>
        </w:rPr>
        <w:t>6.1. Ogólne zasady kontroli jakości robót</w:t>
      </w:r>
      <w:bookmarkEnd w:id="468"/>
      <w:bookmarkEnd w:id="469"/>
      <w:bookmarkEnd w:id="470"/>
      <w:bookmarkEnd w:id="471"/>
      <w:bookmarkEnd w:id="472"/>
      <w:bookmarkEnd w:id="473"/>
      <w:bookmarkEnd w:id="474"/>
      <w:bookmarkEnd w:id="475"/>
      <w:bookmarkEnd w:id="476"/>
      <w:bookmarkEnd w:id="477"/>
      <w:bookmarkEnd w:id="478"/>
    </w:p>
    <w:p w14:paraId="49087F3B" w14:textId="77777777" w:rsidR="00BA23F3" w:rsidRPr="000F4E25" w:rsidRDefault="00BA23F3" w:rsidP="00BA23F3">
      <w:pPr>
        <w:rPr>
          <w:rFonts w:asciiTheme="minorHAnsi" w:hAnsiTheme="minorHAnsi" w:cs="Arial"/>
          <w:sz w:val="18"/>
          <w:szCs w:val="18"/>
        </w:rPr>
      </w:pPr>
      <w:r w:rsidRPr="000F4E25">
        <w:rPr>
          <w:rFonts w:asciiTheme="minorHAnsi" w:hAnsiTheme="minorHAnsi" w:cs="Arial"/>
          <w:sz w:val="18"/>
          <w:szCs w:val="18"/>
        </w:rPr>
        <w:t>Ogólne zasady kontroli jakości robót podano w SST D–M–00.00.00 „Wymagania ogólne” pkt. 6.</w:t>
      </w:r>
    </w:p>
    <w:p w14:paraId="6605E042" w14:textId="77777777" w:rsidR="00BA23F3" w:rsidRPr="000F4E25" w:rsidRDefault="00BA23F3" w:rsidP="00BA23F3">
      <w:pPr>
        <w:outlineLvl w:val="2"/>
        <w:rPr>
          <w:rFonts w:asciiTheme="minorHAnsi" w:hAnsiTheme="minorHAnsi"/>
          <w:b/>
          <w:sz w:val="18"/>
        </w:rPr>
      </w:pPr>
      <w:bookmarkStart w:id="479" w:name="_Toc407069685"/>
      <w:bookmarkStart w:id="480" w:name="_Toc407081650"/>
      <w:bookmarkStart w:id="481" w:name="_Toc407081793"/>
      <w:bookmarkStart w:id="482" w:name="_Toc407083449"/>
      <w:bookmarkStart w:id="483" w:name="_Toc407084283"/>
      <w:bookmarkStart w:id="484" w:name="_Toc407085402"/>
      <w:bookmarkStart w:id="485" w:name="_Toc407085545"/>
      <w:bookmarkStart w:id="486" w:name="_Toc407085688"/>
      <w:bookmarkStart w:id="487" w:name="_Toc407086136"/>
      <w:bookmarkStart w:id="488" w:name="_Toc435184850"/>
      <w:bookmarkStart w:id="489" w:name="_Toc435695835"/>
      <w:r w:rsidRPr="000F4E25">
        <w:rPr>
          <w:rFonts w:asciiTheme="minorHAnsi" w:hAnsiTheme="minorHAnsi"/>
          <w:b/>
          <w:sz w:val="18"/>
        </w:rPr>
        <w:t>6.2. Badania przed przystąpieniem do robót</w:t>
      </w:r>
      <w:bookmarkEnd w:id="479"/>
      <w:bookmarkEnd w:id="480"/>
      <w:bookmarkEnd w:id="481"/>
      <w:bookmarkEnd w:id="482"/>
      <w:bookmarkEnd w:id="483"/>
      <w:bookmarkEnd w:id="484"/>
      <w:bookmarkEnd w:id="485"/>
      <w:bookmarkEnd w:id="486"/>
      <w:bookmarkEnd w:id="487"/>
      <w:bookmarkEnd w:id="488"/>
      <w:bookmarkEnd w:id="489"/>
    </w:p>
    <w:p w14:paraId="0A793E6A" w14:textId="77777777" w:rsidR="00BA23F3" w:rsidRPr="00746B89" w:rsidRDefault="00BA23F3" w:rsidP="00BA23F3">
      <w:pPr>
        <w:numPr>
          <w:ilvl w:val="12"/>
          <w:numId w:val="0"/>
        </w:numPr>
        <w:rPr>
          <w:rFonts w:asciiTheme="minorHAnsi" w:hAnsiTheme="minorHAnsi" w:cstheme="minorHAnsi"/>
          <w:sz w:val="18"/>
          <w:szCs w:val="18"/>
        </w:rPr>
      </w:pPr>
      <w:r w:rsidRPr="00746B89">
        <w:rPr>
          <w:rFonts w:asciiTheme="minorHAnsi" w:hAnsiTheme="minorHAnsi" w:cstheme="minorHAnsi"/>
          <w:sz w:val="18"/>
          <w:szCs w:val="18"/>
        </w:rPr>
        <w:t>Przed przystąpieniem do robót Wykonawca powinien:</w:t>
      </w:r>
    </w:p>
    <w:p w14:paraId="685C1457" w14:textId="77777777" w:rsidR="00BA23F3" w:rsidRPr="00746B89" w:rsidRDefault="00BA23F3" w:rsidP="001D7A2B">
      <w:pPr>
        <w:numPr>
          <w:ilvl w:val="0"/>
          <w:numId w:val="310"/>
        </w:numPr>
        <w:ind w:left="360" w:hanging="360"/>
        <w:rPr>
          <w:rFonts w:asciiTheme="minorHAnsi" w:hAnsiTheme="minorHAnsi" w:cstheme="minorHAnsi"/>
          <w:sz w:val="18"/>
          <w:szCs w:val="18"/>
        </w:rPr>
      </w:pPr>
      <w:r w:rsidRPr="00746B89">
        <w:rPr>
          <w:rFonts w:asciiTheme="minorHAnsi" w:hAnsiTheme="minorHAnsi" w:cstheme="minorHAnsi"/>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2F853169" w14:textId="77777777" w:rsidR="00BA23F3" w:rsidRPr="00746B89" w:rsidRDefault="00BA23F3" w:rsidP="001D7A2B">
      <w:pPr>
        <w:numPr>
          <w:ilvl w:val="0"/>
          <w:numId w:val="310"/>
        </w:numPr>
        <w:ind w:left="360" w:hanging="360"/>
        <w:rPr>
          <w:rFonts w:asciiTheme="minorHAnsi" w:hAnsiTheme="minorHAnsi" w:cstheme="minorHAnsi"/>
          <w:sz w:val="18"/>
          <w:szCs w:val="18"/>
        </w:rPr>
      </w:pPr>
      <w:r w:rsidRPr="00746B89">
        <w:rPr>
          <w:rFonts w:asciiTheme="minorHAnsi" w:hAnsiTheme="minorHAnsi" w:cstheme="minorHAnsi"/>
          <w:sz w:val="18"/>
          <w:szCs w:val="18"/>
        </w:rPr>
        <w:t>ew. wykonać własne badania właściwości materiałów przeznaczonych do wykonania robót, określone przez Inżyniera.</w:t>
      </w:r>
    </w:p>
    <w:p w14:paraId="23C560E3" w14:textId="77777777" w:rsidR="00BA23F3" w:rsidRPr="00746B89" w:rsidRDefault="00BA23F3" w:rsidP="00BA23F3">
      <w:pPr>
        <w:numPr>
          <w:ilvl w:val="12"/>
          <w:numId w:val="0"/>
        </w:numPr>
        <w:rPr>
          <w:rFonts w:asciiTheme="minorHAnsi" w:hAnsiTheme="minorHAnsi" w:cstheme="minorHAnsi"/>
          <w:sz w:val="18"/>
          <w:szCs w:val="18"/>
        </w:rPr>
      </w:pPr>
      <w:r w:rsidRPr="00746B89">
        <w:rPr>
          <w:rFonts w:asciiTheme="minorHAnsi" w:hAnsiTheme="minorHAnsi" w:cstheme="minorHAnsi"/>
          <w:sz w:val="18"/>
          <w:szCs w:val="18"/>
        </w:rPr>
        <w:tab/>
        <w:t>Wszystkie dokumenty oraz wyniki badań Wykonawca przedstawia Inżynierowi do akceptacji.</w:t>
      </w:r>
    </w:p>
    <w:p w14:paraId="6622B2D6" w14:textId="77777777" w:rsidR="00BA23F3" w:rsidRPr="00746B89" w:rsidRDefault="00BA23F3" w:rsidP="00BA23F3">
      <w:pPr>
        <w:pStyle w:val="Nagwek2"/>
        <w:numPr>
          <w:ilvl w:val="12"/>
          <w:numId w:val="0"/>
        </w:numPr>
        <w:rPr>
          <w:rFonts w:asciiTheme="minorHAnsi" w:hAnsiTheme="minorHAnsi" w:cstheme="minorHAnsi"/>
          <w:i/>
          <w:sz w:val="18"/>
          <w:szCs w:val="18"/>
        </w:rPr>
      </w:pPr>
      <w:r w:rsidRPr="00746B89">
        <w:rPr>
          <w:rFonts w:asciiTheme="minorHAnsi" w:hAnsiTheme="minorHAnsi" w:cstheme="minorHAnsi"/>
          <w:sz w:val="18"/>
          <w:szCs w:val="18"/>
        </w:rPr>
        <w:t>6.3. Badania w czasie robót</w:t>
      </w:r>
    </w:p>
    <w:p w14:paraId="5C33BBCB" w14:textId="77777777" w:rsidR="00BA23F3" w:rsidRPr="00746B89" w:rsidRDefault="00BA23F3" w:rsidP="00BA23F3">
      <w:pPr>
        <w:numPr>
          <w:ilvl w:val="12"/>
          <w:numId w:val="0"/>
        </w:numPr>
        <w:rPr>
          <w:rFonts w:asciiTheme="minorHAnsi" w:hAnsiTheme="minorHAnsi" w:cstheme="minorHAnsi"/>
          <w:sz w:val="18"/>
          <w:szCs w:val="18"/>
        </w:rPr>
      </w:pPr>
      <w:r w:rsidRPr="00746B89">
        <w:rPr>
          <w:rFonts w:asciiTheme="minorHAnsi" w:hAnsiTheme="minorHAnsi" w:cstheme="minorHAnsi"/>
          <w:sz w:val="18"/>
          <w:szCs w:val="18"/>
        </w:rPr>
        <w:t xml:space="preserve">Częstotliwość oraz zakres badań i pomiarów, które należy wykonać w czasie robót podaje tablica 7.  </w:t>
      </w:r>
    </w:p>
    <w:p w14:paraId="47B844D8" w14:textId="77777777" w:rsidR="00BA23F3" w:rsidRPr="00746B89" w:rsidRDefault="00BA23F3" w:rsidP="00BA23F3">
      <w:pPr>
        <w:numPr>
          <w:ilvl w:val="12"/>
          <w:numId w:val="0"/>
        </w:numPr>
        <w:spacing w:before="120" w:after="120"/>
        <w:rPr>
          <w:rFonts w:asciiTheme="minorHAnsi" w:hAnsiTheme="minorHAnsi" w:cstheme="minorHAnsi"/>
          <w:sz w:val="18"/>
          <w:szCs w:val="18"/>
        </w:rPr>
      </w:pPr>
      <w:r w:rsidRPr="00746B89">
        <w:rPr>
          <w:rFonts w:asciiTheme="minorHAnsi" w:hAnsiTheme="minorHAnsi" w:cstheme="minorHAnsi"/>
          <w:sz w:val="18"/>
          <w:szCs w:val="18"/>
        </w:rPr>
        <w:t>Tablica 7. Częstotliwość oraz zakres badań i pomiarów w czasie robót</w:t>
      </w:r>
    </w:p>
    <w:tbl>
      <w:tblPr>
        <w:tblW w:w="977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4458"/>
        <w:gridCol w:w="2268"/>
        <w:gridCol w:w="2551"/>
      </w:tblGrid>
      <w:tr w:rsidR="00BA23F3" w:rsidRPr="00746B89" w14:paraId="3F97FADE" w14:textId="77777777" w:rsidTr="00BF26AE">
        <w:tc>
          <w:tcPr>
            <w:tcW w:w="496" w:type="dxa"/>
            <w:tcBorders>
              <w:bottom w:val="single" w:sz="4" w:space="0" w:color="auto"/>
            </w:tcBorders>
          </w:tcPr>
          <w:p w14:paraId="0335F41B" w14:textId="77777777" w:rsidR="00BA23F3" w:rsidRPr="00746B89" w:rsidRDefault="00BA23F3" w:rsidP="00BA23F3">
            <w:pPr>
              <w:numPr>
                <w:ilvl w:val="12"/>
                <w:numId w:val="0"/>
              </w:numPr>
              <w:spacing w:before="180" w:after="60"/>
              <w:jc w:val="center"/>
              <w:rPr>
                <w:rFonts w:asciiTheme="minorHAnsi" w:hAnsiTheme="minorHAnsi" w:cstheme="minorHAnsi"/>
                <w:sz w:val="18"/>
                <w:szCs w:val="18"/>
              </w:rPr>
            </w:pPr>
            <w:r w:rsidRPr="00746B89">
              <w:rPr>
                <w:rFonts w:asciiTheme="minorHAnsi" w:hAnsiTheme="minorHAnsi" w:cstheme="minorHAnsi"/>
                <w:sz w:val="18"/>
                <w:szCs w:val="18"/>
              </w:rPr>
              <w:t>Lp.</w:t>
            </w:r>
          </w:p>
        </w:tc>
        <w:tc>
          <w:tcPr>
            <w:tcW w:w="4458" w:type="dxa"/>
            <w:tcBorders>
              <w:bottom w:val="single" w:sz="4" w:space="0" w:color="auto"/>
            </w:tcBorders>
          </w:tcPr>
          <w:p w14:paraId="47E256EC" w14:textId="77777777" w:rsidR="00BA23F3" w:rsidRPr="00746B89" w:rsidRDefault="00BA23F3" w:rsidP="00BA23F3">
            <w:pPr>
              <w:numPr>
                <w:ilvl w:val="12"/>
                <w:numId w:val="0"/>
              </w:numPr>
              <w:spacing w:before="180" w:after="60"/>
              <w:jc w:val="center"/>
              <w:rPr>
                <w:rFonts w:asciiTheme="minorHAnsi" w:hAnsiTheme="minorHAnsi" w:cstheme="minorHAnsi"/>
                <w:sz w:val="18"/>
                <w:szCs w:val="18"/>
              </w:rPr>
            </w:pPr>
            <w:r w:rsidRPr="00746B89">
              <w:rPr>
                <w:rFonts w:asciiTheme="minorHAnsi" w:hAnsiTheme="minorHAnsi" w:cstheme="minorHAnsi"/>
                <w:sz w:val="18"/>
                <w:szCs w:val="18"/>
              </w:rPr>
              <w:t>Wyszczególnienie robót</w:t>
            </w:r>
          </w:p>
        </w:tc>
        <w:tc>
          <w:tcPr>
            <w:tcW w:w="2268" w:type="dxa"/>
            <w:tcBorders>
              <w:bottom w:val="single" w:sz="4" w:space="0" w:color="auto"/>
            </w:tcBorders>
          </w:tcPr>
          <w:p w14:paraId="512D6E88" w14:textId="77777777" w:rsidR="00BA23F3" w:rsidRPr="00746B89" w:rsidRDefault="00BA23F3" w:rsidP="00BA23F3">
            <w:pPr>
              <w:numPr>
                <w:ilvl w:val="12"/>
                <w:numId w:val="0"/>
              </w:num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Częstotliwość badań</w:t>
            </w:r>
          </w:p>
        </w:tc>
        <w:tc>
          <w:tcPr>
            <w:tcW w:w="2551" w:type="dxa"/>
            <w:tcBorders>
              <w:bottom w:val="single" w:sz="4" w:space="0" w:color="auto"/>
            </w:tcBorders>
          </w:tcPr>
          <w:p w14:paraId="56F63D3C" w14:textId="77777777" w:rsidR="00BA23F3" w:rsidRPr="00746B89" w:rsidRDefault="00BA23F3" w:rsidP="00BA23F3">
            <w:pPr>
              <w:numPr>
                <w:ilvl w:val="12"/>
                <w:numId w:val="0"/>
              </w:numPr>
              <w:spacing w:before="180" w:after="60"/>
              <w:jc w:val="center"/>
              <w:rPr>
                <w:rFonts w:asciiTheme="minorHAnsi" w:hAnsiTheme="minorHAnsi" w:cstheme="minorHAnsi"/>
                <w:sz w:val="18"/>
                <w:szCs w:val="18"/>
              </w:rPr>
            </w:pPr>
            <w:r w:rsidRPr="00746B89">
              <w:rPr>
                <w:rFonts w:asciiTheme="minorHAnsi" w:hAnsiTheme="minorHAnsi" w:cstheme="minorHAnsi"/>
                <w:sz w:val="18"/>
                <w:szCs w:val="18"/>
              </w:rPr>
              <w:t>Wartości dopuszczalne</w:t>
            </w:r>
          </w:p>
        </w:tc>
      </w:tr>
      <w:tr w:rsidR="00BA23F3" w:rsidRPr="00746B89" w14:paraId="03E731A1" w14:textId="77777777" w:rsidTr="00BF26AE">
        <w:tc>
          <w:tcPr>
            <w:tcW w:w="496" w:type="dxa"/>
            <w:tcBorders>
              <w:top w:val="single" w:sz="4" w:space="0" w:color="auto"/>
            </w:tcBorders>
            <w:vAlign w:val="center"/>
          </w:tcPr>
          <w:p w14:paraId="447FE8D8" w14:textId="77777777" w:rsidR="00BA23F3" w:rsidRPr="00746B89" w:rsidRDefault="00BA23F3" w:rsidP="00BA23F3">
            <w:pPr>
              <w:numPr>
                <w:ilvl w:val="12"/>
                <w:numId w:val="0"/>
              </w:numPr>
              <w:jc w:val="center"/>
              <w:rPr>
                <w:rFonts w:asciiTheme="minorHAnsi" w:hAnsiTheme="minorHAnsi" w:cstheme="minorHAnsi"/>
                <w:sz w:val="18"/>
                <w:szCs w:val="18"/>
              </w:rPr>
            </w:pPr>
            <w:r w:rsidRPr="00746B89">
              <w:rPr>
                <w:rFonts w:asciiTheme="minorHAnsi" w:hAnsiTheme="minorHAnsi" w:cstheme="minorHAnsi"/>
                <w:sz w:val="18"/>
                <w:szCs w:val="18"/>
              </w:rPr>
              <w:t>1</w:t>
            </w:r>
          </w:p>
        </w:tc>
        <w:tc>
          <w:tcPr>
            <w:tcW w:w="4458" w:type="dxa"/>
            <w:tcBorders>
              <w:top w:val="single" w:sz="4" w:space="0" w:color="auto"/>
            </w:tcBorders>
            <w:vAlign w:val="center"/>
          </w:tcPr>
          <w:p w14:paraId="7A148A45" w14:textId="77777777" w:rsidR="00BA23F3" w:rsidRPr="00746B89" w:rsidRDefault="00BA23F3" w:rsidP="00BA23F3">
            <w:pPr>
              <w:numPr>
                <w:ilvl w:val="12"/>
                <w:numId w:val="0"/>
              </w:numPr>
              <w:rPr>
                <w:rFonts w:asciiTheme="minorHAnsi" w:hAnsiTheme="minorHAnsi" w:cstheme="minorHAnsi"/>
                <w:sz w:val="18"/>
                <w:szCs w:val="18"/>
              </w:rPr>
            </w:pPr>
            <w:r w:rsidRPr="00746B89">
              <w:rPr>
                <w:rFonts w:asciiTheme="minorHAnsi" w:hAnsiTheme="minorHAnsi" w:cstheme="minorHAnsi"/>
                <w:sz w:val="18"/>
                <w:szCs w:val="18"/>
              </w:rPr>
              <w:t>Lokalizacja i zgodność granic terenu robót z dokumentacją projektową</w:t>
            </w:r>
          </w:p>
        </w:tc>
        <w:tc>
          <w:tcPr>
            <w:tcW w:w="2268" w:type="dxa"/>
            <w:tcBorders>
              <w:top w:val="single" w:sz="4" w:space="0" w:color="auto"/>
            </w:tcBorders>
            <w:vAlign w:val="center"/>
          </w:tcPr>
          <w:p w14:paraId="0109772D" w14:textId="77777777" w:rsidR="00BA23F3" w:rsidRPr="00746B89" w:rsidRDefault="00BA23F3" w:rsidP="00BA23F3">
            <w:pPr>
              <w:numPr>
                <w:ilvl w:val="12"/>
                <w:numId w:val="0"/>
              </w:numPr>
              <w:jc w:val="center"/>
              <w:rPr>
                <w:rFonts w:asciiTheme="minorHAnsi" w:hAnsiTheme="minorHAnsi" w:cstheme="minorHAnsi"/>
                <w:sz w:val="18"/>
                <w:szCs w:val="18"/>
              </w:rPr>
            </w:pPr>
            <w:r w:rsidRPr="00746B89">
              <w:rPr>
                <w:rFonts w:asciiTheme="minorHAnsi" w:hAnsiTheme="minorHAnsi" w:cstheme="minorHAnsi"/>
                <w:sz w:val="18"/>
                <w:szCs w:val="18"/>
              </w:rPr>
              <w:t>1 raz</w:t>
            </w:r>
          </w:p>
        </w:tc>
        <w:tc>
          <w:tcPr>
            <w:tcW w:w="2551" w:type="dxa"/>
            <w:tcBorders>
              <w:top w:val="single" w:sz="4" w:space="0" w:color="auto"/>
            </w:tcBorders>
            <w:vAlign w:val="center"/>
          </w:tcPr>
          <w:p w14:paraId="632DA16F" w14:textId="77777777" w:rsidR="00BA23F3" w:rsidRPr="00746B89" w:rsidRDefault="00BA23F3" w:rsidP="00BA23F3">
            <w:pPr>
              <w:numPr>
                <w:ilvl w:val="12"/>
                <w:numId w:val="0"/>
              </w:numPr>
              <w:jc w:val="center"/>
              <w:rPr>
                <w:rFonts w:asciiTheme="minorHAnsi" w:hAnsiTheme="minorHAnsi" w:cstheme="minorHAnsi"/>
                <w:sz w:val="18"/>
                <w:szCs w:val="18"/>
              </w:rPr>
            </w:pPr>
            <w:r w:rsidRPr="00746B89">
              <w:rPr>
                <w:rFonts w:asciiTheme="minorHAnsi" w:hAnsiTheme="minorHAnsi" w:cstheme="minorHAnsi"/>
                <w:sz w:val="18"/>
                <w:szCs w:val="18"/>
              </w:rPr>
              <w:t xml:space="preserve">Wg </w:t>
            </w:r>
            <w:proofErr w:type="spellStart"/>
            <w:r w:rsidRPr="00746B89">
              <w:rPr>
                <w:rFonts w:asciiTheme="minorHAnsi" w:hAnsiTheme="minorHAnsi" w:cstheme="minorHAnsi"/>
                <w:sz w:val="18"/>
                <w:szCs w:val="18"/>
              </w:rPr>
              <w:t>pktu</w:t>
            </w:r>
            <w:proofErr w:type="spellEnd"/>
            <w:r w:rsidRPr="00746B89">
              <w:rPr>
                <w:rFonts w:asciiTheme="minorHAnsi" w:hAnsiTheme="minorHAnsi" w:cstheme="minorHAnsi"/>
                <w:sz w:val="18"/>
                <w:szCs w:val="18"/>
              </w:rPr>
              <w:t xml:space="preserve"> 5 </w:t>
            </w:r>
          </w:p>
          <w:p w14:paraId="6896FFFB" w14:textId="77777777" w:rsidR="00BA23F3" w:rsidRPr="00746B89" w:rsidRDefault="00BA23F3" w:rsidP="00BA23F3">
            <w:pPr>
              <w:numPr>
                <w:ilvl w:val="12"/>
                <w:numId w:val="0"/>
              </w:numPr>
              <w:jc w:val="center"/>
              <w:rPr>
                <w:rFonts w:asciiTheme="minorHAnsi" w:hAnsiTheme="minorHAnsi" w:cstheme="minorHAnsi"/>
                <w:sz w:val="18"/>
                <w:szCs w:val="18"/>
              </w:rPr>
            </w:pPr>
            <w:r w:rsidRPr="00746B89">
              <w:rPr>
                <w:rFonts w:asciiTheme="minorHAnsi" w:hAnsiTheme="minorHAnsi" w:cstheme="minorHAnsi"/>
                <w:sz w:val="18"/>
                <w:szCs w:val="18"/>
              </w:rPr>
              <w:t xml:space="preserve">i dokumentacji projektowej </w:t>
            </w:r>
          </w:p>
        </w:tc>
      </w:tr>
      <w:tr w:rsidR="00BA23F3" w:rsidRPr="00746B89" w14:paraId="7D53C816" w14:textId="77777777" w:rsidTr="00BF26AE">
        <w:tc>
          <w:tcPr>
            <w:tcW w:w="496" w:type="dxa"/>
            <w:vAlign w:val="center"/>
          </w:tcPr>
          <w:p w14:paraId="5767A11D" w14:textId="77777777" w:rsidR="00BA23F3" w:rsidRPr="00746B89" w:rsidRDefault="00BA23F3" w:rsidP="00BA23F3">
            <w:pPr>
              <w:numPr>
                <w:ilvl w:val="12"/>
                <w:numId w:val="0"/>
              </w:num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2</w:t>
            </w:r>
          </w:p>
        </w:tc>
        <w:tc>
          <w:tcPr>
            <w:tcW w:w="4458" w:type="dxa"/>
            <w:vAlign w:val="center"/>
          </w:tcPr>
          <w:p w14:paraId="3D9CB525" w14:textId="77777777" w:rsidR="00BA23F3" w:rsidRPr="00746B89" w:rsidRDefault="00BA23F3" w:rsidP="00BA23F3">
            <w:pPr>
              <w:numPr>
                <w:ilvl w:val="12"/>
                <w:numId w:val="0"/>
              </w:numPr>
              <w:spacing w:before="60" w:after="60"/>
              <w:rPr>
                <w:rFonts w:asciiTheme="minorHAnsi" w:hAnsiTheme="minorHAnsi" w:cstheme="minorHAnsi"/>
                <w:sz w:val="18"/>
                <w:szCs w:val="18"/>
              </w:rPr>
            </w:pPr>
            <w:r w:rsidRPr="00746B89">
              <w:rPr>
                <w:rFonts w:asciiTheme="minorHAnsi" w:hAnsiTheme="minorHAnsi" w:cstheme="minorHAnsi"/>
                <w:sz w:val="18"/>
                <w:szCs w:val="18"/>
              </w:rPr>
              <w:t>Roboty przygotowawcze</w:t>
            </w:r>
          </w:p>
        </w:tc>
        <w:tc>
          <w:tcPr>
            <w:tcW w:w="2268" w:type="dxa"/>
            <w:vAlign w:val="center"/>
          </w:tcPr>
          <w:p w14:paraId="3FDE1D97" w14:textId="77777777" w:rsidR="00BA23F3" w:rsidRPr="00746B89" w:rsidRDefault="00BA23F3" w:rsidP="00BA23F3">
            <w:pPr>
              <w:numPr>
                <w:ilvl w:val="12"/>
                <w:numId w:val="0"/>
              </w:num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Ocena ciągła</w:t>
            </w:r>
          </w:p>
        </w:tc>
        <w:tc>
          <w:tcPr>
            <w:tcW w:w="2551" w:type="dxa"/>
            <w:vAlign w:val="center"/>
          </w:tcPr>
          <w:p w14:paraId="4721F8D4" w14:textId="77777777" w:rsidR="00BA23F3" w:rsidRPr="00746B89" w:rsidRDefault="00BA23F3" w:rsidP="00BA23F3">
            <w:pPr>
              <w:numPr>
                <w:ilvl w:val="12"/>
                <w:numId w:val="0"/>
              </w:num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 xml:space="preserve">Wg </w:t>
            </w:r>
            <w:proofErr w:type="spellStart"/>
            <w:r w:rsidRPr="00746B89">
              <w:rPr>
                <w:rFonts w:asciiTheme="minorHAnsi" w:hAnsiTheme="minorHAnsi" w:cstheme="minorHAnsi"/>
                <w:sz w:val="18"/>
                <w:szCs w:val="18"/>
              </w:rPr>
              <w:t>pktu</w:t>
            </w:r>
            <w:proofErr w:type="spellEnd"/>
            <w:r w:rsidRPr="00746B89">
              <w:rPr>
                <w:rFonts w:asciiTheme="minorHAnsi" w:hAnsiTheme="minorHAnsi" w:cstheme="minorHAnsi"/>
                <w:sz w:val="18"/>
                <w:szCs w:val="18"/>
              </w:rPr>
              <w:t xml:space="preserve"> 5.3</w:t>
            </w:r>
          </w:p>
        </w:tc>
      </w:tr>
      <w:tr w:rsidR="00BA23F3" w:rsidRPr="00746B89" w14:paraId="4DDF2E3B" w14:textId="77777777" w:rsidTr="00BF26AE">
        <w:tc>
          <w:tcPr>
            <w:tcW w:w="496" w:type="dxa"/>
            <w:vAlign w:val="center"/>
          </w:tcPr>
          <w:p w14:paraId="122FE37D" w14:textId="77777777" w:rsidR="00BA23F3" w:rsidRPr="00746B89" w:rsidRDefault="00BA23F3" w:rsidP="00BA23F3">
            <w:pPr>
              <w:numPr>
                <w:ilvl w:val="12"/>
                <w:numId w:val="0"/>
              </w:num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3</w:t>
            </w:r>
          </w:p>
        </w:tc>
        <w:tc>
          <w:tcPr>
            <w:tcW w:w="4458" w:type="dxa"/>
            <w:vAlign w:val="center"/>
          </w:tcPr>
          <w:p w14:paraId="5236F0AD" w14:textId="77777777" w:rsidR="00BA23F3" w:rsidRPr="00746B89" w:rsidRDefault="00BA23F3" w:rsidP="00BA23F3">
            <w:pPr>
              <w:numPr>
                <w:ilvl w:val="12"/>
                <w:numId w:val="0"/>
              </w:numPr>
              <w:spacing w:before="60" w:after="60"/>
              <w:rPr>
                <w:rFonts w:asciiTheme="minorHAnsi" w:hAnsiTheme="minorHAnsi" w:cstheme="minorHAnsi"/>
                <w:sz w:val="18"/>
                <w:szCs w:val="18"/>
              </w:rPr>
            </w:pPr>
            <w:r w:rsidRPr="00746B89">
              <w:rPr>
                <w:rFonts w:asciiTheme="minorHAnsi" w:hAnsiTheme="minorHAnsi" w:cstheme="minorHAnsi"/>
                <w:sz w:val="18"/>
                <w:szCs w:val="18"/>
              </w:rPr>
              <w:t>Czystość podłoża (sprawdzona wizualnie)</w:t>
            </w:r>
          </w:p>
        </w:tc>
        <w:tc>
          <w:tcPr>
            <w:tcW w:w="2268" w:type="dxa"/>
            <w:vAlign w:val="center"/>
          </w:tcPr>
          <w:p w14:paraId="20BBF484" w14:textId="77777777" w:rsidR="00BA23F3" w:rsidRPr="00746B89" w:rsidRDefault="00BA23F3" w:rsidP="00BA23F3">
            <w:pPr>
              <w:numPr>
                <w:ilvl w:val="12"/>
                <w:numId w:val="0"/>
              </w:num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Ocena ciągła</w:t>
            </w:r>
          </w:p>
        </w:tc>
        <w:tc>
          <w:tcPr>
            <w:tcW w:w="2551" w:type="dxa"/>
            <w:vAlign w:val="center"/>
          </w:tcPr>
          <w:p w14:paraId="65A0335C" w14:textId="77777777" w:rsidR="00BA23F3" w:rsidRPr="00746B89" w:rsidRDefault="00BA23F3" w:rsidP="00BA23F3">
            <w:pPr>
              <w:numPr>
                <w:ilvl w:val="12"/>
                <w:numId w:val="0"/>
              </w:num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 xml:space="preserve">Wg </w:t>
            </w:r>
            <w:proofErr w:type="spellStart"/>
            <w:r w:rsidRPr="00746B89">
              <w:rPr>
                <w:rFonts w:asciiTheme="minorHAnsi" w:hAnsiTheme="minorHAnsi" w:cstheme="minorHAnsi"/>
                <w:sz w:val="18"/>
                <w:szCs w:val="18"/>
              </w:rPr>
              <w:t>pktu</w:t>
            </w:r>
            <w:proofErr w:type="spellEnd"/>
            <w:r w:rsidRPr="00746B89">
              <w:rPr>
                <w:rFonts w:asciiTheme="minorHAnsi" w:hAnsiTheme="minorHAnsi" w:cstheme="minorHAnsi"/>
                <w:sz w:val="18"/>
                <w:szCs w:val="18"/>
              </w:rPr>
              <w:t xml:space="preserve"> 5.4</w:t>
            </w:r>
          </w:p>
        </w:tc>
      </w:tr>
      <w:tr w:rsidR="00BA23F3" w:rsidRPr="00746B89" w14:paraId="11B52314" w14:textId="77777777" w:rsidTr="00BF26AE">
        <w:tc>
          <w:tcPr>
            <w:tcW w:w="496" w:type="dxa"/>
            <w:vAlign w:val="center"/>
          </w:tcPr>
          <w:p w14:paraId="05FD7729" w14:textId="77777777" w:rsidR="00BA23F3" w:rsidRPr="00746B89" w:rsidRDefault="00BA23F3" w:rsidP="00BA23F3">
            <w:pPr>
              <w:numPr>
                <w:ilvl w:val="12"/>
                <w:numId w:val="0"/>
              </w:numPr>
              <w:jc w:val="center"/>
              <w:rPr>
                <w:rFonts w:asciiTheme="minorHAnsi" w:hAnsiTheme="minorHAnsi" w:cstheme="minorHAnsi"/>
                <w:sz w:val="18"/>
                <w:szCs w:val="18"/>
              </w:rPr>
            </w:pPr>
            <w:r w:rsidRPr="00746B89">
              <w:rPr>
                <w:rFonts w:asciiTheme="minorHAnsi" w:hAnsiTheme="minorHAnsi" w:cstheme="minorHAnsi"/>
                <w:sz w:val="18"/>
                <w:szCs w:val="18"/>
              </w:rPr>
              <w:t>4</w:t>
            </w:r>
          </w:p>
        </w:tc>
        <w:tc>
          <w:tcPr>
            <w:tcW w:w="4458" w:type="dxa"/>
            <w:vAlign w:val="center"/>
          </w:tcPr>
          <w:p w14:paraId="67D11EAF" w14:textId="77777777" w:rsidR="00BA23F3" w:rsidRPr="00746B89" w:rsidRDefault="00BA23F3" w:rsidP="00BA23F3">
            <w:pPr>
              <w:numPr>
                <w:ilvl w:val="12"/>
                <w:numId w:val="0"/>
              </w:numPr>
              <w:rPr>
                <w:rFonts w:asciiTheme="minorHAnsi" w:hAnsiTheme="minorHAnsi" w:cstheme="minorHAnsi"/>
                <w:sz w:val="18"/>
                <w:szCs w:val="18"/>
              </w:rPr>
            </w:pPr>
            <w:r w:rsidRPr="00746B89">
              <w:rPr>
                <w:rFonts w:asciiTheme="minorHAnsi" w:hAnsiTheme="minorHAnsi" w:cstheme="minorHAnsi"/>
                <w:sz w:val="18"/>
                <w:szCs w:val="18"/>
              </w:rPr>
              <w:t>Sprawdzenie jednorodności skropienia</w:t>
            </w:r>
          </w:p>
        </w:tc>
        <w:tc>
          <w:tcPr>
            <w:tcW w:w="2268" w:type="dxa"/>
            <w:vAlign w:val="center"/>
          </w:tcPr>
          <w:p w14:paraId="5C9301A7" w14:textId="77777777" w:rsidR="00BA23F3" w:rsidRPr="00746B89" w:rsidRDefault="00BA23F3" w:rsidP="00BA23F3">
            <w:pPr>
              <w:numPr>
                <w:ilvl w:val="12"/>
                <w:numId w:val="0"/>
              </w:numPr>
              <w:jc w:val="center"/>
              <w:rPr>
                <w:rFonts w:asciiTheme="minorHAnsi" w:hAnsiTheme="minorHAnsi" w:cstheme="minorHAnsi"/>
                <w:sz w:val="18"/>
                <w:szCs w:val="18"/>
              </w:rPr>
            </w:pPr>
            <w:r w:rsidRPr="00746B89">
              <w:rPr>
                <w:rFonts w:asciiTheme="minorHAnsi" w:hAnsiTheme="minorHAnsi" w:cstheme="minorHAnsi"/>
                <w:sz w:val="18"/>
                <w:szCs w:val="18"/>
              </w:rPr>
              <w:t xml:space="preserve">2000 ÷ </w:t>
            </w:r>
            <w:smartTag w:uri="urn:schemas-microsoft-com:office:smarttags" w:element="metricconverter">
              <w:smartTagPr>
                <w:attr w:name="ProductID" w:val="3000 m2"/>
              </w:smartTagPr>
              <w:r w:rsidRPr="00746B89">
                <w:rPr>
                  <w:rFonts w:asciiTheme="minorHAnsi" w:hAnsiTheme="minorHAnsi" w:cstheme="minorHAnsi"/>
                  <w:sz w:val="18"/>
                  <w:szCs w:val="18"/>
                </w:rPr>
                <w:t>3000 m</w:t>
              </w:r>
              <w:r w:rsidRPr="00746B89">
                <w:rPr>
                  <w:rFonts w:asciiTheme="minorHAnsi" w:hAnsiTheme="minorHAnsi" w:cstheme="minorHAnsi"/>
                  <w:sz w:val="18"/>
                  <w:szCs w:val="18"/>
                  <w:vertAlign w:val="superscript"/>
                </w:rPr>
                <w:t>2</w:t>
              </w:r>
            </w:smartTag>
            <w:r w:rsidRPr="00746B89">
              <w:rPr>
                <w:rFonts w:asciiTheme="minorHAnsi" w:hAnsiTheme="minorHAnsi" w:cstheme="minorHAnsi"/>
                <w:sz w:val="18"/>
                <w:szCs w:val="18"/>
                <w:vertAlign w:val="superscript"/>
              </w:rPr>
              <w:t xml:space="preserve">   1)</w:t>
            </w:r>
          </w:p>
        </w:tc>
        <w:tc>
          <w:tcPr>
            <w:tcW w:w="2551" w:type="dxa"/>
            <w:vAlign w:val="center"/>
          </w:tcPr>
          <w:p w14:paraId="0EB35AF5" w14:textId="77777777" w:rsidR="00BA23F3" w:rsidRPr="00746B89" w:rsidRDefault="00BA23F3" w:rsidP="00BA23F3">
            <w:pPr>
              <w:numPr>
                <w:ilvl w:val="12"/>
                <w:numId w:val="0"/>
              </w:numPr>
              <w:jc w:val="center"/>
              <w:rPr>
                <w:rFonts w:asciiTheme="minorHAnsi" w:hAnsiTheme="minorHAnsi" w:cstheme="minorHAnsi"/>
                <w:sz w:val="18"/>
                <w:szCs w:val="18"/>
              </w:rPr>
            </w:pPr>
            <w:r w:rsidRPr="00746B89">
              <w:rPr>
                <w:rFonts w:asciiTheme="minorHAnsi" w:hAnsiTheme="minorHAnsi" w:cstheme="minorHAnsi"/>
                <w:sz w:val="18"/>
                <w:szCs w:val="18"/>
              </w:rPr>
              <w:t xml:space="preserve">Wg </w:t>
            </w:r>
            <w:proofErr w:type="spellStart"/>
            <w:r w:rsidRPr="00746B89">
              <w:rPr>
                <w:rFonts w:asciiTheme="minorHAnsi" w:hAnsiTheme="minorHAnsi" w:cstheme="minorHAnsi"/>
                <w:sz w:val="18"/>
                <w:szCs w:val="18"/>
              </w:rPr>
              <w:t>pktu</w:t>
            </w:r>
            <w:proofErr w:type="spellEnd"/>
            <w:r w:rsidRPr="00746B89">
              <w:rPr>
                <w:rFonts w:asciiTheme="minorHAnsi" w:hAnsiTheme="minorHAnsi" w:cstheme="minorHAnsi"/>
                <w:sz w:val="18"/>
                <w:szCs w:val="18"/>
              </w:rPr>
              <w:t xml:space="preserve"> 5.7 </w:t>
            </w:r>
            <w:r w:rsidRPr="00746B89">
              <w:rPr>
                <w:rFonts w:asciiTheme="minorHAnsi" w:hAnsiTheme="minorHAnsi" w:cstheme="minorHAnsi"/>
                <w:sz w:val="18"/>
                <w:szCs w:val="18"/>
                <w:vertAlign w:val="superscript"/>
              </w:rPr>
              <w:t>2)</w:t>
            </w:r>
          </w:p>
        </w:tc>
      </w:tr>
      <w:tr w:rsidR="00BA23F3" w:rsidRPr="00746B89" w14:paraId="2AF92787" w14:textId="77777777" w:rsidTr="00BF26AE">
        <w:tc>
          <w:tcPr>
            <w:tcW w:w="496" w:type="dxa"/>
            <w:vAlign w:val="center"/>
          </w:tcPr>
          <w:p w14:paraId="6D0F60F9" w14:textId="77777777" w:rsidR="00BA23F3" w:rsidRPr="00746B89" w:rsidRDefault="00BA23F3" w:rsidP="00BA23F3">
            <w:pPr>
              <w:numPr>
                <w:ilvl w:val="12"/>
                <w:numId w:val="0"/>
              </w:num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5</w:t>
            </w:r>
          </w:p>
        </w:tc>
        <w:tc>
          <w:tcPr>
            <w:tcW w:w="4458" w:type="dxa"/>
            <w:vAlign w:val="center"/>
          </w:tcPr>
          <w:p w14:paraId="02081ED5" w14:textId="77777777" w:rsidR="00BA23F3" w:rsidRPr="00746B89" w:rsidRDefault="00BA23F3" w:rsidP="00BA23F3">
            <w:pPr>
              <w:numPr>
                <w:ilvl w:val="12"/>
                <w:numId w:val="0"/>
              </w:numPr>
              <w:spacing w:before="60" w:after="60"/>
              <w:rPr>
                <w:rFonts w:asciiTheme="minorHAnsi" w:hAnsiTheme="minorHAnsi" w:cstheme="minorHAnsi"/>
                <w:sz w:val="18"/>
                <w:szCs w:val="18"/>
              </w:rPr>
            </w:pPr>
            <w:r w:rsidRPr="00746B89">
              <w:rPr>
                <w:rFonts w:asciiTheme="minorHAnsi" w:hAnsiTheme="minorHAnsi" w:cstheme="minorHAnsi"/>
                <w:sz w:val="18"/>
                <w:szCs w:val="18"/>
              </w:rPr>
              <w:t>Wytrzymałość na ścinanie połączenia między warstwami</w:t>
            </w:r>
          </w:p>
        </w:tc>
        <w:tc>
          <w:tcPr>
            <w:tcW w:w="2268" w:type="dxa"/>
            <w:vAlign w:val="center"/>
          </w:tcPr>
          <w:p w14:paraId="0C9373ED" w14:textId="77777777" w:rsidR="00BA23F3" w:rsidRPr="00746B89" w:rsidRDefault="00BA23F3" w:rsidP="00BA23F3">
            <w:pPr>
              <w:numPr>
                <w:ilvl w:val="12"/>
                <w:numId w:val="0"/>
              </w:num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 xml:space="preserve">1 próbka na </w:t>
            </w:r>
            <w:smartTag w:uri="urn:schemas-microsoft-com:office:smarttags" w:element="metricconverter">
              <w:smartTagPr>
                <w:attr w:name="ProductID" w:val="15000 m2"/>
              </w:smartTagPr>
              <w:r w:rsidRPr="00746B89">
                <w:rPr>
                  <w:rFonts w:asciiTheme="minorHAnsi" w:hAnsiTheme="minorHAnsi" w:cstheme="minorHAnsi"/>
                  <w:sz w:val="18"/>
                  <w:szCs w:val="18"/>
                </w:rPr>
                <w:t>15000 m</w:t>
              </w:r>
              <w:r w:rsidRPr="00746B89">
                <w:rPr>
                  <w:rFonts w:asciiTheme="minorHAnsi" w:hAnsiTheme="minorHAnsi" w:cstheme="minorHAnsi"/>
                  <w:sz w:val="18"/>
                  <w:szCs w:val="18"/>
                  <w:vertAlign w:val="superscript"/>
                </w:rPr>
                <w:t>2</w:t>
              </w:r>
            </w:smartTag>
            <w:r w:rsidRPr="00746B89">
              <w:rPr>
                <w:rFonts w:asciiTheme="minorHAnsi" w:hAnsiTheme="minorHAnsi" w:cstheme="minorHAnsi"/>
                <w:sz w:val="18"/>
                <w:szCs w:val="18"/>
              </w:rPr>
              <w:t xml:space="preserve"> wykonanej nawierzchni</w:t>
            </w:r>
          </w:p>
        </w:tc>
        <w:tc>
          <w:tcPr>
            <w:tcW w:w="2551" w:type="dxa"/>
            <w:vAlign w:val="center"/>
          </w:tcPr>
          <w:p w14:paraId="0FD2F477" w14:textId="77777777" w:rsidR="00BA23F3" w:rsidRPr="00746B89" w:rsidRDefault="00BA23F3" w:rsidP="00BA23F3">
            <w:pPr>
              <w:numPr>
                <w:ilvl w:val="12"/>
                <w:numId w:val="0"/>
              </w:num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 xml:space="preserve">Wg tab. 8 </w:t>
            </w:r>
            <w:r w:rsidRPr="00746B89">
              <w:rPr>
                <w:rFonts w:asciiTheme="minorHAnsi" w:hAnsiTheme="minorHAnsi" w:cstheme="minorHAnsi"/>
                <w:sz w:val="18"/>
                <w:szCs w:val="18"/>
                <w:vertAlign w:val="superscript"/>
              </w:rPr>
              <w:t>3)</w:t>
            </w:r>
          </w:p>
        </w:tc>
      </w:tr>
      <w:tr w:rsidR="00BA23F3" w:rsidRPr="00746B89" w14:paraId="2F1C8E96" w14:textId="77777777" w:rsidTr="00BF26AE">
        <w:tc>
          <w:tcPr>
            <w:tcW w:w="496" w:type="dxa"/>
            <w:vAlign w:val="center"/>
          </w:tcPr>
          <w:p w14:paraId="336E3A60" w14:textId="77777777" w:rsidR="00BA23F3" w:rsidRPr="00746B89" w:rsidRDefault="00BA23F3" w:rsidP="00BA23F3">
            <w:pPr>
              <w:numPr>
                <w:ilvl w:val="12"/>
                <w:numId w:val="0"/>
              </w:num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6</w:t>
            </w:r>
          </w:p>
        </w:tc>
        <w:tc>
          <w:tcPr>
            <w:tcW w:w="4458" w:type="dxa"/>
            <w:vAlign w:val="center"/>
          </w:tcPr>
          <w:p w14:paraId="26C24C48" w14:textId="77777777" w:rsidR="00BA23F3" w:rsidRPr="00746B89" w:rsidRDefault="00BA23F3" w:rsidP="00BA23F3">
            <w:pPr>
              <w:numPr>
                <w:ilvl w:val="12"/>
                <w:numId w:val="0"/>
              </w:numPr>
              <w:spacing w:before="60" w:after="60"/>
              <w:rPr>
                <w:rFonts w:asciiTheme="minorHAnsi" w:hAnsiTheme="minorHAnsi" w:cstheme="minorHAnsi"/>
                <w:sz w:val="18"/>
                <w:szCs w:val="18"/>
              </w:rPr>
            </w:pPr>
            <w:r w:rsidRPr="00746B89">
              <w:rPr>
                <w:rFonts w:asciiTheme="minorHAnsi" w:hAnsiTheme="minorHAnsi" w:cstheme="minorHAnsi"/>
                <w:sz w:val="18"/>
                <w:szCs w:val="18"/>
              </w:rPr>
              <w:t>Wykonanie robót wykończeniowych</w:t>
            </w:r>
          </w:p>
        </w:tc>
        <w:tc>
          <w:tcPr>
            <w:tcW w:w="2268" w:type="dxa"/>
            <w:vAlign w:val="center"/>
          </w:tcPr>
          <w:p w14:paraId="06F5285C" w14:textId="77777777" w:rsidR="00BA23F3" w:rsidRPr="00746B89" w:rsidRDefault="00BA23F3" w:rsidP="00BA23F3">
            <w:pPr>
              <w:numPr>
                <w:ilvl w:val="12"/>
                <w:numId w:val="0"/>
              </w:num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Ocena ciągła</w:t>
            </w:r>
          </w:p>
        </w:tc>
        <w:tc>
          <w:tcPr>
            <w:tcW w:w="2551" w:type="dxa"/>
            <w:vAlign w:val="center"/>
          </w:tcPr>
          <w:p w14:paraId="061A041D" w14:textId="77777777" w:rsidR="00BA23F3" w:rsidRPr="00746B89" w:rsidRDefault="00BA23F3" w:rsidP="00BA23F3">
            <w:pPr>
              <w:numPr>
                <w:ilvl w:val="12"/>
                <w:numId w:val="0"/>
              </w:num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Według punktu 5.8</w:t>
            </w:r>
          </w:p>
        </w:tc>
      </w:tr>
    </w:tbl>
    <w:p w14:paraId="7596DB9B" w14:textId="77777777" w:rsidR="00BA23F3" w:rsidRPr="00746B89" w:rsidRDefault="00BA23F3" w:rsidP="00BA23F3">
      <w:pPr>
        <w:rPr>
          <w:rFonts w:asciiTheme="minorHAnsi" w:hAnsiTheme="minorHAnsi" w:cstheme="minorHAnsi"/>
          <w:sz w:val="18"/>
          <w:szCs w:val="18"/>
        </w:rPr>
      </w:pPr>
    </w:p>
    <w:p w14:paraId="3773B9F7" w14:textId="77777777" w:rsidR="00BA23F3" w:rsidRPr="00746B89" w:rsidRDefault="00BA23F3" w:rsidP="00BA23F3">
      <w:pPr>
        <w:ind w:left="360" w:hanging="360"/>
        <w:rPr>
          <w:rFonts w:asciiTheme="minorHAnsi" w:hAnsiTheme="minorHAnsi" w:cstheme="minorHAnsi"/>
          <w:sz w:val="18"/>
          <w:szCs w:val="18"/>
        </w:rPr>
      </w:pPr>
      <w:r w:rsidRPr="00746B89">
        <w:rPr>
          <w:rFonts w:asciiTheme="minorHAnsi" w:hAnsiTheme="minorHAnsi" w:cstheme="minorHAnsi"/>
          <w:sz w:val="18"/>
          <w:szCs w:val="18"/>
          <w:vertAlign w:val="superscript"/>
        </w:rPr>
        <w:t>1)</w:t>
      </w:r>
      <w:r w:rsidRPr="00746B89">
        <w:rPr>
          <w:rFonts w:asciiTheme="minorHAnsi" w:hAnsiTheme="minorHAnsi" w:cstheme="minorHAnsi"/>
          <w:sz w:val="18"/>
          <w:szCs w:val="18"/>
        </w:rPr>
        <w:t xml:space="preserve"> Częstotliwość badań: raz na </w:t>
      </w:r>
      <w:smartTag w:uri="urn:schemas-microsoft-com:office:smarttags" w:element="metricconverter">
        <w:smartTagPr>
          <w:attr w:name="ProductID" w:val="2000 m2"/>
        </w:smartTagPr>
        <w:r w:rsidRPr="00746B89">
          <w:rPr>
            <w:rFonts w:asciiTheme="minorHAnsi" w:hAnsiTheme="minorHAnsi" w:cstheme="minorHAnsi"/>
            <w:sz w:val="18"/>
            <w:szCs w:val="18"/>
          </w:rPr>
          <w:t>2000 m</w:t>
        </w:r>
        <w:r w:rsidRPr="00746B89">
          <w:rPr>
            <w:rFonts w:asciiTheme="minorHAnsi" w:hAnsiTheme="minorHAnsi" w:cstheme="minorHAnsi"/>
            <w:sz w:val="18"/>
            <w:szCs w:val="18"/>
            <w:vertAlign w:val="superscript"/>
          </w:rPr>
          <w:t>2</w:t>
        </w:r>
      </w:smartTag>
      <w:r w:rsidRPr="00746B89">
        <w:rPr>
          <w:rFonts w:asciiTheme="minorHAnsi" w:hAnsiTheme="minorHAnsi" w:cstheme="minorHAnsi"/>
          <w:sz w:val="18"/>
          <w:szCs w:val="18"/>
        </w:rPr>
        <w:t xml:space="preserve"> przy wielkości powierzchni do skropienia do          </w:t>
      </w:r>
      <w:smartTag w:uri="urn:schemas-microsoft-com:office:smarttags" w:element="metricconverter">
        <w:smartTagPr>
          <w:attr w:name="ProductID" w:val="6000 m2"/>
        </w:smartTagPr>
        <w:r w:rsidRPr="00746B89">
          <w:rPr>
            <w:rFonts w:asciiTheme="minorHAnsi" w:hAnsiTheme="minorHAnsi" w:cstheme="minorHAnsi"/>
            <w:sz w:val="18"/>
            <w:szCs w:val="18"/>
          </w:rPr>
          <w:t>6000 m</w:t>
        </w:r>
        <w:r w:rsidRPr="00746B89">
          <w:rPr>
            <w:rFonts w:asciiTheme="minorHAnsi" w:hAnsiTheme="minorHAnsi" w:cstheme="minorHAnsi"/>
            <w:sz w:val="18"/>
            <w:szCs w:val="18"/>
            <w:vertAlign w:val="superscript"/>
          </w:rPr>
          <w:t>2</w:t>
        </w:r>
      </w:smartTag>
      <w:r w:rsidRPr="00746B89">
        <w:rPr>
          <w:rFonts w:asciiTheme="minorHAnsi" w:hAnsiTheme="minorHAnsi" w:cstheme="minorHAnsi"/>
          <w:sz w:val="18"/>
          <w:szCs w:val="18"/>
        </w:rPr>
        <w:t xml:space="preserve"> i raz na </w:t>
      </w:r>
      <w:smartTag w:uri="urn:schemas-microsoft-com:office:smarttags" w:element="metricconverter">
        <w:smartTagPr>
          <w:attr w:name="ProductID" w:val="3000 m2"/>
        </w:smartTagPr>
        <w:r w:rsidRPr="00746B89">
          <w:rPr>
            <w:rFonts w:asciiTheme="minorHAnsi" w:hAnsiTheme="minorHAnsi" w:cstheme="minorHAnsi"/>
            <w:sz w:val="18"/>
            <w:szCs w:val="18"/>
          </w:rPr>
          <w:t>3000 m</w:t>
        </w:r>
        <w:r w:rsidRPr="00746B89">
          <w:rPr>
            <w:rFonts w:asciiTheme="minorHAnsi" w:hAnsiTheme="minorHAnsi" w:cstheme="minorHAnsi"/>
            <w:sz w:val="18"/>
            <w:szCs w:val="18"/>
            <w:vertAlign w:val="superscript"/>
          </w:rPr>
          <w:t>2</w:t>
        </w:r>
      </w:smartTag>
      <w:r w:rsidRPr="00746B89">
        <w:rPr>
          <w:rFonts w:asciiTheme="minorHAnsi" w:hAnsiTheme="minorHAnsi" w:cstheme="minorHAnsi"/>
          <w:sz w:val="18"/>
          <w:szCs w:val="18"/>
        </w:rPr>
        <w:t xml:space="preserve"> przy wielkości powierzchni do skropienia powyżej </w:t>
      </w:r>
      <w:smartTag w:uri="urn:schemas-microsoft-com:office:smarttags" w:element="metricconverter">
        <w:smartTagPr>
          <w:attr w:name="ProductID" w:val="6000 m2"/>
        </w:smartTagPr>
        <w:r w:rsidRPr="00746B89">
          <w:rPr>
            <w:rFonts w:asciiTheme="minorHAnsi" w:hAnsiTheme="minorHAnsi" w:cstheme="minorHAnsi"/>
            <w:sz w:val="18"/>
            <w:szCs w:val="18"/>
          </w:rPr>
          <w:t>6000 m</w:t>
        </w:r>
        <w:r w:rsidRPr="00746B89">
          <w:rPr>
            <w:rFonts w:asciiTheme="minorHAnsi" w:hAnsiTheme="minorHAnsi" w:cstheme="minorHAnsi"/>
            <w:sz w:val="18"/>
            <w:szCs w:val="18"/>
            <w:vertAlign w:val="superscript"/>
          </w:rPr>
          <w:t>2</w:t>
        </w:r>
      </w:smartTag>
      <w:r w:rsidRPr="00746B89">
        <w:rPr>
          <w:rFonts w:asciiTheme="minorHAnsi" w:hAnsiTheme="minorHAnsi" w:cstheme="minorHAnsi"/>
          <w:sz w:val="18"/>
          <w:szCs w:val="18"/>
        </w:rPr>
        <w:t>.</w:t>
      </w:r>
    </w:p>
    <w:p w14:paraId="6DB20322" w14:textId="77777777" w:rsidR="00BA23F3" w:rsidRPr="00746B89" w:rsidRDefault="00BA23F3" w:rsidP="00BA23F3">
      <w:pPr>
        <w:ind w:left="360" w:hanging="360"/>
        <w:rPr>
          <w:rFonts w:asciiTheme="minorHAnsi" w:hAnsiTheme="minorHAnsi" w:cstheme="minorHAnsi"/>
          <w:sz w:val="18"/>
          <w:szCs w:val="18"/>
        </w:rPr>
      </w:pPr>
      <w:r w:rsidRPr="00746B89">
        <w:rPr>
          <w:rFonts w:asciiTheme="minorHAnsi" w:hAnsiTheme="minorHAnsi" w:cstheme="minorHAnsi"/>
          <w:sz w:val="18"/>
          <w:szCs w:val="18"/>
          <w:vertAlign w:val="superscript"/>
        </w:rPr>
        <w:t>2)</w:t>
      </w:r>
      <w:r w:rsidRPr="00746B89">
        <w:rPr>
          <w:rFonts w:asciiTheme="minorHAnsi" w:hAnsiTheme="minorHAnsi" w:cstheme="minorHAnsi"/>
          <w:sz w:val="18"/>
          <w:szCs w:val="18"/>
        </w:rPr>
        <w:t xml:space="preserve">  Dopuszczalne odchylenia ilości dozowanej emulsji na 1 m</w:t>
      </w:r>
      <w:r w:rsidRPr="00746B89">
        <w:rPr>
          <w:rFonts w:asciiTheme="minorHAnsi" w:hAnsiTheme="minorHAnsi" w:cstheme="minorHAnsi"/>
          <w:sz w:val="18"/>
          <w:szCs w:val="18"/>
          <w:vertAlign w:val="superscript"/>
        </w:rPr>
        <w:t>2</w:t>
      </w:r>
      <w:r w:rsidRPr="00746B89">
        <w:rPr>
          <w:rFonts w:asciiTheme="minorHAnsi" w:hAnsiTheme="minorHAnsi" w:cstheme="minorHAnsi"/>
          <w:sz w:val="18"/>
          <w:szCs w:val="18"/>
        </w:rPr>
        <w:t xml:space="preserve">: ± 10%. Dopuszczalne odchylenia szerokości dozowanej warstwy emulsji: ± </w:t>
      </w:r>
      <w:smartTag w:uri="urn:schemas-microsoft-com:office:smarttags" w:element="metricconverter">
        <w:smartTagPr>
          <w:attr w:name="ProductID" w:val="10 cm"/>
        </w:smartTagPr>
        <w:r w:rsidRPr="00746B89">
          <w:rPr>
            <w:rFonts w:asciiTheme="minorHAnsi" w:hAnsiTheme="minorHAnsi" w:cstheme="minorHAnsi"/>
            <w:sz w:val="18"/>
            <w:szCs w:val="18"/>
          </w:rPr>
          <w:t>10 cm</w:t>
        </w:r>
      </w:smartTag>
      <w:r w:rsidRPr="00746B89">
        <w:rPr>
          <w:rFonts w:asciiTheme="minorHAnsi" w:hAnsiTheme="minorHAnsi" w:cstheme="minorHAnsi"/>
          <w:sz w:val="18"/>
          <w:szCs w:val="18"/>
        </w:rPr>
        <w:t>.</w:t>
      </w:r>
    </w:p>
    <w:p w14:paraId="612F175A" w14:textId="77777777" w:rsidR="00BA23F3" w:rsidRPr="00746B89" w:rsidRDefault="00BA23F3" w:rsidP="00BA23F3">
      <w:pPr>
        <w:ind w:left="360" w:hanging="360"/>
        <w:rPr>
          <w:rFonts w:asciiTheme="minorHAnsi" w:hAnsiTheme="minorHAnsi" w:cstheme="minorHAnsi"/>
          <w:sz w:val="18"/>
          <w:szCs w:val="18"/>
        </w:rPr>
      </w:pPr>
      <w:r w:rsidRPr="00746B89">
        <w:rPr>
          <w:rFonts w:asciiTheme="minorHAnsi" w:hAnsiTheme="minorHAnsi" w:cstheme="minorHAnsi"/>
          <w:sz w:val="18"/>
          <w:szCs w:val="18"/>
          <w:vertAlign w:val="superscript"/>
        </w:rPr>
        <w:t>3)</w:t>
      </w:r>
      <w:r w:rsidRPr="00746B89">
        <w:rPr>
          <w:rFonts w:asciiTheme="minorHAnsi" w:hAnsiTheme="minorHAnsi" w:cstheme="minorHAnsi"/>
          <w:sz w:val="18"/>
          <w:szCs w:val="18"/>
        </w:rPr>
        <w:t xml:space="preserve">  Badanie połączenia </w:t>
      </w:r>
      <w:proofErr w:type="spellStart"/>
      <w:r w:rsidRPr="00746B89">
        <w:rPr>
          <w:rFonts w:asciiTheme="minorHAnsi" w:hAnsiTheme="minorHAnsi" w:cstheme="minorHAnsi"/>
          <w:sz w:val="18"/>
          <w:szCs w:val="18"/>
        </w:rPr>
        <w:t>międzywarstwowego</w:t>
      </w:r>
      <w:proofErr w:type="spellEnd"/>
      <w:r w:rsidRPr="00746B89">
        <w:rPr>
          <w:rFonts w:asciiTheme="minorHAnsi" w:hAnsiTheme="minorHAnsi" w:cstheme="minorHAnsi"/>
          <w:sz w:val="18"/>
          <w:szCs w:val="18"/>
        </w:rPr>
        <w:t xml:space="preserve"> powinno być wykonywane w nawierzchniach dróg o kategorii ruchu KR1 ÷ KR6, między warstwami bitumicznymi. Częstość pobierania próbek powinna wynosić: 1 próbka na </w:t>
      </w:r>
      <w:smartTag w:uri="urn:schemas-microsoft-com:office:smarttags" w:element="metricconverter">
        <w:smartTagPr>
          <w:attr w:name="ProductID" w:val="15000 m2"/>
        </w:smartTagPr>
        <w:r w:rsidRPr="00746B89">
          <w:rPr>
            <w:rFonts w:asciiTheme="minorHAnsi" w:hAnsiTheme="minorHAnsi" w:cstheme="minorHAnsi"/>
            <w:sz w:val="18"/>
            <w:szCs w:val="18"/>
          </w:rPr>
          <w:t>15000 m</w:t>
        </w:r>
        <w:r w:rsidRPr="00746B89">
          <w:rPr>
            <w:rFonts w:asciiTheme="minorHAnsi" w:hAnsiTheme="minorHAnsi" w:cstheme="minorHAnsi"/>
            <w:sz w:val="18"/>
            <w:szCs w:val="18"/>
            <w:vertAlign w:val="superscript"/>
          </w:rPr>
          <w:t>2</w:t>
        </w:r>
      </w:smartTag>
      <w:r w:rsidRPr="00746B89">
        <w:rPr>
          <w:rFonts w:asciiTheme="minorHAnsi" w:hAnsiTheme="minorHAnsi" w:cstheme="minorHAnsi"/>
          <w:sz w:val="18"/>
          <w:szCs w:val="18"/>
        </w:rPr>
        <w:t xml:space="preserve"> wykonanej nawierzchni.</w:t>
      </w:r>
    </w:p>
    <w:p w14:paraId="669FB607" w14:textId="77777777" w:rsidR="00BA23F3" w:rsidRPr="00746B89" w:rsidRDefault="00BA23F3" w:rsidP="00BA23F3">
      <w:pPr>
        <w:ind w:left="360" w:hanging="360"/>
        <w:rPr>
          <w:rFonts w:asciiTheme="minorHAnsi" w:hAnsiTheme="minorHAnsi" w:cstheme="minorHAnsi"/>
          <w:sz w:val="18"/>
          <w:szCs w:val="18"/>
        </w:rPr>
      </w:pPr>
      <w:r w:rsidRPr="00746B89">
        <w:rPr>
          <w:rFonts w:asciiTheme="minorHAnsi" w:hAnsiTheme="minorHAnsi" w:cstheme="minorHAnsi"/>
          <w:sz w:val="18"/>
          <w:szCs w:val="18"/>
        </w:rPr>
        <w:lastRenderedPageBreak/>
        <w:tab/>
        <w:t xml:space="preserve">Badanie może być wykonane na rdzeniach wyciętych z nawierzchni. Umowną miarą współpracy układanej warstwy asfaltowej z powierzchnią podłoża pod układaną warstwą jest maksymalna wartość siły ścinającej w połączeniu </w:t>
      </w:r>
      <w:proofErr w:type="spellStart"/>
      <w:r w:rsidRPr="00746B89">
        <w:rPr>
          <w:rFonts w:asciiTheme="minorHAnsi" w:hAnsiTheme="minorHAnsi" w:cstheme="minorHAnsi"/>
          <w:sz w:val="18"/>
          <w:szCs w:val="18"/>
        </w:rPr>
        <w:t>międzywarstwowym</w:t>
      </w:r>
      <w:proofErr w:type="spellEnd"/>
      <w:r w:rsidRPr="00746B89">
        <w:rPr>
          <w:rFonts w:asciiTheme="minorHAnsi" w:hAnsiTheme="minorHAnsi" w:cstheme="minorHAnsi"/>
          <w:sz w:val="18"/>
          <w:szCs w:val="18"/>
        </w:rPr>
        <w:t xml:space="preserve"> w temperaturze nominalnej +20°C.</w:t>
      </w:r>
    </w:p>
    <w:p w14:paraId="18171EAF" w14:textId="77777777" w:rsidR="00BA23F3" w:rsidRPr="00746B89" w:rsidRDefault="00BA23F3" w:rsidP="00BA23F3">
      <w:pPr>
        <w:ind w:left="360" w:hanging="360"/>
        <w:rPr>
          <w:rFonts w:asciiTheme="minorHAnsi" w:hAnsiTheme="minorHAnsi" w:cstheme="minorHAnsi"/>
          <w:sz w:val="18"/>
          <w:szCs w:val="18"/>
        </w:rPr>
      </w:pPr>
      <w:r w:rsidRPr="00746B89">
        <w:rPr>
          <w:rFonts w:asciiTheme="minorHAnsi" w:hAnsiTheme="minorHAnsi" w:cstheme="minorHAnsi"/>
          <w:sz w:val="18"/>
          <w:szCs w:val="18"/>
        </w:rPr>
        <w:tab/>
        <w:t>Instrukcję badania opracowano w Instytucie Badawczym Dróg i Mostów [23].</w:t>
      </w:r>
    </w:p>
    <w:p w14:paraId="4A00E7E1" w14:textId="77777777" w:rsidR="00BA23F3" w:rsidRPr="00746B89" w:rsidRDefault="00BA23F3" w:rsidP="00BA23F3">
      <w:pPr>
        <w:ind w:left="360" w:hanging="360"/>
        <w:rPr>
          <w:rFonts w:asciiTheme="minorHAnsi" w:hAnsiTheme="minorHAnsi" w:cstheme="minorHAnsi"/>
          <w:sz w:val="18"/>
          <w:szCs w:val="18"/>
        </w:rPr>
      </w:pPr>
      <w:r w:rsidRPr="00746B89">
        <w:rPr>
          <w:rFonts w:asciiTheme="minorHAnsi" w:hAnsiTheme="minorHAnsi" w:cstheme="minorHAnsi"/>
          <w:sz w:val="18"/>
          <w:szCs w:val="18"/>
        </w:rPr>
        <w:tab/>
        <w:t>Wymagana wytrzymałość na ścinanie podana jest w tablicy 8.</w:t>
      </w:r>
    </w:p>
    <w:p w14:paraId="1FCC8772" w14:textId="77777777" w:rsidR="00BA23F3" w:rsidRPr="00746B89" w:rsidRDefault="00BA23F3" w:rsidP="00BA23F3">
      <w:pPr>
        <w:spacing w:before="120" w:after="120"/>
        <w:ind w:left="357" w:hanging="357"/>
        <w:rPr>
          <w:rFonts w:asciiTheme="minorHAnsi" w:hAnsiTheme="minorHAnsi" w:cstheme="minorHAnsi"/>
          <w:sz w:val="18"/>
          <w:szCs w:val="18"/>
        </w:rPr>
      </w:pPr>
      <w:r w:rsidRPr="00746B89">
        <w:rPr>
          <w:rFonts w:asciiTheme="minorHAnsi" w:hAnsiTheme="minorHAnsi" w:cstheme="minorHAnsi"/>
          <w:sz w:val="18"/>
          <w:szCs w:val="18"/>
        </w:rPr>
        <w:tab/>
        <w:t>Tablica 8. Wymagana wytrzymałość na ścinanie połączenia między warstwami nawierzchni (wg [21])</w:t>
      </w:r>
    </w:p>
    <w:tbl>
      <w:tblPr>
        <w:tblW w:w="945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4336"/>
        <w:gridCol w:w="2268"/>
        <w:gridCol w:w="2126"/>
      </w:tblGrid>
      <w:tr w:rsidR="00BA23F3" w:rsidRPr="00746B89" w14:paraId="59FF8C07" w14:textId="77777777" w:rsidTr="00BF26AE">
        <w:tc>
          <w:tcPr>
            <w:tcW w:w="720" w:type="dxa"/>
            <w:vMerge w:val="restart"/>
            <w:tcBorders>
              <w:right w:val="single" w:sz="4" w:space="0" w:color="auto"/>
            </w:tcBorders>
          </w:tcPr>
          <w:p w14:paraId="0474D8B0" w14:textId="77777777" w:rsidR="00BA23F3" w:rsidRPr="00746B89" w:rsidRDefault="00BA23F3" w:rsidP="00BA23F3">
            <w:pPr>
              <w:jc w:val="center"/>
              <w:rPr>
                <w:rFonts w:asciiTheme="minorHAnsi" w:hAnsiTheme="minorHAnsi" w:cstheme="minorHAnsi"/>
                <w:sz w:val="18"/>
                <w:szCs w:val="18"/>
              </w:rPr>
            </w:pPr>
            <w:r w:rsidRPr="00746B89">
              <w:rPr>
                <w:rFonts w:asciiTheme="minorHAnsi" w:hAnsiTheme="minorHAnsi" w:cstheme="minorHAnsi"/>
                <w:sz w:val="18"/>
                <w:szCs w:val="18"/>
              </w:rPr>
              <w:t>Lp.</w:t>
            </w:r>
          </w:p>
        </w:tc>
        <w:tc>
          <w:tcPr>
            <w:tcW w:w="4336" w:type="dxa"/>
            <w:vMerge w:val="restart"/>
            <w:tcBorders>
              <w:left w:val="single" w:sz="4" w:space="0" w:color="auto"/>
            </w:tcBorders>
          </w:tcPr>
          <w:p w14:paraId="11A99B3A" w14:textId="77777777" w:rsidR="00BA23F3" w:rsidRPr="00746B89" w:rsidRDefault="00BA23F3" w:rsidP="00BA23F3">
            <w:pPr>
              <w:jc w:val="center"/>
              <w:rPr>
                <w:rFonts w:asciiTheme="minorHAnsi" w:hAnsiTheme="minorHAnsi" w:cstheme="minorHAnsi"/>
                <w:sz w:val="18"/>
                <w:szCs w:val="18"/>
              </w:rPr>
            </w:pPr>
            <w:r w:rsidRPr="00746B89">
              <w:rPr>
                <w:rFonts w:asciiTheme="minorHAnsi" w:hAnsiTheme="minorHAnsi" w:cstheme="minorHAnsi"/>
                <w:sz w:val="18"/>
                <w:szCs w:val="18"/>
              </w:rPr>
              <w:t>Połączenie między warstwami nawierzchni</w:t>
            </w:r>
          </w:p>
        </w:tc>
        <w:tc>
          <w:tcPr>
            <w:tcW w:w="4394" w:type="dxa"/>
            <w:gridSpan w:val="2"/>
          </w:tcPr>
          <w:p w14:paraId="32B4B7E5" w14:textId="77777777" w:rsidR="00BA23F3" w:rsidRPr="00746B89" w:rsidRDefault="00BA23F3" w:rsidP="00BA23F3">
            <w:pPr>
              <w:jc w:val="center"/>
              <w:rPr>
                <w:rFonts w:asciiTheme="minorHAnsi" w:hAnsiTheme="minorHAnsi" w:cstheme="minorHAnsi"/>
                <w:sz w:val="18"/>
                <w:szCs w:val="18"/>
              </w:rPr>
            </w:pPr>
            <w:r w:rsidRPr="00746B89">
              <w:rPr>
                <w:rFonts w:asciiTheme="minorHAnsi" w:hAnsiTheme="minorHAnsi" w:cstheme="minorHAnsi"/>
                <w:sz w:val="18"/>
                <w:szCs w:val="18"/>
              </w:rPr>
              <w:t xml:space="preserve">Wymagana wytrzymałość na ścinanie, </w:t>
            </w:r>
            <w:proofErr w:type="spellStart"/>
            <w:r w:rsidRPr="00746B89">
              <w:rPr>
                <w:rFonts w:asciiTheme="minorHAnsi" w:hAnsiTheme="minorHAnsi" w:cstheme="minorHAnsi"/>
                <w:sz w:val="18"/>
                <w:szCs w:val="18"/>
              </w:rPr>
              <w:t>MPa</w:t>
            </w:r>
            <w:proofErr w:type="spellEnd"/>
            <w:r w:rsidRPr="00746B89">
              <w:rPr>
                <w:rFonts w:asciiTheme="minorHAnsi" w:hAnsiTheme="minorHAnsi" w:cstheme="minorHAnsi"/>
                <w:sz w:val="18"/>
                <w:szCs w:val="18"/>
              </w:rPr>
              <w:t>, na drogach o kategorii ruchu</w:t>
            </w:r>
          </w:p>
        </w:tc>
      </w:tr>
      <w:tr w:rsidR="00BA23F3" w:rsidRPr="00746B89" w14:paraId="2BC9D9E1" w14:textId="77777777" w:rsidTr="00BF26AE">
        <w:tc>
          <w:tcPr>
            <w:tcW w:w="720" w:type="dxa"/>
            <w:vMerge/>
            <w:tcBorders>
              <w:right w:val="single" w:sz="4" w:space="0" w:color="auto"/>
            </w:tcBorders>
          </w:tcPr>
          <w:p w14:paraId="3BABDF74" w14:textId="77777777" w:rsidR="00BA23F3" w:rsidRPr="00746B89" w:rsidRDefault="00BA23F3" w:rsidP="00BA23F3">
            <w:pPr>
              <w:jc w:val="center"/>
              <w:rPr>
                <w:rFonts w:asciiTheme="minorHAnsi" w:hAnsiTheme="minorHAnsi" w:cstheme="minorHAnsi"/>
                <w:sz w:val="18"/>
                <w:szCs w:val="18"/>
              </w:rPr>
            </w:pPr>
          </w:p>
        </w:tc>
        <w:tc>
          <w:tcPr>
            <w:tcW w:w="4336" w:type="dxa"/>
            <w:vMerge/>
            <w:tcBorders>
              <w:left w:val="single" w:sz="4" w:space="0" w:color="auto"/>
            </w:tcBorders>
          </w:tcPr>
          <w:p w14:paraId="4BA84918" w14:textId="77777777" w:rsidR="00BA23F3" w:rsidRPr="00746B89" w:rsidRDefault="00BA23F3" w:rsidP="00BA23F3">
            <w:pPr>
              <w:rPr>
                <w:rFonts w:asciiTheme="minorHAnsi" w:hAnsiTheme="minorHAnsi" w:cstheme="minorHAnsi"/>
                <w:sz w:val="18"/>
                <w:szCs w:val="18"/>
              </w:rPr>
            </w:pPr>
          </w:p>
        </w:tc>
        <w:tc>
          <w:tcPr>
            <w:tcW w:w="2268" w:type="dxa"/>
          </w:tcPr>
          <w:p w14:paraId="12090366" w14:textId="77777777" w:rsidR="00BA23F3" w:rsidRPr="000E17C2" w:rsidRDefault="00BA23F3" w:rsidP="00BA23F3">
            <w:pPr>
              <w:jc w:val="center"/>
              <w:rPr>
                <w:rFonts w:asciiTheme="minorHAnsi" w:hAnsiTheme="minorHAnsi" w:cstheme="minorHAnsi"/>
                <w:sz w:val="18"/>
                <w:szCs w:val="18"/>
              </w:rPr>
            </w:pPr>
            <w:r w:rsidRPr="000E17C2">
              <w:rPr>
                <w:rFonts w:asciiTheme="minorHAnsi" w:hAnsiTheme="minorHAnsi" w:cstheme="minorHAnsi"/>
                <w:sz w:val="18"/>
                <w:szCs w:val="18"/>
              </w:rPr>
              <w:t>KR1 ÷ KR2</w:t>
            </w:r>
          </w:p>
        </w:tc>
        <w:tc>
          <w:tcPr>
            <w:tcW w:w="2126" w:type="dxa"/>
          </w:tcPr>
          <w:p w14:paraId="7ED4262F" w14:textId="77777777" w:rsidR="00BA23F3" w:rsidRPr="00746B89" w:rsidRDefault="00BA23F3" w:rsidP="00BA23F3">
            <w:pPr>
              <w:jc w:val="center"/>
              <w:rPr>
                <w:rFonts w:asciiTheme="minorHAnsi" w:hAnsiTheme="minorHAnsi" w:cstheme="minorHAnsi"/>
                <w:sz w:val="18"/>
                <w:szCs w:val="18"/>
              </w:rPr>
            </w:pPr>
            <w:r w:rsidRPr="00746B89">
              <w:rPr>
                <w:rFonts w:asciiTheme="minorHAnsi" w:hAnsiTheme="minorHAnsi" w:cstheme="minorHAnsi"/>
                <w:sz w:val="18"/>
                <w:szCs w:val="18"/>
              </w:rPr>
              <w:t>KR3</w:t>
            </w:r>
          </w:p>
        </w:tc>
      </w:tr>
      <w:tr w:rsidR="00BA23F3" w:rsidRPr="00746B89" w14:paraId="7E6C0222" w14:textId="77777777" w:rsidTr="00BF26AE">
        <w:tc>
          <w:tcPr>
            <w:tcW w:w="720" w:type="dxa"/>
          </w:tcPr>
          <w:p w14:paraId="79B84980" w14:textId="77777777" w:rsidR="00BA23F3" w:rsidRPr="00746B89" w:rsidRDefault="00BA23F3" w:rsidP="00BA23F3">
            <w:p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1</w:t>
            </w:r>
          </w:p>
        </w:tc>
        <w:tc>
          <w:tcPr>
            <w:tcW w:w="4336" w:type="dxa"/>
          </w:tcPr>
          <w:p w14:paraId="2DE8BF9E" w14:textId="77777777" w:rsidR="00BA23F3" w:rsidRPr="00746B89" w:rsidRDefault="00BA23F3" w:rsidP="00BA23F3">
            <w:pPr>
              <w:spacing w:before="60" w:after="60"/>
              <w:rPr>
                <w:rFonts w:asciiTheme="minorHAnsi" w:hAnsiTheme="minorHAnsi" w:cstheme="minorHAnsi"/>
                <w:sz w:val="18"/>
                <w:szCs w:val="18"/>
              </w:rPr>
            </w:pPr>
            <w:r w:rsidRPr="00746B89">
              <w:rPr>
                <w:rFonts w:asciiTheme="minorHAnsi" w:hAnsiTheme="minorHAnsi" w:cstheme="minorHAnsi"/>
                <w:sz w:val="18"/>
                <w:szCs w:val="18"/>
              </w:rPr>
              <w:t xml:space="preserve">ścieralnej/wiążącej </w:t>
            </w:r>
            <w:r w:rsidRPr="00746B89">
              <w:rPr>
                <w:rFonts w:asciiTheme="minorHAnsi" w:hAnsiTheme="minorHAnsi" w:cstheme="minorHAnsi"/>
                <w:sz w:val="18"/>
                <w:szCs w:val="18"/>
                <w:vertAlign w:val="superscript"/>
              </w:rPr>
              <w:t>1)</w:t>
            </w:r>
          </w:p>
        </w:tc>
        <w:tc>
          <w:tcPr>
            <w:tcW w:w="2268" w:type="dxa"/>
          </w:tcPr>
          <w:p w14:paraId="550BDDA6" w14:textId="77777777" w:rsidR="00BA23F3" w:rsidRPr="000E17C2" w:rsidRDefault="00BA23F3" w:rsidP="00BA23F3">
            <w:pPr>
              <w:spacing w:before="60" w:after="60"/>
              <w:jc w:val="center"/>
              <w:rPr>
                <w:rFonts w:asciiTheme="minorHAnsi" w:hAnsiTheme="minorHAnsi" w:cstheme="minorHAnsi"/>
                <w:sz w:val="18"/>
                <w:szCs w:val="18"/>
              </w:rPr>
            </w:pPr>
            <w:r w:rsidRPr="000E17C2">
              <w:rPr>
                <w:rFonts w:asciiTheme="minorHAnsi" w:hAnsiTheme="minorHAnsi" w:cstheme="minorHAnsi"/>
                <w:sz w:val="18"/>
                <w:szCs w:val="18"/>
              </w:rPr>
              <w:t>1,0</w:t>
            </w:r>
          </w:p>
        </w:tc>
        <w:tc>
          <w:tcPr>
            <w:tcW w:w="2126" w:type="dxa"/>
          </w:tcPr>
          <w:p w14:paraId="43430D8F" w14:textId="77777777" w:rsidR="00BA23F3" w:rsidRPr="00746B89" w:rsidRDefault="00BA23F3" w:rsidP="00BA23F3">
            <w:p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1,0</w:t>
            </w:r>
          </w:p>
        </w:tc>
      </w:tr>
      <w:tr w:rsidR="00BA23F3" w:rsidRPr="00746B89" w14:paraId="2269BC55" w14:textId="77777777" w:rsidTr="00BF26AE">
        <w:tc>
          <w:tcPr>
            <w:tcW w:w="720" w:type="dxa"/>
          </w:tcPr>
          <w:p w14:paraId="109AD4BB" w14:textId="77777777" w:rsidR="00BA23F3" w:rsidRPr="00746B89" w:rsidRDefault="00BA23F3" w:rsidP="00BA23F3">
            <w:p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2</w:t>
            </w:r>
          </w:p>
        </w:tc>
        <w:tc>
          <w:tcPr>
            <w:tcW w:w="4336" w:type="dxa"/>
          </w:tcPr>
          <w:p w14:paraId="1EDFBF82" w14:textId="77777777" w:rsidR="00BA23F3" w:rsidRPr="00746B89" w:rsidRDefault="00BA23F3" w:rsidP="00BA23F3">
            <w:pPr>
              <w:spacing w:before="60" w:after="60"/>
              <w:rPr>
                <w:rFonts w:asciiTheme="minorHAnsi" w:hAnsiTheme="minorHAnsi" w:cstheme="minorHAnsi"/>
                <w:sz w:val="18"/>
                <w:szCs w:val="18"/>
              </w:rPr>
            </w:pPr>
            <w:r w:rsidRPr="00746B89">
              <w:rPr>
                <w:rFonts w:asciiTheme="minorHAnsi" w:hAnsiTheme="minorHAnsi" w:cstheme="minorHAnsi"/>
                <w:sz w:val="18"/>
                <w:szCs w:val="18"/>
              </w:rPr>
              <w:t>wiążącej/podbudowy bitumicznej</w:t>
            </w:r>
            <w:r w:rsidRPr="00746B89">
              <w:rPr>
                <w:rFonts w:asciiTheme="minorHAnsi" w:hAnsiTheme="minorHAnsi" w:cstheme="minorHAnsi"/>
                <w:sz w:val="18"/>
                <w:szCs w:val="18"/>
                <w:vertAlign w:val="superscript"/>
              </w:rPr>
              <w:t>3)</w:t>
            </w:r>
          </w:p>
        </w:tc>
        <w:tc>
          <w:tcPr>
            <w:tcW w:w="2268" w:type="dxa"/>
          </w:tcPr>
          <w:p w14:paraId="08C2B333" w14:textId="77777777" w:rsidR="00BA23F3" w:rsidRPr="000E17C2" w:rsidRDefault="00BA23F3" w:rsidP="00BA23F3">
            <w:pPr>
              <w:spacing w:before="60" w:after="60"/>
              <w:jc w:val="center"/>
              <w:rPr>
                <w:rFonts w:asciiTheme="minorHAnsi" w:hAnsiTheme="minorHAnsi" w:cstheme="minorHAnsi"/>
                <w:sz w:val="18"/>
                <w:szCs w:val="18"/>
              </w:rPr>
            </w:pPr>
            <w:r w:rsidRPr="000E17C2">
              <w:rPr>
                <w:rFonts w:asciiTheme="minorHAnsi" w:hAnsiTheme="minorHAnsi" w:cstheme="minorHAnsi"/>
                <w:sz w:val="18"/>
                <w:szCs w:val="18"/>
              </w:rPr>
              <w:t>0,7</w:t>
            </w:r>
          </w:p>
        </w:tc>
        <w:tc>
          <w:tcPr>
            <w:tcW w:w="2126" w:type="dxa"/>
          </w:tcPr>
          <w:p w14:paraId="30615E41" w14:textId="77777777" w:rsidR="00BA23F3" w:rsidRPr="00746B89" w:rsidRDefault="00BA23F3" w:rsidP="00BA23F3">
            <w:p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0,7</w:t>
            </w:r>
          </w:p>
        </w:tc>
      </w:tr>
      <w:tr w:rsidR="00BA23F3" w:rsidRPr="00746B89" w14:paraId="5B3B9DCC" w14:textId="77777777" w:rsidTr="00BF26AE">
        <w:tc>
          <w:tcPr>
            <w:tcW w:w="720" w:type="dxa"/>
          </w:tcPr>
          <w:p w14:paraId="4D6ABEC0" w14:textId="77777777" w:rsidR="00BA23F3" w:rsidRPr="00746B89" w:rsidRDefault="00BA23F3" w:rsidP="00BA23F3">
            <w:p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3</w:t>
            </w:r>
          </w:p>
        </w:tc>
        <w:tc>
          <w:tcPr>
            <w:tcW w:w="4336" w:type="dxa"/>
          </w:tcPr>
          <w:p w14:paraId="1324BC98" w14:textId="77777777" w:rsidR="00BA23F3" w:rsidRPr="00746B89" w:rsidRDefault="00BA23F3" w:rsidP="00BA23F3">
            <w:pPr>
              <w:spacing w:before="60" w:after="60"/>
              <w:rPr>
                <w:rFonts w:asciiTheme="minorHAnsi" w:hAnsiTheme="minorHAnsi" w:cstheme="minorHAnsi"/>
                <w:sz w:val="18"/>
                <w:szCs w:val="18"/>
              </w:rPr>
            </w:pPr>
            <w:r w:rsidRPr="00746B89">
              <w:rPr>
                <w:rFonts w:asciiTheme="minorHAnsi" w:hAnsiTheme="minorHAnsi" w:cstheme="minorHAnsi"/>
                <w:sz w:val="18"/>
                <w:szCs w:val="18"/>
              </w:rPr>
              <w:t>Podbudowy bitumicznej</w:t>
            </w:r>
            <w:r w:rsidRPr="00746B89">
              <w:rPr>
                <w:rFonts w:asciiTheme="minorHAnsi" w:hAnsiTheme="minorHAnsi" w:cstheme="minorHAnsi"/>
                <w:sz w:val="18"/>
                <w:szCs w:val="18"/>
                <w:vertAlign w:val="superscript"/>
              </w:rPr>
              <w:t>3)</w:t>
            </w:r>
            <w:r w:rsidRPr="00746B89">
              <w:rPr>
                <w:rFonts w:asciiTheme="minorHAnsi" w:hAnsiTheme="minorHAnsi" w:cstheme="minorHAnsi"/>
                <w:sz w:val="18"/>
                <w:szCs w:val="18"/>
              </w:rPr>
              <w:t xml:space="preserve">/podbudowy bitumicznej </w:t>
            </w:r>
            <w:r w:rsidRPr="00746B89">
              <w:rPr>
                <w:rFonts w:asciiTheme="minorHAnsi" w:hAnsiTheme="minorHAnsi" w:cstheme="minorHAnsi"/>
                <w:sz w:val="18"/>
                <w:szCs w:val="18"/>
                <w:vertAlign w:val="superscript"/>
              </w:rPr>
              <w:t>2), 3)</w:t>
            </w:r>
          </w:p>
        </w:tc>
        <w:tc>
          <w:tcPr>
            <w:tcW w:w="2268" w:type="dxa"/>
          </w:tcPr>
          <w:p w14:paraId="0363DBD4" w14:textId="77777777" w:rsidR="00BA23F3" w:rsidRPr="000E17C2" w:rsidRDefault="00BA23F3" w:rsidP="00BA23F3">
            <w:pPr>
              <w:spacing w:before="60" w:after="60"/>
              <w:jc w:val="center"/>
              <w:rPr>
                <w:rFonts w:asciiTheme="minorHAnsi" w:hAnsiTheme="minorHAnsi" w:cstheme="minorHAnsi"/>
                <w:sz w:val="18"/>
                <w:szCs w:val="18"/>
              </w:rPr>
            </w:pPr>
            <w:r w:rsidRPr="000E17C2">
              <w:rPr>
                <w:rFonts w:asciiTheme="minorHAnsi" w:hAnsiTheme="minorHAnsi" w:cstheme="minorHAnsi"/>
                <w:sz w:val="18"/>
                <w:szCs w:val="18"/>
              </w:rPr>
              <w:t>0,7</w:t>
            </w:r>
          </w:p>
        </w:tc>
        <w:tc>
          <w:tcPr>
            <w:tcW w:w="2126" w:type="dxa"/>
          </w:tcPr>
          <w:p w14:paraId="28F507DE" w14:textId="77777777" w:rsidR="00BA23F3" w:rsidRPr="00746B89" w:rsidRDefault="00BA23F3" w:rsidP="00BA23F3">
            <w:pPr>
              <w:spacing w:before="60" w:after="60"/>
              <w:jc w:val="center"/>
              <w:rPr>
                <w:rFonts w:asciiTheme="minorHAnsi" w:hAnsiTheme="minorHAnsi" w:cstheme="minorHAnsi"/>
                <w:sz w:val="18"/>
                <w:szCs w:val="18"/>
              </w:rPr>
            </w:pPr>
            <w:r w:rsidRPr="00746B89">
              <w:rPr>
                <w:rFonts w:asciiTheme="minorHAnsi" w:hAnsiTheme="minorHAnsi" w:cstheme="minorHAnsi"/>
                <w:sz w:val="18"/>
                <w:szCs w:val="18"/>
              </w:rPr>
              <w:t>0,7</w:t>
            </w:r>
          </w:p>
        </w:tc>
      </w:tr>
      <w:tr w:rsidR="00BA23F3" w:rsidRPr="00746B89" w14:paraId="3957BB30" w14:textId="77777777" w:rsidTr="00BF26AE">
        <w:tc>
          <w:tcPr>
            <w:tcW w:w="9450" w:type="dxa"/>
            <w:gridSpan w:val="4"/>
          </w:tcPr>
          <w:p w14:paraId="19218642" w14:textId="77777777" w:rsidR="00BA23F3" w:rsidRPr="00746B89" w:rsidRDefault="00BA23F3" w:rsidP="00BA23F3">
            <w:pPr>
              <w:rPr>
                <w:rFonts w:asciiTheme="minorHAnsi" w:hAnsiTheme="minorHAnsi" w:cstheme="minorHAnsi"/>
                <w:sz w:val="18"/>
                <w:szCs w:val="18"/>
              </w:rPr>
            </w:pPr>
            <w:r w:rsidRPr="00746B89">
              <w:rPr>
                <w:rFonts w:asciiTheme="minorHAnsi" w:hAnsiTheme="minorHAnsi" w:cstheme="minorHAnsi"/>
                <w:sz w:val="18"/>
                <w:szCs w:val="18"/>
                <w:vertAlign w:val="superscript"/>
              </w:rPr>
              <w:t>1)</w:t>
            </w:r>
            <w:r w:rsidRPr="00746B89">
              <w:rPr>
                <w:rFonts w:asciiTheme="minorHAnsi" w:hAnsiTheme="minorHAnsi" w:cstheme="minorHAnsi"/>
                <w:sz w:val="18"/>
                <w:szCs w:val="18"/>
              </w:rPr>
              <w:t xml:space="preserve"> Nie dotyczy warstw kompaktowych</w:t>
            </w:r>
          </w:p>
          <w:p w14:paraId="36286213" w14:textId="77777777" w:rsidR="00BA23F3" w:rsidRPr="00746B89" w:rsidRDefault="00BA23F3" w:rsidP="00BA23F3">
            <w:pPr>
              <w:rPr>
                <w:rFonts w:asciiTheme="minorHAnsi" w:hAnsiTheme="minorHAnsi" w:cstheme="minorHAnsi"/>
                <w:sz w:val="18"/>
                <w:szCs w:val="18"/>
              </w:rPr>
            </w:pPr>
            <w:r w:rsidRPr="00746B89">
              <w:rPr>
                <w:rFonts w:asciiTheme="minorHAnsi" w:hAnsiTheme="minorHAnsi" w:cstheme="minorHAnsi"/>
                <w:sz w:val="18"/>
                <w:szCs w:val="18"/>
                <w:vertAlign w:val="superscript"/>
              </w:rPr>
              <w:t>2)</w:t>
            </w:r>
            <w:r w:rsidRPr="00746B89">
              <w:rPr>
                <w:rFonts w:asciiTheme="minorHAnsi" w:hAnsiTheme="minorHAnsi" w:cstheme="minorHAnsi"/>
                <w:sz w:val="18"/>
                <w:szCs w:val="18"/>
              </w:rPr>
              <w:t xml:space="preserve"> Jeśli podbudowa składa się z kilku warstw asfaltowych</w:t>
            </w:r>
          </w:p>
          <w:p w14:paraId="46475369" w14:textId="77777777" w:rsidR="00BA23F3" w:rsidRPr="00746B89" w:rsidRDefault="00BA23F3" w:rsidP="00BA23F3">
            <w:pPr>
              <w:rPr>
                <w:rFonts w:asciiTheme="minorHAnsi" w:hAnsiTheme="minorHAnsi" w:cstheme="minorHAnsi"/>
                <w:sz w:val="18"/>
                <w:szCs w:val="18"/>
              </w:rPr>
            </w:pPr>
            <w:r w:rsidRPr="00746B89">
              <w:rPr>
                <w:rFonts w:asciiTheme="minorHAnsi" w:hAnsiTheme="minorHAnsi" w:cstheme="minorHAnsi"/>
                <w:sz w:val="18"/>
                <w:szCs w:val="18"/>
                <w:vertAlign w:val="superscript"/>
              </w:rPr>
              <w:t xml:space="preserve">3) </w:t>
            </w:r>
            <w:r w:rsidRPr="00746B89">
              <w:rPr>
                <w:rFonts w:asciiTheme="minorHAnsi" w:hAnsiTheme="minorHAnsi" w:cstheme="minorHAnsi"/>
                <w:sz w:val="18"/>
                <w:szCs w:val="18"/>
              </w:rPr>
              <w:t>Nie dotyczy podbudowy niezwiązanej z kruszywa, podbudowy związanej spoiwami hydraulicznymi, podbudowy z mieszanki MCE i istniejącej podbudowy</w:t>
            </w:r>
          </w:p>
        </w:tc>
      </w:tr>
    </w:tbl>
    <w:p w14:paraId="75B4E452" w14:textId="77777777" w:rsidR="00BA23F3" w:rsidRPr="000F4E25" w:rsidRDefault="00BA23F3" w:rsidP="00BA23F3">
      <w:pPr>
        <w:rPr>
          <w:rFonts w:asciiTheme="minorHAnsi" w:hAnsiTheme="minorHAnsi" w:cs="Arial"/>
          <w:sz w:val="18"/>
          <w:szCs w:val="18"/>
        </w:rPr>
      </w:pPr>
    </w:p>
    <w:p w14:paraId="37A80D5C"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490" w:name="_Toc407069687"/>
      <w:bookmarkStart w:id="491" w:name="_Toc407081652"/>
      <w:bookmarkStart w:id="492" w:name="_Toc407081795"/>
      <w:bookmarkStart w:id="493" w:name="_Toc407083451"/>
      <w:bookmarkStart w:id="494" w:name="_Toc407084285"/>
      <w:bookmarkStart w:id="495" w:name="_Toc407085404"/>
      <w:bookmarkStart w:id="496" w:name="_Toc407085547"/>
      <w:bookmarkStart w:id="497" w:name="_Toc407085690"/>
      <w:bookmarkStart w:id="498" w:name="_Toc407086138"/>
      <w:bookmarkStart w:id="499" w:name="_Toc435184852"/>
      <w:bookmarkStart w:id="500" w:name="_Toc435695837"/>
      <w:r w:rsidRPr="000F4E25">
        <w:rPr>
          <w:rFonts w:asciiTheme="minorHAnsi" w:hAnsiTheme="minorHAnsi"/>
          <w:b/>
          <w:sz w:val="18"/>
          <w:szCs w:val="18"/>
        </w:rPr>
        <w:t>7. OBMIAR ROBÓT</w:t>
      </w:r>
      <w:bookmarkEnd w:id="490"/>
      <w:bookmarkEnd w:id="491"/>
      <w:bookmarkEnd w:id="492"/>
      <w:bookmarkEnd w:id="493"/>
      <w:bookmarkEnd w:id="494"/>
      <w:bookmarkEnd w:id="495"/>
      <w:bookmarkEnd w:id="496"/>
      <w:bookmarkEnd w:id="497"/>
      <w:bookmarkEnd w:id="498"/>
      <w:bookmarkEnd w:id="499"/>
      <w:bookmarkEnd w:id="500"/>
    </w:p>
    <w:p w14:paraId="451547BB" w14:textId="77777777" w:rsidR="00BA23F3" w:rsidRPr="000F4E25" w:rsidRDefault="00BA23F3" w:rsidP="00BA23F3">
      <w:pPr>
        <w:outlineLvl w:val="2"/>
        <w:rPr>
          <w:rFonts w:asciiTheme="minorHAnsi" w:hAnsiTheme="minorHAnsi"/>
          <w:b/>
          <w:sz w:val="18"/>
        </w:rPr>
      </w:pPr>
      <w:bookmarkStart w:id="501" w:name="_Toc407069688"/>
      <w:bookmarkStart w:id="502" w:name="_Toc407081653"/>
      <w:bookmarkStart w:id="503" w:name="_Toc407081796"/>
      <w:bookmarkStart w:id="504" w:name="_Toc407083452"/>
      <w:bookmarkStart w:id="505" w:name="_Toc407084286"/>
      <w:bookmarkStart w:id="506" w:name="_Toc407085405"/>
      <w:bookmarkStart w:id="507" w:name="_Toc407085548"/>
      <w:bookmarkStart w:id="508" w:name="_Toc407085691"/>
      <w:bookmarkStart w:id="509" w:name="_Toc407086139"/>
      <w:bookmarkStart w:id="510" w:name="_Toc435184853"/>
      <w:bookmarkStart w:id="511" w:name="_Toc435695838"/>
      <w:r w:rsidRPr="000F4E25">
        <w:rPr>
          <w:rFonts w:asciiTheme="minorHAnsi" w:hAnsiTheme="minorHAnsi"/>
          <w:b/>
          <w:sz w:val="18"/>
        </w:rPr>
        <w:t>7.1. Ogólne zasady obmiaru robót</w:t>
      </w:r>
      <w:bookmarkEnd w:id="501"/>
      <w:bookmarkEnd w:id="502"/>
      <w:bookmarkEnd w:id="503"/>
      <w:bookmarkEnd w:id="504"/>
      <w:bookmarkEnd w:id="505"/>
      <w:bookmarkEnd w:id="506"/>
      <w:bookmarkEnd w:id="507"/>
      <w:bookmarkEnd w:id="508"/>
      <w:bookmarkEnd w:id="509"/>
      <w:bookmarkEnd w:id="510"/>
      <w:bookmarkEnd w:id="511"/>
    </w:p>
    <w:p w14:paraId="5C6DAB72" w14:textId="77777777" w:rsidR="00BA23F3" w:rsidRPr="000F4E25" w:rsidRDefault="00BA23F3" w:rsidP="00BA23F3">
      <w:pPr>
        <w:rPr>
          <w:rFonts w:asciiTheme="minorHAnsi" w:hAnsiTheme="minorHAnsi" w:cs="Arial"/>
          <w:sz w:val="18"/>
          <w:szCs w:val="18"/>
        </w:rPr>
      </w:pPr>
      <w:r w:rsidRPr="000F4E25">
        <w:rPr>
          <w:rFonts w:asciiTheme="minorHAnsi" w:hAnsiTheme="minorHAnsi" w:cs="Arial"/>
          <w:sz w:val="18"/>
          <w:szCs w:val="18"/>
        </w:rPr>
        <w:t>Ogólne zasady obmiaru robót podano w SST D–M–00.00.00 „Wymagania ogólne” pkt 7.</w:t>
      </w:r>
    </w:p>
    <w:p w14:paraId="76571E6F" w14:textId="77777777" w:rsidR="00BA23F3" w:rsidRPr="000F4E25" w:rsidRDefault="00BA23F3" w:rsidP="00BA23F3">
      <w:pPr>
        <w:outlineLvl w:val="2"/>
        <w:rPr>
          <w:rFonts w:asciiTheme="minorHAnsi" w:hAnsiTheme="minorHAnsi"/>
          <w:b/>
          <w:sz w:val="18"/>
        </w:rPr>
      </w:pPr>
      <w:bookmarkStart w:id="512" w:name="_Toc407069689"/>
      <w:bookmarkStart w:id="513" w:name="_Toc407081654"/>
      <w:bookmarkStart w:id="514" w:name="_Toc407081797"/>
      <w:bookmarkStart w:id="515" w:name="_Toc407083453"/>
      <w:bookmarkStart w:id="516" w:name="_Toc407084287"/>
      <w:bookmarkStart w:id="517" w:name="_Toc407085406"/>
      <w:bookmarkStart w:id="518" w:name="_Toc407085549"/>
      <w:bookmarkStart w:id="519" w:name="_Toc407085692"/>
      <w:bookmarkStart w:id="520" w:name="_Toc407086140"/>
      <w:bookmarkStart w:id="521" w:name="_Toc435184854"/>
      <w:bookmarkStart w:id="522" w:name="_Toc435695839"/>
      <w:r w:rsidRPr="000F4E25">
        <w:rPr>
          <w:rFonts w:asciiTheme="minorHAnsi" w:hAnsiTheme="minorHAnsi"/>
          <w:b/>
          <w:sz w:val="18"/>
        </w:rPr>
        <w:t>7.2. Jednostka obmiarowa</w:t>
      </w:r>
      <w:bookmarkEnd w:id="512"/>
      <w:bookmarkEnd w:id="513"/>
      <w:bookmarkEnd w:id="514"/>
      <w:bookmarkEnd w:id="515"/>
      <w:bookmarkEnd w:id="516"/>
      <w:bookmarkEnd w:id="517"/>
      <w:bookmarkEnd w:id="518"/>
      <w:bookmarkEnd w:id="519"/>
      <w:bookmarkEnd w:id="520"/>
      <w:bookmarkEnd w:id="521"/>
      <w:bookmarkEnd w:id="522"/>
    </w:p>
    <w:p w14:paraId="0737895B" w14:textId="77777777" w:rsidR="00BA23F3" w:rsidRPr="000F4E25" w:rsidRDefault="00BA23F3" w:rsidP="00BA23F3">
      <w:pPr>
        <w:rPr>
          <w:rFonts w:asciiTheme="minorHAnsi" w:hAnsiTheme="minorHAnsi" w:cs="Arial"/>
          <w:sz w:val="18"/>
          <w:szCs w:val="18"/>
        </w:rPr>
      </w:pPr>
      <w:r w:rsidRPr="000F4E25">
        <w:rPr>
          <w:rFonts w:asciiTheme="minorHAnsi" w:hAnsiTheme="minorHAnsi" w:cs="Arial"/>
          <w:sz w:val="18"/>
          <w:szCs w:val="18"/>
        </w:rPr>
        <w:t>Jednostką obmiarową jest:</w:t>
      </w:r>
    </w:p>
    <w:p w14:paraId="789D1370" w14:textId="77777777" w:rsidR="00BA23F3" w:rsidRPr="000F4E25" w:rsidRDefault="00BA23F3" w:rsidP="00E26E2D">
      <w:pPr>
        <w:numPr>
          <w:ilvl w:val="0"/>
          <w:numId w:val="253"/>
        </w:numPr>
        <w:ind w:left="360"/>
        <w:rPr>
          <w:rFonts w:asciiTheme="minorHAnsi" w:hAnsiTheme="minorHAnsi" w:cs="Arial"/>
          <w:sz w:val="18"/>
          <w:szCs w:val="18"/>
        </w:rPr>
      </w:pPr>
      <w:r w:rsidRPr="000F4E25">
        <w:rPr>
          <w:rFonts w:asciiTheme="minorHAnsi" w:hAnsiTheme="minorHAnsi" w:cs="Arial"/>
          <w:sz w:val="18"/>
          <w:szCs w:val="18"/>
        </w:rPr>
        <w:t>m</w:t>
      </w:r>
      <w:r w:rsidRPr="000F4E25">
        <w:rPr>
          <w:rFonts w:asciiTheme="minorHAnsi" w:hAnsiTheme="minorHAnsi" w:cs="Arial"/>
          <w:sz w:val="18"/>
          <w:szCs w:val="18"/>
          <w:vertAlign w:val="superscript"/>
        </w:rPr>
        <w:t>2</w:t>
      </w:r>
      <w:r w:rsidRPr="000F4E25">
        <w:rPr>
          <w:rFonts w:asciiTheme="minorHAnsi" w:hAnsiTheme="minorHAnsi" w:cs="Arial"/>
          <w:sz w:val="18"/>
          <w:szCs w:val="18"/>
        </w:rPr>
        <w:t xml:space="preserve"> (metr kwadratowy) oczyszczonej powierzchni,</w:t>
      </w:r>
    </w:p>
    <w:p w14:paraId="3CFFB669" w14:textId="77777777" w:rsidR="00BA23F3" w:rsidRDefault="00BA23F3" w:rsidP="00E26E2D">
      <w:pPr>
        <w:numPr>
          <w:ilvl w:val="0"/>
          <w:numId w:val="253"/>
        </w:numPr>
        <w:ind w:left="360"/>
        <w:rPr>
          <w:rFonts w:asciiTheme="minorHAnsi" w:hAnsiTheme="minorHAnsi" w:cs="Arial"/>
          <w:sz w:val="18"/>
          <w:szCs w:val="18"/>
        </w:rPr>
      </w:pPr>
      <w:r w:rsidRPr="000F4E25">
        <w:rPr>
          <w:rFonts w:asciiTheme="minorHAnsi" w:hAnsiTheme="minorHAnsi" w:cs="Arial"/>
          <w:sz w:val="18"/>
          <w:szCs w:val="18"/>
        </w:rPr>
        <w:t>m</w:t>
      </w:r>
      <w:r w:rsidRPr="000F4E25">
        <w:rPr>
          <w:rFonts w:asciiTheme="minorHAnsi" w:hAnsiTheme="minorHAnsi" w:cs="Arial"/>
          <w:sz w:val="18"/>
          <w:szCs w:val="18"/>
          <w:vertAlign w:val="superscript"/>
        </w:rPr>
        <w:t>2</w:t>
      </w:r>
      <w:r w:rsidRPr="000F4E25">
        <w:rPr>
          <w:rFonts w:asciiTheme="minorHAnsi" w:hAnsiTheme="minorHAnsi" w:cs="Arial"/>
          <w:sz w:val="18"/>
          <w:szCs w:val="18"/>
        </w:rPr>
        <w:t xml:space="preserve"> (metr kwadratowy) powierzchni skropionej.</w:t>
      </w:r>
    </w:p>
    <w:p w14:paraId="3905A466" w14:textId="77777777" w:rsidR="00BA23F3" w:rsidRPr="000F4E25" w:rsidRDefault="00BA23F3" w:rsidP="00BA23F3">
      <w:pPr>
        <w:ind w:left="360"/>
        <w:rPr>
          <w:rFonts w:asciiTheme="minorHAnsi" w:hAnsiTheme="minorHAnsi" w:cs="Arial"/>
          <w:sz w:val="18"/>
          <w:szCs w:val="18"/>
        </w:rPr>
      </w:pPr>
    </w:p>
    <w:p w14:paraId="2880B71F"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523" w:name="_Toc407069690"/>
      <w:bookmarkStart w:id="524" w:name="_Toc407081655"/>
      <w:bookmarkStart w:id="525" w:name="_Toc407081798"/>
      <w:bookmarkStart w:id="526" w:name="_Toc407083454"/>
      <w:bookmarkStart w:id="527" w:name="_Toc407084288"/>
      <w:bookmarkStart w:id="528" w:name="_Toc407085407"/>
      <w:bookmarkStart w:id="529" w:name="_Toc407085550"/>
      <w:bookmarkStart w:id="530" w:name="_Toc407085693"/>
      <w:bookmarkStart w:id="531" w:name="_Toc407086141"/>
      <w:bookmarkStart w:id="532" w:name="_Toc435184855"/>
      <w:bookmarkStart w:id="533" w:name="_Toc435695840"/>
      <w:r w:rsidRPr="000F4E25">
        <w:rPr>
          <w:rFonts w:asciiTheme="minorHAnsi" w:hAnsiTheme="minorHAnsi"/>
          <w:b/>
          <w:sz w:val="18"/>
          <w:szCs w:val="18"/>
        </w:rPr>
        <w:t>8. ODBIÓR ROBÓT</w:t>
      </w:r>
      <w:bookmarkEnd w:id="523"/>
      <w:bookmarkEnd w:id="524"/>
      <w:bookmarkEnd w:id="525"/>
      <w:bookmarkEnd w:id="526"/>
      <w:bookmarkEnd w:id="527"/>
      <w:bookmarkEnd w:id="528"/>
      <w:bookmarkEnd w:id="529"/>
      <w:bookmarkEnd w:id="530"/>
      <w:bookmarkEnd w:id="531"/>
      <w:bookmarkEnd w:id="532"/>
      <w:bookmarkEnd w:id="533"/>
    </w:p>
    <w:p w14:paraId="6CFDE079" w14:textId="77777777" w:rsidR="00BA23F3" w:rsidRPr="000F4E25" w:rsidRDefault="00BA23F3" w:rsidP="00BA23F3">
      <w:pPr>
        <w:rPr>
          <w:rFonts w:asciiTheme="minorHAnsi" w:hAnsiTheme="minorHAnsi" w:cs="Arial"/>
          <w:sz w:val="18"/>
          <w:szCs w:val="18"/>
        </w:rPr>
      </w:pPr>
      <w:r w:rsidRPr="000F4E25">
        <w:rPr>
          <w:rFonts w:asciiTheme="minorHAnsi" w:hAnsiTheme="minorHAnsi" w:cs="Arial"/>
          <w:sz w:val="18"/>
          <w:szCs w:val="18"/>
        </w:rPr>
        <w:t>Ogólne zasady odbioru robót podano w SST D–M–00.00.00 „Wymagania ogólne” pkt 8.</w:t>
      </w:r>
    </w:p>
    <w:p w14:paraId="62997558" w14:textId="77777777" w:rsidR="00BA23F3" w:rsidRPr="000F4E25" w:rsidRDefault="00BA23F3" w:rsidP="00BA23F3">
      <w:pPr>
        <w:rPr>
          <w:rFonts w:asciiTheme="minorHAnsi" w:hAnsiTheme="minorHAnsi" w:cs="Arial"/>
          <w:sz w:val="18"/>
          <w:szCs w:val="18"/>
        </w:rPr>
      </w:pPr>
      <w:r w:rsidRPr="000F4E25">
        <w:rPr>
          <w:rFonts w:asciiTheme="minorHAnsi" w:hAnsiTheme="minorHAnsi" w:cs="Arial"/>
          <w:sz w:val="18"/>
          <w:szCs w:val="18"/>
        </w:rPr>
        <w:t>Roboty uznaje się za wykonane zgodnie z dokumentacją projektową, SST i wymaganiami Inżyniera, jeżeli wszystkie pomiary i badania z zachowaniem tolerancji wg pkt 6 dały wyniki pozytywne.</w:t>
      </w:r>
    </w:p>
    <w:p w14:paraId="3437A6AF" w14:textId="77777777" w:rsidR="00BA23F3" w:rsidRPr="000F4E25" w:rsidRDefault="00BA23F3" w:rsidP="00BA23F3">
      <w:pPr>
        <w:rPr>
          <w:rFonts w:asciiTheme="minorHAnsi" w:hAnsiTheme="minorHAnsi" w:cs="Arial"/>
          <w:sz w:val="18"/>
          <w:szCs w:val="18"/>
        </w:rPr>
      </w:pPr>
    </w:p>
    <w:p w14:paraId="560248C3"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534" w:name="_Toc407069691"/>
      <w:bookmarkStart w:id="535" w:name="_Toc407081656"/>
      <w:bookmarkStart w:id="536" w:name="_Toc407081799"/>
      <w:bookmarkStart w:id="537" w:name="_Toc407083455"/>
      <w:bookmarkStart w:id="538" w:name="_Toc407084289"/>
      <w:bookmarkStart w:id="539" w:name="_Toc407085408"/>
      <w:bookmarkStart w:id="540" w:name="_Toc407085551"/>
      <w:bookmarkStart w:id="541" w:name="_Toc407085694"/>
      <w:bookmarkStart w:id="542" w:name="_Toc407086142"/>
      <w:bookmarkStart w:id="543" w:name="_Toc435184856"/>
      <w:bookmarkStart w:id="544" w:name="_Toc435695841"/>
      <w:r w:rsidRPr="000F4E25">
        <w:rPr>
          <w:rFonts w:asciiTheme="minorHAnsi" w:hAnsiTheme="minorHAnsi"/>
          <w:b/>
          <w:sz w:val="18"/>
          <w:szCs w:val="18"/>
        </w:rPr>
        <w:t>9. PODSTAWA PŁATNOŚCI</w:t>
      </w:r>
      <w:bookmarkEnd w:id="534"/>
      <w:bookmarkEnd w:id="535"/>
      <w:bookmarkEnd w:id="536"/>
      <w:bookmarkEnd w:id="537"/>
      <w:bookmarkEnd w:id="538"/>
      <w:bookmarkEnd w:id="539"/>
      <w:bookmarkEnd w:id="540"/>
      <w:bookmarkEnd w:id="541"/>
      <w:bookmarkEnd w:id="542"/>
      <w:bookmarkEnd w:id="543"/>
      <w:bookmarkEnd w:id="544"/>
    </w:p>
    <w:p w14:paraId="30AE3BBB" w14:textId="77777777" w:rsidR="00BA23F3" w:rsidRPr="000F4E25" w:rsidRDefault="00BA23F3" w:rsidP="00BA23F3">
      <w:pPr>
        <w:outlineLvl w:val="2"/>
        <w:rPr>
          <w:rFonts w:asciiTheme="minorHAnsi" w:hAnsiTheme="minorHAnsi"/>
          <w:b/>
          <w:sz w:val="18"/>
        </w:rPr>
      </w:pPr>
      <w:bookmarkStart w:id="545" w:name="_Toc407069692"/>
      <w:bookmarkStart w:id="546" w:name="_Toc407081657"/>
      <w:bookmarkStart w:id="547" w:name="_Toc407081800"/>
      <w:bookmarkStart w:id="548" w:name="_Toc407083456"/>
      <w:bookmarkStart w:id="549" w:name="_Toc407084290"/>
      <w:bookmarkStart w:id="550" w:name="_Toc407085409"/>
      <w:bookmarkStart w:id="551" w:name="_Toc407085552"/>
      <w:bookmarkStart w:id="552" w:name="_Toc407085695"/>
      <w:bookmarkStart w:id="553" w:name="_Toc407086143"/>
      <w:bookmarkStart w:id="554" w:name="_Toc435184857"/>
      <w:bookmarkStart w:id="555" w:name="_Toc435695842"/>
      <w:r w:rsidRPr="000F4E25">
        <w:rPr>
          <w:rFonts w:asciiTheme="minorHAnsi" w:hAnsiTheme="minorHAnsi"/>
          <w:b/>
          <w:sz w:val="18"/>
        </w:rPr>
        <w:t>9.1. Ogólne ustalenia dotyczące podstawy płatności</w:t>
      </w:r>
      <w:bookmarkEnd w:id="545"/>
      <w:bookmarkEnd w:id="546"/>
      <w:bookmarkEnd w:id="547"/>
      <w:bookmarkEnd w:id="548"/>
      <w:bookmarkEnd w:id="549"/>
      <w:bookmarkEnd w:id="550"/>
      <w:bookmarkEnd w:id="551"/>
      <w:bookmarkEnd w:id="552"/>
      <w:bookmarkEnd w:id="553"/>
      <w:bookmarkEnd w:id="554"/>
      <w:bookmarkEnd w:id="555"/>
    </w:p>
    <w:p w14:paraId="27363513" w14:textId="77777777" w:rsidR="00BA23F3" w:rsidRPr="000F4E25" w:rsidRDefault="00BA23F3" w:rsidP="00BA23F3">
      <w:pPr>
        <w:rPr>
          <w:rFonts w:asciiTheme="minorHAnsi" w:hAnsiTheme="minorHAnsi" w:cs="Arial"/>
          <w:sz w:val="18"/>
          <w:szCs w:val="18"/>
        </w:rPr>
      </w:pPr>
      <w:r w:rsidRPr="000F4E25">
        <w:rPr>
          <w:rFonts w:asciiTheme="minorHAnsi" w:hAnsiTheme="minorHAnsi" w:cs="Arial"/>
          <w:sz w:val="18"/>
          <w:szCs w:val="18"/>
        </w:rPr>
        <w:t>Ogólne ustalenia dotyczące podstawy płatności podano w SST D–M–00.00.00 „Wymagania ogólne” pkt 9.</w:t>
      </w:r>
    </w:p>
    <w:p w14:paraId="659EDFF5" w14:textId="77777777" w:rsidR="00BA23F3" w:rsidRPr="000F4E25" w:rsidRDefault="00BA23F3" w:rsidP="00BA23F3">
      <w:pPr>
        <w:outlineLvl w:val="2"/>
        <w:rPr>
          <w:rFonts w:asciiTheme="minorHAnsi" w:hAnsiTheme="minorHAnsi"/>
          <w:b/>
          <w:sz w:val="18"/>
        </w:rPr>
      </w:pPr>
      <w:bookmarkStart w:id="556" w:name="_Toc407069693"/>
      <w:bookmarkStart w:id="557" w:name="_Toc407081658"/>
      <w:bookmarkStart w:id="558" w:name="_Toc407081801"/>
      <w:bookmarkStart w:id="559" w:name="_Toc407083457"/>
      <w:bookmarkStart w:id="560" w:name="_Toc407084291"/>
      <w:bookmarkStart w:id="561" w:name="_Toc407085410"/>
      <w:bookmarkStart w:id="562" w:name="_Toc407085553"/>
      <w:bookmarkStart w:id="563" w:name="_Toc407085696"/>
      <w:bookmarkStart w:id="564" w:name="_Toc407086144"/>
      <w:bookmarkStart w:id="565" w:name="_Toc435184858"/>
      <w:bookmarkStart w:id="566" w:name="_Toc435695843"/>
      <w:r w:rsidRPr="000F4E25">
        <w:rPr>
          <w:rFonts w:asciiTheme="minorHAnsi" w:hAnsiTheme="minorHAnsi"/>
          <w:b/>
          <w:sz w:val="18"/>
        </w:rPr>
        <w:t>9.2. Cena jednostki obmiarowej</w:t>
      </w:r>
      <w:bookmarkEnd w:id="556"/>
      <w:bookmarkEnd w:id="557"/>
      <w:bookmarkEnd w:id="558"/>
      <w:bookmarkEnd w:id="559"/>
      <w:bookmarkEnd w:id="560"/>
      <w:bookmarkEnd w:id="561"/>
      <w:bookmarkEnd w:id="562"/>
      <w:bookmarkEnd w:id="563"/>
      <w:bookmarkEnd w:id="564"/>
      <w:bookmarkEnd w:id="565"/>
      <w:bookmarkEnd w:id="566"/>
    </w:p>
    <w:p w14:paraId="1B02B3D7" w14:textId="77777777" w:rsidR="00BA23F3" w:rsidRDefault="00BA23F3" w:rsidP="00BA23F3">
      <w:pPr>
        <w:rPr>
          <w:rFonts w:asciiTheme="minorHAnsi" w:hAnsiTheme="minorHAnsi" w:cs="Arial"/>
          <w:sz w:val="18"/>
          <w:szCs w:val="18"/>
        </w:rPr>
      </w:pPr>
      <w:r w:rsidRPr="000F4E25">
        <w:rPr>
          <w:rFonts w:asciiTheme="minorHAnsi" w:hAnsiTheme="minorHAnsi" w:cs="Arial"/>
          <w:sz w:val="18"/>
          <w:szCs w:val="18"/>
        </w:rPr>
        <w:t>Cena 1 m</w:t>
      </w:r>
      <w:r w:rsidRPr="000F4E25">
        <w:rPr>
          <w:rFonts w:asciiTheme="minorHAnsi" w:hAnsiTheme="minorHAnsi" w:cs="Arial"/>
          <w:sz w:val="18"/>
          <w:szCs w:val="18"/>
          <w:vertAlign w:val="superscript"/>
        </w:rPr>
        <w:t>2</w:t>
      </w:r>
      <w:r w:rsidRPr="000F4E25">
        <w:rPr>
          <w:rFonts w:asciiTheme="minorHAnsi" w:hAnsiTheme="minorHAnsi" w:cs="Arial"/>
          <w:sz w:val="18"/>
          <w:szCs w:val="18"/>
        </w:rPr>
        <w:t xml:space="preserve"> obejmuje:</w:t>
      </w:r>
    </w:p>
    <w:p w14:paraId="51B9FFEB" w14:textId="77777777" w:rsidR="00BA23F3" w:rsidRPr="00746B89" w:rsidRDefault="00BA23F3" w:rsidP="00E26E2D">
      <w:pPr>
        <w:numPr>
          <w:ilvl w:val="0"/>
          <w:numId w:val="262"/>
        </w:numPr>
        <w:rPr>
          <w:rFonts w:asciiTheme="minorHAnsi" w:hAnsiTheme="minorHAnsi" w:cstheme="minorHAnsi"/>
          <w:sz w:val="18"/>
          <w:szCs w:val="18"/>
        </w:rPr>
      </w:pPr>
      <w:r w:rsidRPr="00746B89">
        <w:rPr>
          <w:rFonts w:asciiTheme="minorHAnsi" w:hAnsiTheme="minorHAnsi" w:cstheme="minorHAnsi"/>
          <w:sz w:val="18"/>
          <w:szCs w:val="18"/>
        </w:rPr>
        <w:t>prace pomiarowe i roboty przygotowawcze,</w:t>
      </w:r>
    </w:p>
    <w:p w14:paraId="679BB8C7" w14:textId="77777777" w:rsidR="00BA23F3" w:rsidRPr="00746B89" w:rsidRDefault="00BA23F3" w:rsidP="00E26E2D">
      <w:pPr>
        <w:numPr>
          <w:ilvl w:val="0"/>
          <w:numId w:val="262"/>
        </w:numPr>
        <w:rPr>
          <w:rFonts w:asciiTheme="minorHAnsi" w:hAnsiTheme="minorHAnsi" w:cstheme="minorHAnsi"/>
          <w:sz w:val="18"/>
          <w:szCs w:val="18"/>
        </w:rPr>
      </w:pPr>
      <w:r w:rsidRPr="00746B89">
        <w:rPr>
          <w:rFonts w:asciiTheme="minorHAnsi" w:hAnsiTheme="minorHAnsi" w:cstheme="minorHAnsi"/>
          <w:sz w:val="18"/>
          <w:szCs w:val="18"/>
        </w:rPr>
        <w:t>oznakowanie robót,</w:t>
      </w:r>
    </w:p>
    <w:p w14:paraId="5C0CA566" w14:textId="77777777" w:rsidR="00BA23F3" w:rsidRPr="00746B89" w:rsidRDefault="00BA23F3" w:rsidP="00E26E2D">
      <w:pPr>
        <w:numPr>
          <w:ilvl w:val="0"/>
          <w:numId w:val="262"/>
        </w:numPr>
        <w:rPr>
          <w:rFonts w:asciiTheme="minorHAnsi" w:hAnsiTheme="minorHAnsi" w:cstheme="minorHAnsi"/>
          <w:sz w:val="18"/>
          <w:szCs w:val="18"/>
        </w:rPr>
      </w:pPr>
      <w:r w:rsidRPr="00746B89">
        <w:rPr>
          <w:rFonts w:asciiTheme="minorHAnsi" w:hAnsiTheme="minorHAnsi" w:cstheme="minorHAnsi"/>
          <w:sz w:val="18"/>
          <w:szCs w:val="18"/>
        </w:rPr>
        <w:t>dostarczenie materiałów i sprzętu,</w:t>
      </w:r>
    </w:p>
    <w:p w14:paraId="6C32249A" w14:textId="77777777" w:rsidR="00BA23F3" w:rsidRPr="00746B89" w:rsidRDefault="00BA23F3" w:rsidP="00E26E2D">
      <w:pPr>
        <w:numPr>
          <w:ilvl w:val="0"/>
          <w:numId w:val="262"/>
        </w:numPr>
        <w:rPr>
          <w:rFonts w:asciiTheme="minorHAnsi" w:hAnsiTheme="minorHAnsi" w:cstheme="minorHAnsi"/>
          <w:sz w:val="18"/>
          <w:szCs w:val="18"/>
        </w:rPr>
      </w:pPr>
      <w:r w:rsidRPr="00746B89">
        <w:rPr>
          <w:rFonts w:asciiTheme="minorHAnsi" w:hAnsiTheme="minorHAnsi" w:cstheme="minorHAnsi"/>
          <w:sz w:val="18"/>
          <w:szCs w:val="18"/>
        </w:rPr>
        <w:t>oczyszczenie warstw konstrukcyjnych nawierzchni,</w:t>
      </w:r>
    </w:p>
    <w:p w14:paraId="5AB30D06" w14:textId="77777777" w:rsidR="00BA23F3" w:rsidRPr="00746B89" w:rsidRDefault="00BA23F3" w:rsidP="00E26E2D">
      <w:pPr>
        <w:numPr>
          <w:ilvl w:val="0"/>
          <w:numId w:val="262"/>
        </w:numPr>
        <w:rPr>
          <w:rFonts w:asciiTheme="minorHAnsi" w:hAnsiTheme="minorHAnsi" w:cstheme="minorHAnsi"/>
          <w:sz w:val="18"/>
          <w:szCs w:val="18"/>
        </w:rPr>
      </w:pPr>
      <w:r w:rsidRPr="00746B89">
        <w:rPr>
          <w:rFonts w:asciiTheme="minorHAnsi" w:hAnsiTheme="minorHAnsi" w:cstheme="minorHAnsi"/>
          <w:sz w:val="18"/>
          <w:szCs w:val="18"/>
        </w:rPr>
        <w:t>skropienie emulsją warstw konstrukcyjnych nawierzchni,</w:t>
      </w:r>
    </w:p>
    <w:p w14:paraId="22077A5F" w14:textId="77777777" w:rsidR="00BA23F3" w:rsidRPr="00746B89" w:rsidRDefault="00BA23F3" w:rsidP="00E26E2D">
      <w:pPr>
        <w:numPr>
          <w:ilvl w:val="0"/>
          <w:numId w:val="262"/>
        </w:numPr>
        <w:rPr>
          <w:rFonts w:asciiTheme="minorHAnsi" w:hAnsiTheme="minorHAnsi" w:cstheme="minorHAnsi"/>
          <w:sz w:val="18"/>
          <w:szCs w:val="18"/>
        </w:rPr>
      </w:pPr>
      <w:r w:rsidRPr="00746B89">
        <w:rPr>
          <w:rFonts w:asciiTheme="minorHAnsi" w:hAnsiTheme="minorHAnsi" w:cstheme="minorHAnsi"/>
          <w:sz w:val="18"/>
          <w:szCs w:val="18"/>
        </w:rPr>
        <w:t>przeprowadzenie wymaganych pomiarów i badań,</w:t>
      </w:r>
    </w:p>
    <w:p w14:paraId="13EE442A" w14:textId="77777777" w:rsidR="00BA23F3" w:rsidRPr="00746B89" w:rsidRDefault="00BA23F3" w:rsidP="00E26E2D">
      <w:pPr>
        <w:numPr>
          <w:ilvl w:val="0"/>
          <w:numId w:val="262"/>
        </w:numPr>
        <w:rPr>
          <w:rFonts w:asciiTheme="minorHAnsi" w:hAnsiTheme="minorHAnsi" w:cstheme="minorHAnsi"/>
          <w:sz w:val="18"/>
          <w:szCs w:val="18"/>
        </w:rPr>
      </w:pPr>
      <w:r w:rsidRPr="00746B89">
        <w:rPr>
          <w:rFonts w:asciiTheme="minorHAnsi" w:hAnsiTheme="minorHAnsi" w:cstheme="minorHAnsi"/>
          <w:sz w:val="18"/>
          <w:szCs w:val="18"/>
        </w:rPr>
        <w:t>uporządkowanie terenu robót i jego otoczenia,</w:t>
      </w:r>
    </w:p>
    <w:p w14:paraId="36B9B4D5" w14:textId="77777777" w:rsidR="00BA23F3" w:rsidRPr="00746B89" w:rsidRDefault="00BA23F3" w:rsidP="00E26E2D">
      <w:pPr>
        <w:numPr>
          <w:ilvl w:val="0"/>
          <w:numId w:val="262"/>
        </w:numPr>
        <w:rPr>
          <w:rFonts w:asciiTheme="minorHAnsi" w:hAnsiTheme="minorHAnsi" w:cstheme="minorHAnsi"/>
          <w:sz w:val="18"/>
          <w:szCs w:val="18"/>
        </w:rPr>
      </w:pPr>
      <w:r w:rsidRPr="00746B89">
        <w:rPr>
          <w:rFonts w:asciiTheme="minorHAnsi" w:hAnsiTheme="minorHAnsi" w:cstheme="minorHAnsi"/>
          <w:sz w:val="18"/>
          <w:szCs w:val="18"/>
        </w:rPr>
        <w:t>roboty wykończeniowe,</w:t>
      </w:r>
    </w:p>
    <w:p w14:paraId="0D5B245A" w14:textId="77777777" w:rsidR="00BA23F3" w:rsidRPr="00746B89" w:rsidRDefault="00BA23F3" w:rsidP="00E26E2D">
      <w:pPr>
        <w:numPr>
          <w:ilvl w:val="0"/>
          <w:numId w:val="262"/>
        </w:numPr>
        <w:rPr>
          <w:rFonts w:asciiTheme="minorHAnsi" w:hAnsiTheme="minorHAnsi" w:cstheme="minorHAnsi"/>
          <w:b/>
          <w:sz w:val="18"/>
          <w:szCs w:val="18"/>
        </w:rPr>
      </w:pPr>
      <w:r w:rsidRPr="00746B89">
        <w:rPr>
          <w:rFonts w:asciiTheme="minorHAnsi" w:hAnsiTheme="minorHAnsi" w:cstheme="minorHAnsi"/>
          <w:sz w:val="18"/>
          <w:szCs w:val="18"/>
        </w:rPr>
        <w:t>odwiezienie sprzętu.</w:t>
      </w:r>
    </w:p>
    <w:p w14:paraId="7C8E436B" w14:textId="77777777" w:rsidR="00BA23F3" w:rsidRPr="00746B89" w:rsidRDefault="00BA23F3" w:rsidP="00BA23F3">
      <w:pPr>
        <w:ind w:firstLine="709"/>
        <w:rPr>
          <w:rFonts w:asciiTheme="minorHAnsi" w:hAnsiTheme="minorHAnsi" w:cstheme="minorHAnsi"/>
          <w:sz w:val="18"/>
          <w:szCs w:val="18"/>
        </w:rPr>
      </w:pPr>
      <w:r w:rsidRPr="00746B89">
        <w:rPr>
          <w:rFonts w:asciiTheme="minorHAnsi" w:hAnsiTheme="minorHAnsi" w:cstheme="minorHAnsi"/>
          <w:sz w:val="18"/>
          <w:szCs w:val="18"/>
        </w:rPr>
        <w:t>Wszystkie roboty powinny być wykonane według wymagań dokumentacji projektowej, niniejszej SST i postanowień Inżyniera.</w:t>
      </w:r>
    </w:p>
    <w:p w14:paraId="78BD5EF2" w14:textId="77777777" w:rsidR="00BA23F3" w:rsidRPr="000F4E25" w:rsidRDefault="00BA23F3" w:rsidP="00BA23F3">
      <w:pPr>
        <w:rPr>
          <w:rFonts w:asciiTheme="minorHAnsi" w:hAnsiTheme="minorHAnsi" w:cs="Arial"/>
          <w:sz w:val="18"/>
          <w:szCs w:val="18"/>
        </w:rPr>
      </w:pPr>
    </w:p>
    <w:p w14:paraId="13F06C84"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567" w:name="_Toc407069694"/>
      <w:bookmarkStart w:id="568" w:name="_Toc407081659"/>
      <w:bookmarkStart w:id="569" w:name="_Toc407081802"/>
      <w:bookmarkStart w:id="570" w:name="_Toc407083458"/>
      <w:bookmarkStart w:id="571" w:name="_Toc407084292"/>
      <w:bookmarkStart w:id="572" w:name="_Toc407085411"/>
      <w:bookmarkStart w:id="573" w:name="_Toc407085554"/>
      <w:bookmarkStart w:id="574" w:name="_Toc407085697"/>
      <w:bookmarkStart w:id="575" w:name="_Toc407086145"/>
      <w:bookmarkStart w:id="576" w:name="_Toc435184859"/>
      <w:bookmarkStart w:id="577" w:name="_Toc435695844"/>
      <w:r w:rsidRPr="000F4E25">
        <w:rPr>
          <w:rFonts w:asciiTheme="minorHAnsi" w:hAnsiTheme="minorHAnsi"/>
          <w:b/>
          <w:sz w:val="18"/>
          <w:szCs w:val="18"/>
        </w:rPr>
        <w:t>10. PRZEPISY ZWIĄZANE</w:t>
      </w:r>
      <w:bookmarkEnd w:id="567"/>
      <w:bookmarkEnd w:id="568"/>
      <w:bookmarkEnd w:id="569"/>
      <w:bookmarkEnd w:id="570"/>
      <w:bookmarkEnd w:id="571"/>
      <w:bookmarkEnd w:id="572"/>
      <w:bookmarkEnd w:id="573"/>
      <w:bookmarkEnd w:id="574"/>
      <w:bookmarkEnd w:id="575"/>
      <w:bookmarkEnd w:id="576"/>
      <w:bookmarkEnd w:id="577"/>
    </w:p>
    <w:p w14:paraId="097FCE83" w14:textId="77777777" w:rsidR="00BA23F3" w:rsidRPr="00746B89" w:rsidRDefault="00BA23F3" w:rsidP="00BA23F3">
      <w:pPr>
        <w:keepNext/>
        <w:overflowPunct/>
        <w:autoSpaceDE/>
        <w:autoSpaceDN/>
        <w:adjustRightInd/>
        <w:spacing w:before="240" w:after="60"/>
        <w:ind w:left="142"/>
        <w:jc w:val="left"/>
        <w:textAlignment w:val="auto"/>
        <w:outlineLvl w:val="1"/>
        <w:rPr>
          <w:rFonts w:asciiTheme="minorHAnsi" w:hAnsiTheme="minorHAnsi" w:cstheme="minorHAnsi"/>
          <w:b/>
          <w:bCs/>
          <w:iCs/>
          <w:sz w:val="18"/>
          <w:szCs w:val="18"/>
          <w:lang w:eastAsia="zh-CN"/>
        </w:rPr>
      </w:pPr>
      <w:r w:rsidRPr="00746B89">
        <w:rPr>
          <w:rFonts w:asciiTheme="minorHAnsi" w:hAnsiTheme="minorHAnsi" w:cstheme="minorHAnsi"/>
          <w:b/>
          <w:bCs/>
          <w:iCs/>
          <w:sz w:val="18"/>
          <w:szCs w:val="18"/>
          <w:lang w:eastAsia="zh-CN"/>
        </w:rPr>
        <w:t>10.1. Szczegółowe specyfikacje techniczne (SST)</w:t>
      </w:r>
    </w:p>
    <w:tbl>
      <w:tblPr>
        <w:tblW w:w="0" w:type="auto"/>
        <w:tblLayout w:type="fixed"/>
        <w:tblCellMar>
          <w:left w:w="70" w:type="dxa"/>
          <w:right w:w="70" w:type="dxa"/>
        </w:tblCellMar>
        <w:tblLook w:val="0000" w:firstRow="0" w:lastRow="0" w:firstColumn="0" w:lastColumn="0" w:noHBand="0" w:noVBand="0"/>
      </w:tblPr>
      <w:tblGrid>
        <w:gridCol w:w="637"/>
        <w:gridCol w:w="1833"/>
        <w:gridCol w:w="6360"/>
      </w:tblGrid>
      <w:tr w:rsidR="00BA23F3" w:rsidRPr="00746B89" w14:paraId="32A96F28" w14:textId="77777777" w:rsidTr="00BA23F3">
        <w:tc>
          <w:tcPr>
            <w:tcW w:w="637" w:type="dxa"/>
          </w:tcPr>
          <w:p w14:paraId="072220CE"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1.</w:t>
            </w:r>
          </w:p>
        </w:tc>
        <w:tc>
          <w:tcPr>
            <w:tcW w:w="1833" w:type="dxa"/>
          </w:tcPr>
          <w:p w14:paraId="43512E91"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 xml:space="preserve"> D-00.00.00</w:t>
            </w:r>
          </w:p>
        </w:tc>
        <w:tc>
          <w:tcPr>
            <w:tcW w:w="6360" w:type="dxa"/>
          </w:tcPr>
          <w:p w14:paraId="1C743F34"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Wymagania ogólne</w:t>
            </w:r>
          </w:p>
        </w:tc>
      </w:tr>
    </w:tbl>
    <w:p w14:paraId="291A0D07" w14:textId="77777777" w:rsidR="00BA23F3" w:rsidRPr="00746B89" w:rsidRDefault="00BA23F3" w:rsidP="00BA23F3">
      <w:pPr>
        <w:keepNext/>
        <w:overflowPunct/>
        <w:autoSpaceDE/>
        <w:autoSpaceDN/>
        <w:adjustRightInd/>
        <w:spacing w:before="240" w:after="60"/>
        <w:ind w:left="142"/>
        <w:jc w:val="left"/>
        <w:textAlignment w:val="auto"/>
        <w:outlineLvl w:val="1"/>
        <w:rPr>
          <w:rFonts w:asciiTheme="minorHAnsi" w:hAnsiTheme="minorHAnsi" w:cstheme="minorHAnsi"/>
          <w:b/>
          <w:bCs/>
          <w:iCs/>
          <w:sz w:val="18"/>
          <w:szCs w:val="18"/>
          <w:lang w:eastAsia="zh-CN"/>
        </w:rPr>
      </w:pPr>
      <w:r w:rsidRPr="00746B89">
        <w:rPr>
          <w:rFonts w:asciiTheme="minorHAnsi" w:hAnsiTheme="minorHAnsi" w:cstheme="minorHAnsi"/>
          <w:b/>
          <w:bCs/>
          <w:iCs/>
          <w:sz w:val="18"/>
          <w:szCs w:val="18"/>
          <w:lang w:eastAsia="zh-CN"/>
        </w:rPr>
        <w:t>10.2. Normy</w:t>
      </w:r>
    </w:p>
    <w:tbl>
      <w:tblPr>
        <w:tblW w:w="0" w:type="auto"/>
        <w:tblLook w:val="01E0" w:firstRow="1" w:lastRow="1" w:firstColumn="1" w:lastColumn="1" w:noHBand="0" w:noVBand="0"/>
      </w:tblPr>
      <w:tblGrid>
        <w:gridCol w:w="675"/>
        <w:gridCol w:w="1833"/>
        <w:gridCol w:w="6360"/>
      </w:tblGrid>
      <w:tr w:rsidR="00BA23F3" w:rsidRPr="00746B89" w14:paraId="3D1037D0" w14:textId="77777777" w:rsidTr="00BA23F3">
        <w:tc>
          <w:tcPr>
            <w:tcW w:w="675" w:type="dxa"/>
          </w:tcPr>
          <w:p w14:paraId="6772818F"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2.</w:t>
            </w:r>
          </w:p>
        </w:tc>
        <w:tc>
          <w:tcPr>
            <w:tcW w:w="1833" w:type="dxa"/>
          </w:tcPr>
          <w:p w14:paraId="2EE137BF"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 xml:space="preserve">PN-EN 1426   </w:t>
            </w:r>
          </w:p>
        </w:tc>
        <w:tc>
          <w:tcPr>
            <w:tcW w:w="6360" w:type="dxa"/>
          </w:tcPr>
          <w:p w14:paraId="11246A57"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Asfalty i produkty asfaltowe – Oznaczanie penetracji igłą</w:t>
            </w:r>
          </w:p>
        </w:tc>
      </w:tr>
      <w:tr w:rsidR="00BA23F3" w:rsidRPr="00746B89" w14:paraId="6627A71F" w14:textId="77777777" w:rsidTr="00BA23F3">
        <w:tc>
          <w:tcPr>
            <w:tcW w:w="675" w:type="dxa"/>
          </w:tcPr>
          <w:p w14:paraId="323A06D9"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3.</w:t>
            </w:r>
          </w:p>
        </w:tc>
        <w:tc>
          <w:tcPr>
            <w:tcW w:w="1833" w:type="dxa"/>
          </w:tcPr>
          <w:p w14:paraId="772575F7"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PN-EN 1427</w:t>
            </w:r>
          </w:p>
        </w:tc>
        <w:tc>
          <w:tcPr>
            <w:tcW w:w="6360" w:type="dxa"/>
          </w:tcPr>
          <w:p w14:paraId="732B7B57"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Asfalty i produkty asfaltowe – Oznaczanie temperatury mięknienia – Metoda Pierścień i kula</w:t>
            </w:r>
          </w:p>
        </w:tc>
      </w:tr>
      <w:tr w:rsidR="00BA23F3" w:rsidRPr="00746B89" w14:paraId="52833DD0" w14:textId="77777777" w:rsidTr="00BA23F3">
        <w:tc>
          <w:tcPr>
            <w:tcW w:w="675" w:type="dxa"/>
          </w:tcPr>
          <w:p w14:paraId="1A434D78"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4.</w:t>
            </w:r>
          </w:p>
        </w:tc>
        <w:tc>
          <w:tcPr>
            <w:tcW w:w="1833" w:type="dxa"/>
          </w:tcPr>
          <w:p w14:paraId="22FFBC14"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PN-EN 1428</w:t>
            </w:r>
          </w:p>
        </w:tc>
        <w:tc>
          <w:tcPr>
            <w:tcW w:w="6360" w:type="dxa"/>
          </w:tcPr>
          <w:p w14:paraId="47DF09AE"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Asfalty i lepiszcza asfaltowe – Oznaczanie zawartości wody w emulsjach asfaltowych – Metoda destylacji azeotropowej</w:t>
            </w:r>
          </w:p>
        </w:tc>
      </w:tr>
      <w:tr w:rsidR="00BA23F3" w:rsidRPr="00746B89" w14:paraId="57577B3E" w14:textId="77777777" w:rsidTr="00BA23F3">
        <w:tc>
          <w:tcPr>
            <w:tcW w:w="675" w:type="dxa"/>
          </w:tcPr>
          <w:p w14:paraId="0FE73A18"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5.</w:t>
            </w:r>
          </w:p>
        </w:tc>
        <w:tc>
          <w:tcPr>
            <w:tcW w:w="1833" w:type="dxa"/>
          </w:tcPr>
          <w:p w14:paraId="34AC62EA"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PN-EN 1429</w:t>
            </w:r>
          </w:p>
        </w:tc>
        <w:tc>
          <w:tcPr>
            <w:tcW w:w="6360" w:type="dxa"/>
          </w:tcPr>
          <w:p w14:paraId="545B8DB0"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Asfalty i lepiszcza asfaltowe – Oznaczanie pozostałości na sicie emulsji asfaltowych oraz trwałości podczas magazynowania metodą pozostałości na sicie</w:t>
            </w:r>
          </w:p>
        </w:tc>
      </w:tr>
      <w:tr w:rsidR="00BA23F3" w:rsidRPr="00746B89" w14:paraId="6F4624DB" w14:textId="77777777" w:rsidTr="00BA23F3">
        <w:tc>
          <w:tcPr>
            <w:tcW w:w="675" w:type="dxa"/>
          </w:tcPr>
          <w:p w14:paraId="521FDF5A"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6.</w:t>
            </w:r>
          </w:p>
        </w:tc>
        <w:tc>
          <w:tcPr>
            <w:tcW w:w="1833" w:type="dxa"/>
          </w:tcPr>
          <w:p w14:paraId="2BC853C4"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PN-EN 1430</w:t>
            </w:r>
          </w:p>
        </w:tc>
        <w:tc>
          <w:tcPr>
            <w:tcW w:w="6360" w:type="dxa"/>
          </w:tcPr>
          <w:p w14:paraId="3F425866"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Asfalty i produkty asfaltowe – Oznaczanie polarności cząstek w emulsjach asfaltowych</w:t>
            </w:r>
          </w:p>
        </w:tc>
      </w:tr>
      <w:tr w:rsidR="00BA23F3" w:rsidRPr="00746B89" w14:paraId="545B947E" w14:textId="77777777" w:rsidTr="00BA23F3">
        <w:tc>
          <w:tcPr>
            <w:tcW w:w="675" w:type="dxa"/>
          </w:tcPr>
          <w:p w14:paraId="7100E3A9"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lastRenderedPageBreak/>
              <w:t>7.</w:t>
            </w:r>
          </w:p>
        </w:tc>
        <w:tc>
          <w:tcPr>
            <w:tcW w:w="1833" w:type="dxa"/>
          </w:tcPr>
          <w:p w14:paraId="4A2ABF35"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PN-EN 1431</w:t>
            </w:r>
          </w:p>
        </w:tc>
        <w:tc>
          <w:tcPr>
            <w:tcW w:w="6360" w:type="dxa"/>
          </w:tcPr>
          <w:p w14:paraId="64F634FC"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Asfalty i produkty asfaltowe – Oznaczanie zawartości asfaltu i olejów destylacyjnych w emulsjach asfaltowych metodą destylacji</w:t>
            </w:r>
          </w:p>
        </w:tc>
      </w:tr>
      <w:tr w:rsidR="00BA23F3" w:rsidRPr="00746B89" w14:paraId="102E4CB2" w14:textId="77777777" w:rsidTr="00BA23F3">
        <w:tc>
          <w:tcPr>
            <w:tcW w:w="675" w:type="dxa"/>
          </w:tcPr>
          <w:p w14:paraId="585C83A8"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8.</w:t>
            </w:r>
          </w:p>
        </w:tc>
        <w:tc>
          <w:tcPr>
            <w:tcW w:w="1833" w:type="dxa"/>
          </w:tcPr>
          <w:p w14:paraId="7033B4B9"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PN-EN 12272-1</w:t>
            </w:r>
          </w:p>
        </w:tc>
        <w:tc>
          <w:tcPr>
            <w:tcW w:w="6360" w:type="dxa"/>
          </w:tcPr>
          <w:p w14:paraId="0AA8FE3E"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Powierzchniowe utrwalanie – Metody badań – Część 1: Dozowanie i poprzeczny rozkład lepiszcza i kruszywa</w:t>
            </w:r>
          </w:p>
        </w:tc>
      </w:tr>
      <w:tr w:rsidR="00BA23F3" w:rsidRPr="00746B89" w14:paraId="74576980" w14:textId="77777777" w:rsidTr="00BA23F3">
        <w:tc>
          <w:tcPr>
            <w:tcW w:w="675" w:type="dxa"/>
          </w:tcPr>
          <w:p w14:paraId="5B40F6AB"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9.</w:t>
            </w:r>
          </w:p>
        </w:tc>
        <w:tc>
          <w:tcPr>
            <w:tcW w:w="1833" w:type="dxa"/>
          </w:tcPr>
          <w:p w14:paraId="6643EC30"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PN-EN 12591</w:t>
            </w:r>
          </w:p>
        </w:tc>
        <w:tc>
          <w:tcPr>
            <w:tcW w:w="6360" w:type="dxa"/>
          </w:tcPr>
          <w:p w14:paraId="56C8E71F"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Asfalty i produkty asfaltowe – Wymagania dla asfaltów drogowych</w:t>
            </w:r>
          </w:p>
        </w:tc>
      </w:tr>
      <w:tr w:rsidR="00BA23F3" w:rsidRPr="00746B89" w14:paraId="2F287CE8" w14:textId="77777777" w:rsidTr="00BA23F3">
        <w:tc>
          <w:tcPr>
            <w:tcW w:w="675" w:type="dxa"/>
          </w:tcPr>
          <w:p w14:paraId="58773A27"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10.</w:t>
            </w:r>
          </w:p>
        </w:tc>
        <w:tc>
          <w:tcPr>
            <w:tcW w:w="1833" w:type="dxa"/>
          </w:tcPr>
          <w:p w14:paraId="70FEBE4F"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PN-EN 12846</w:t>
            </w:r>
          </w:p>
        </w:tc>
        <w:tc>
          <w:tcPr>
            <w:tcW w:w="6360" w:type="dxa"/>
          </w:tcPr>
          <w:p w14:paraId="77D7DC39"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Asfalty i lepiszcza asfaltowe – Oznaczanie czasu wypływu emulsji asfaltowych lepkościomierzem wypływowym</w:t>
            </w:r>
          </w:p>
        </w:tc>
      </w:tr>
      <w:tr w:rsidR="00BA23F3" w:rsidRPr="00746B89" w14:paraId="2764BFB8" w14:textId="77777777" w:rsidTr="00BA23F3">
        <w:tc>
          <w:tcPr>
            <w:tcW w:w="675" w:type="dxa"/>
          </w:tcPr>
          <w:p w14:paraId="3F4C900C"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11.</w:t>
            </w:r>
          </w:p>
        </w:tc>
        <w:tc>
          <w:tcPr>
            <w:tcW w:w="1833" w:type="dxa"/>
          </w:tcPr>
          <w:p w14:paraId="773EE5F0"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PN-EN 12847</w:t>
            </w:r>
          </w:p>
        </w:tc>
        <w:tc>
          <w:tcPr>
            <w:tcW w:w="6360" w:type="dxa"/>
          </w:tcPr>
          <w:p w14:paraId="43081043"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Asfalty i lepiszcza asfaltowe – Oznaczanie sedymentacji emulsji asfaltowych</w:t>
            </w:r>
          </w:p>
        </w:tc>
      </w:tr>
      <w:tr w:rsidR="00BA23F3" w:rsidRPr="00746B89" w14:paraId="378B7914" w14:textId="77777777" w:rsidTr="00BA23F3">
        <w:tc>
          <w:tcPr>
            <w:tcW w:w="675" w:type="dxa"/>
          </w:tcPr>
          <w:p w14:paraId="5F1BC677"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12.</w:t>
            </w:r>
          </w:p>
        </w:tc>
        <w:tc>
          <w:tcPr>
            <w:tcW w:w="1833" w:type="dxa"/>
          </w:tcPr>
          <w:p w14:paraId="4799AE27"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PN-EN 12848</w:t>
            </w:r>
          </w:p>
        </w:tc>
        <w:tc>
          <w:tcPr>
            <w:tcW w:w="6360" w:type="dxa"/>
          </w:tcPr>
          <w:p w14:paraId="6DBAEFB9"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Asfalty i lepiszcza asfaltowe – Oznaczanie stabilności emulsji asfaltowych w mieszaninie z cementem</w:t>
            </w:r>
          </w:p>
        </w:tc>
      </w:tr>
      <w:tr w:rsidR="00BA23F3" w:rsidRPr="00746B89" w14:paraId="0D93726D" w14:textId="77777777" w:rsidTr="00BA23F3">
        <w:tc>
          <w:tcPr>
            <w:tcW w:w="675" w:type="dxa"/>
          </w:tcPr>
          <w:p w14:paraId="7CB0CB41"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13.</w:t>
            </w:r>
          </w:p>
        </w:tc>
        <w:tc>
          <w:tcPr>
            <w:tcW w:w="1833" w:type="dxa"/>
          </w:tcPr>
          <w:p w14:paraId="25727866"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PN-EN 12850</w:t>
            </w:r>
          </w:p>
        </w:tc>
        <w:tc>
          <w:tcPr>
            <w:tcW w:w="6360" w:type="dxa"/>
          </w:tcPr>
          <w:p w14:paraId="3381973B"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 xml:space="preserve">Asfalty i lepiszcza asfaltowe – Oznaczanie wartości </w:t>
            </w:r>
            <w:proofErr w:type="spellStart"/>
            <w:r w:rsidRPr="00746B89">
              <w:rPr>
                <w:rFonts w:asciiTheme="minorHAnsi" w:hAnsiTheme="minorHAnsi" w:cstheme="minorHAnsi"/>
                <w:sz w:val="18"/>
                <w:szCs w:val="18"/>
                <w:lang w:eastAsia="zh-CN"/>
              </w:rPr>
              <w:t>pH</w:t>
            </w:r>
            <w:proofErr w:type="spellEnd"/>
            <w:r w:rsidRPr="00746B89">
              <w:rPr>
                <w:rFonts w:asciiTheme="minorHAnsi" w:hAnsiTheme="minorHAnsi" w:cstheme="minorHAnsi"/>
                <w:sz w:val="18"/>
                <w:szCs w:val="18"/>
                <w:lang w:eastAsia="zh-CN"/>
              </w:rPr>
              <w:t xml:space="preserve"> emulsji asfaltowych</w:t>
            </w:r>
          </w:p>
        </w:tc>
      </w:tr>
    </w:tbl>
    <w:p w14:paraId="6C9977B7"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p>
    <w:tbl>
      <w:tblPr>
        <w:tblW w:w="0" w:type="auto"/>
        <w:tblLook w:val="01E0" w:firstRow="1" w:lastRow="1" w:firstColumn="1" w:lastColumn="1" w:noHBand="0" w:noVBand="0"/>
      </w:tblPr>
      <w:tblGrid>
        <w:gridCol w:w="675"/>
        <w:gridCol w:w="1833"/>
        <w:gridCol w:w="6360"/>
      </w:tblGrid>
      <w:tr w:rsidR="00BA23F3" w:rsidRPr="00746B89" w14:paraId="55BC0F16" w14:textId="77777777" w:rsidTr="00BA23F3">
        <w:tc>
          <w:tcPr>
            <w:tcW w:w="675" w:type="dxa"/>
          </w:tcPr>
          <w:p w14:paraId="5692A98E"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14.</w:t>
            </w:r>
          </w:p>
        </w:tc>
        <w:tc>
          <w:tcPr>
            <w:tcW w:w="1833" w:type="dxa"/>
          </w:tcPr>
          <w:p w14:paraId="537F9303"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PN-EN 13074</w:t>
            </w:r>
          </w:p>
        </w:tc>
        <w:tc>
          <w:tcPr>
            <w:tcW w:w="6360" w:type="dxa"/>
          </w:tcPr>
          <w:p w14:paraId="6037BF8B"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Asfalty i lepiszcza asfaltowe – Oznaczanie lepiszczy z emulsji asfaltowych przez odparowanie</w:t>
            </w:r>
          </w:p>
        </w:tc>
      </w:tr>
      <w:tr w:rsidR="00BA23F3" w:rsidRPr="00746B89" w14:paraId="68BED2D6" w14:textId="77777777" w:rsidTr="00BA23F3">
        <w:tc>
          <w:tcPr>
            <w:tcW w:w="675" w:type="dxa"/>
          </w:tcPr>
          <w:p w14:paraId="2A9BA5CC"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15.</w:t>
            </w:r>
          </w:p>
        </w:tc>
        <w:tc>
          <w:tcPr>
            <w:tcW w:w="1833" w:type="dxa"/>
          </w:tcPr>
          <w:p w14:paraId="30343EAE"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PN-EN 13075-1</w:t>
            </w:r>
          </w:p>
        </w:tc>
        <w:tc>
          <w:tcPr>
            <w:tcW w:w="6360" w:type="dxa"/>
          </w:tcPr>
          <w:p w14:paraId="5F555C32"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Asfalty i lepiszcza asfaltowe – Badanie rozpadu – Część 1: Oznaczanie indeksu rozpadu kationowych emulsji asfaltowych, metoda z wypełniaczem mineralnym</w:t>
            </w:r>
          </w:p>
        </w:tc>
      </w:tr>
      <w:tr w:rsidR="00BA23F3" w:rsidRPr="00746B89" w14:paraId="1DF82D86" w14:textId="77777777" w:rsidTr="00BA23F3">
        <w:tc>
          <w:tcPr>
            <w:tcW w:w="675" w:type="dxa"/>
          </w:tcPr>
          <w:p w14:paraId="7BAB526D"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16.</w:t>
            </w:r>
          </w:p>
        </w:tc>
        <w:tc>
          <w:tcPr>
            <w:tcW w:w="1833" w:type="dxa"/>
          </w:tcPr>
          <w:p w14:paraId="76861502"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PN-EN 13614</w:t>
            </w:r>
          </w:p>
        </w:tc>
        <w:tc>
          <w:tcPr>
            <w:tcW w:w="6360" w:type="dxa"/>
          </w:tcPr>
          <w:p w14:paraId="10E0DFD8"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Asfalty i lepiszcza asfaltowe – Oznaczanie przyczepności emulsji bitumicznych przez zanurzenie w wodzie – Metoda z kruszywem</w:t>
            </w:r>
          </w:p>
        </w:tc>
      </w:tr>
      <w:tr w:rsidR="00BA23F3" w:rsidRPr="00746B89" w14:paraId="2D9EB74D" w14:textId="77777777" w:rsidTr="00BA23F3">
        <w:tc>
          <w:tcPr>
            <w:tcW w:w="675" w:type="dxa"/>
          </w:tcPr>
          <w:p w14:paraId="54F72F2B"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17.</w:t>
            </w:r>
          </w:p>
        </w:tc>
        <w:tc>
          <w:tcPr>
            <w:tcW w:w="1833" w:type="dxa"/>
          </w:tcPr>
          <w:p w14:paraId="29D95505"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PN-EN 13808</w:t>
            </w:r>
          </w:p>
        </w:tc>
        <w:tc>
          <w:tcPr>
            <w:tcW w:w="6360" w:type="dxa"/>
          </w:tcPr>
          <w:p w14:paraId="119F76D6"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Asfalty i lepiszcza asfaltowe – Zasady klasyfikacji kationowych emulsji asfaltowych</w:t>
            </w:r>
          </w:p>
        </w:tc>
      </w:tr>
      <w:tr w:rsidR="00BA23F3" w:rsidRPr="00746B89" w14:paraId="65E48E4E" w14:textId="77777777" w:rsidTr="00BA23F3">
        <w:tc>
          <w:tcPr>
            <w:tcW w:w="675" w:type="dxa"/>
          </w:tcPr>
          <w:p w14:paraId="3CEACA5B"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18.</w:t>
            </w:r>
          </w:p>
        </w:tc>
        <w:tc>
          <w:tcPr>
            <w:tcW w:w="1833" w:type="dxa"/>
          </w:tcPr>
          <w:p w14:paraId="1661E68B"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PN-EN 13398</w:t>
            </w:r>
          </w:p>
        </w:tc>
        <w:tc>
          <w:tcPr>
            <w:tcW w:w="6360" w:type="dxa"/>
          </w:tcPr>
          <w:p w14:paraId="44D62209"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Asfalty i lepiszcza asfaltowe – Oznaczanie nawrotu sprężystego asfaltów modyfikowanych</w:t>
            </w:r>
          </w:p>
        </w:tc>
      </w:tr>
      <w:tr w:rsidR="00BA23F3" w:rsidRPr="00746B89" w14:paraId="003F3C77" w14:textId="77777777" w:rsidTr="00BA23F3">
        <w:tc>
          <w:tcPr>
            <w:tcW w:w="675" w:type="dxa"/>
          </w:tcPr>
          <w:p w14:paraId="0C343AC7" w14:textId="77777777" w:rsidR="00BA23F3" w:rsidRPr="00746B89" w:rsidRDefault="00BA23F3" w:rsidP="00BA23F3">
            <w:pPr>
              <w:overflowPunct/>
              <w:autoSpaceDE/>
              <w:autoSpaceDN/>
              <w:adjustRightInd/>
              <w:jc w:val="center"/>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19.</w:t>
            </w:r>
          </w:p>
        </w:tc>
        <w:tc>
          <w:tcPr>
            <w:tcW w:w="1833" w:type="dxa"/>
          </w:tcPr>
          <w:p w14:paraId="4ABFA21C"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PN-EN 14023</w:t>
            </w:r>
          </w:p>
        </w:tc>
        <w:tc>
          <w:tcPr>
            <w:tcW w:w="6360" w:type="dxa"/>
          </w:tcPr>
          <w:p w14:paraId="34BAE064" w14:textId="77777777" w:rsidR="00BA23F3" w:rsidRPr="00746B89" w:rsidRDefault="00BA23F3" w:rsidP="00BA23F3">
            <w:pPr>
              <w:overflowPunct/>
              <w:autoSpaceDE/>
              <w:autoSpaceDN/>
              <w:adjustRightInd/>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Asfalty i lepiszcza asfaltowe – Zasady specyfikacji asfaltów modyfikowanych polimerami</w:t>
            </w:r>
          </w:p>
        </w:tc>
      </w:tr>
    </w:tbl>
    <w:p w14:paraId="14FF566F" w14:textId="77777777" w:rsidR="00BA23F3" w:rsidRPr="00746B89" w:rsidRDefault="00BA23F3" w:rsidP="00BA23F3">
      <w:pPr>
        <w:keepNext/>
        <w:overflowPunct/>
        <w:autoSpaceDE/>
        <w:autoSpaceDN/>
        <w:adjustRightInd/>
        <w:spacing w:before="240" w:after="60"/>
        <w:ind w:left="142"/>
        <w:jc w:val="left"/>
        <w:textAlignment w:val="auto"/>
        <w:outlineLvl w:val="1"/>
        <w:rPr>
          <w:rFonts w:asciiTheme="minorHAnsi" w:hAnsiTheme="minorHAnsi" w:cstheme="minorHAnsi"/>
          <w:b/>
          <w:bCs/>
          <w:iCs/>
          <w:sz w:val="18"/>
          <w:szCs w:val="18"/>
          <w:lang w:eastAsia="zh-CN"/>
        </w:rPr>
      </w:pPr>
      <w:r w:rsidRPr="00746B89">
        <w:rPr>
          <w:rFonts w:asciiTheme="minorHAnsi" w:hAnsiTheme="minorHAnsi" w:cstheme="minorHAnsi"/>
          <w:b/>
          <w:bCs/>
          <w:iCs/>
          <w:sz w:val="18"/>
          <w:szCs w:val="18"/>
          <w:lang w:eastAsia="zh-CN"/>
        </w:rPr>
        <w:t>10.3. Inne dokumenty</w:t>
      </w:r>
    </w:p>
    <w:p w14:paraId="22A39274" w14:textId="77777777" w:rsidR="00BA23F3" w:rsidRPr="00746B89" w:rsidRDefault="00BA23F3" w:rsidP="00BA23F3">
      <w:pPr>
        <w:overflowPunct/>
        <w:autoSpaceDE/>
        <w:autoSpaceDN/>
        <w:adjustRightInd/>
        <w:ind w:left="600" w:hanging="480"/>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20.</w:t>
      </w:r>
      <w:r w:rsidRPr="00746B89">
        <w:rPr>
          <w:rFonts w:asciiTheme="minorHAnsi" w:hAnsiTheme="minorHAnsi" w:cstheme="minorHAnsi"/>
          <w:sz w:val="18"/>
          <w:szCs w:val="18"/>
          <w:lang w:eastAsia="zh-CN"/>
        </w:rPr>
        <w:tab/>
        <w:t>Katalog typowych konstrukcji nawierzchni podatnych i półsztywnych. Generalna Dyrekcja Dróg Publicznych – Instytut Badawczy Dróg i Mostów. Warszawa 1997</w:t>
      </w:r>
    </w:p>
    <w:p w14:paraId="783641D6" w14:textId="77777777" w:rsidR="00BA23F3" w:rsidRPr="00746B89" w:rsidRDefault="00BA23F3" w:rsidP="00BA23F3">
      <w:pPr>
        <w:overflowPunct/>
        <w:autoSpaceDE/>
        <w:autoSpaceDN/>
        <w:adjustRightInd/>
        <w:ind w:left="600" w:hanging="480"/>
        <w:jc w:val="left"/>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21.</w:t>
      </w:r>
      <w:r w:rsidRPr="00746B89">
        <w:rPr>
          <w:rFonts w:asciiTheme="minorHAnsi" w:hAnsiTheme="minorHAnsi" w:cstheme="minorHAnsi"/>
          <w:sz w:val="18"/>
          <w:szCs w:val="18"/>
          <w:lang w:eastAsia="zh-CN"/>
        </w:rPr>
        <w:tab/>
        <w:t xml:space="preserve">Badanie połączenia </w:t>
      </w:r>
      <w:proofErr w:type="spellStart"/>
      <w:r w:rsidRPr="00746B89">
        <w:rPr>
          <w:rFonts w:asciiTheme="minorHAnsi" w:hAnsiTheme="minorHAnsi" w:cstheme="minorHAnsi"/>
          <w:sz w:val="18"/>
          <w:szCs w:val="18"/>
          <w:lang w:eastAsia="zh-CN"/>
        </w:rPr>
        <w:t>międzywarstwowego</w:t>
      </w:r>
      <w:proofErr w:type="spellEnd"/>
      <w:r w:rsidRPr="00746B89">
        <w:rPr>
          <w:rFonts w:asciiTheme="minorHAnsi" w:hAnsiTheme="minorHAnsi" w:cstheme="minorHAnsi"/>
          <w:sz w:val="18"/>
          <w:szCs w:val="18"/>
          <w:lang w:eastAsia="zh-CN"/>
        </w:rPr>
        <w:t xml:space="preserve"> próbek laboratoryjnych i z nawierzchni asfaltowej. Instrukcja, Instytut Badawczy Dróg i Mostów. Warszawa (Tekst instrukcji opublikowano w [21])</w:t>
      </w:r>
    </w:p>
    <w:p w14:paraId="0C2527EA" w14:textId="77777777" w:rsidR="00BF26AE" w:rsidRDefault="00BF26AE" w:rsidP="00BF26AE">
      <w:pPr>
        <w:overflowPunct/>
        <w:autoSpaceDE/>
        <w:autoSpaceDN/>
        <w:adjustRightInd/>
        <w:jc w:val="left"/>
        <w:textAlignment w:val="auto"/>
        <w:rPr>
          <w:rFonts w:asciiTheme="minorHAnsi" w:hAnsiTheme="minorHAnsi" w:cstheme="minorHAnsi"/>
          <w:b/>
          <w:bCs/>
          <w:kern w:val="32"/>
          <w:sz w:val="18"/>
          <w:szCs w:val="18"/>
          <w:lang w:eastAsia="zh-CN"/>
        </w:rPr>
      </w:pPr>
      <w:bookmarkStart w:id="578" w:name="_Toc344981403"/>
    </w:p>
    <w:p w14:paraId="1AAF2B76" w14:textId="4CC592C9" w:rsidR="00BA23F3" w:rsidRPr="00746B89" w:rsidRDefault="00BF26AE" w:rsidP="00BF26AE">
      <w:pPr>
        <w:overflowPunct/>
        <w:autoSpaceDE/>
        <w:autoSpaceDN/>
        <w:adjustRightInd/>
        <w:jc w:val="left"/>
        <w:textAlignment w:val="auto"/>
        <w:rPr>
          <w:rFonts w:asciiTheme="minorHAnsi" w:hAnsiTheme="minorHAnsi" w:cstheme="minorHAnsi"/>
          <w:b/>
          <w:bCs/>
          <w:kern w:val="32"/>
          <w:sz w:val="18"/>
          <w:szCs w:val="18"/>
          <w:lang w:eastAsia="zh-CN"/>
        </w:rPr>
      </w:pPr>
      <w:r w:rsidRPr="00746B89">
        <w:rPr>
          <w:rFonts w:asciiTheme="minorHAnsi" w:hAnsiTheme="minorHAnsi" w:cstheme="minorHAnsi"/>
          <w:b/>
          <w:bCs/>
          <w:kern w:val="32"/>
          <w:sz w:val="18"/>
          <w:szCs w:val="18"/>
          <w:lang w:eastAsia="zh-CN"/>
        </w:rPr>
        <w:t>11. ZAŁĄCZNIK</w:t>
      </w:r>
      <w:bookmarkEnd w:id="578"/>
    </w:p>
    <w:p w14:paraId="4D22FCC6" w14:textId="77777777" w:rsidR="00BA23F3" w:rsidRPr="00746B89" w:rsidRDefault="00BA23F3" w:rsidP="00BA23F3">
      <w:pPr>
        <w:overflowPunct/>
        <w:autoSpaceDE/>
        <w:autoSpaceDN/>
        <w:adjustRightInd/>
        <w:jc w:val="left"/>
        <w:textAlignment w:val="auto"/>
        <w:rPr>
          <w:rFonts w:asciiTheme="minorHAnsi" w:hAnsiTheme="minorHAnsi" w:cstheme="minorHAnsi"/>
          <w:b/>
          <w:sz w:val="18"/>
          <w:szCs w:val="18"/>
          <w:lang w:eastAsia="zh-CN"/>
        </w:rPr>
      </w:pPr>
      <w:r w:rsidRPr="00746B89">
        <w:rPr>
          <w:rFonts w:asciiTheme="minorHAnsi" w:hAnsiTheme="minorHAnsi" w:cstheme="minorHAnsi"/>
          <w:b/>
          <w:sz w:val="18"/>
          <w:szCs w:val="18"/>
          <w:lang w:eastAsia="zh-CN"/>
        </w:rPr>
        <w:t>POŁĄCZENIA MIĘDZYWARSTWOWE – CELE, ZADANIA  I  WYKONANIE</w:t>
      </w:r>
    </w:p>
    <w:p w14:paraId="52480687" w14:textId="77777777" w:rsidR="00BA23F3" w:rsidRPr="00746B89" w:rsidRDefault="00BA23F3" w:rsidP="00BF26AE">
      <w:pPr>
        <w:overflowPunct/>
        <w:autoSpaceDE/>
        <w:autoSpaceDN/>
        <w:adjustRightInd/>
        <w:spacing w:before="120" w:after="120"/>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 xml:space="preserve">(wg K. </w:t>
      </w:r>
      <w:proofErr w:type="spellStart"/>
      <w:r w:rsidRPr="00746B89">
        <w:rPr>
          <w:rFonts w:asciiTheme="minorHAnsi" w:hAnsiTheme="minorHAnsi" w:cstheme="minorHAnsi"/>
          <w:sz w:val="18"/>
          <w:szCs w:val="18"/>
          <w:lang w:eastAsia="zh-CN"/>
        </w:rPr>
        <w:t>Błażejowski</w:t>
      </w:r>
      <w:proofErr w:type="spellEnd"/>
      <w:r w:rsidRPr="00746B89">
        <w:rPr>
          <w:rFonts w:asciiTheme="minorHAnsi" w:hAnsiTheme="minorHAnsi" w:cstheme="minorHAnsi"/>
          <w:sz w:val="18"/>
          <w:szCs w:val="18"/>
          <w:lang w:eastAsia="zh-CN"/>
        </w:rPr>
        <w:t>, S. Styk: Technologia warstw asfaltowych, Wydawnictwa Komunikacji i Łączności, Warszawa 2004)</w:t>
      </w:r>
    </w:p>
    <w:p w14:paraId="302F57A3" w14:textId="77777777" w:rsidR="00BA23F3" w:rsidRPr="00746B89" w:rsidRDefault="00BA23F3" w:rsidP="00BF26AE">
      <w:pPr>
        <w:overflowPunct/>
        <w:autoSpaceDE/>
        <w:autoSpaceDN/>
        <w:adjustRightInd/>
        <w:spacing w:after="120"/>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Definicja</w:t>
      </w:r>
    </w:p>
    <w:p w14:paraId="2341E5F4" w14:textId="77777777" w:rsidR="00BA23F3" w:rsidRPr="00746B89" w:rsidRDefault="00BA23F3" w:rsidP="00BF26AE">
      <w:p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 xml:space="preserve">Połączenie </w:t>
      </w:r>
      <w:proofErr w:type="spellStart"/>
      <w:r w:rsidRPr="00746B89">
        <w:rPr>
          <w:rFonts w:asciiTheme="minorHAnsi" w:hAnsiTheme="minorHAnsi" w:cstheme="minorHAnsi"/>
          <w:sz w:val="18"/>
          <w:szCs w:val="18"/>
          <w:lang w:eastAsia="zh-CN"/>
        </w:rPr>
        <w:t>międzywarstwowe</w:t>
      </w:r>
      <w:proofErr w:type="spellEnd"/>
      <w:r w:rsidRPr="00746B89">
        <w:rPr>
          <w:rFonts w:asciiTheme="minorHAnsi" w:hAnsiTheme="minorHAnsi" w:cstheme="minorHAnsi"/>
          <w:sz w:val="18"/>
          <w:szCs w:val="18"/>
          <w:lang w:eastAsia="zh-CN"/>
        </w:rPr>
        <w:t xml:space="preserve"> jest zabiegiem wykonanym na placu budowy, mającym na celu trwałe zespolenie warstw nawierzchni drogowej. Zabieg połączenia </w:t>
      </w:r>
      <w:proofErr w:type="spellStart"/>
      <w:r w:rsidRPr="00746B89">
        <w:rPr>
          <w:rFonts w:asciiTheme="minorHAnsi" w:hAnsiTheme="minorHAnsi" w:cstheme="minorHAnsi"/>
          <w:sz w:val="18"/>
          <w:szCs w:val="18"/>
          <w:lang w:eastAsia="zh-CN"/>
        </w:rPr>
        <w:t>międzywarstwowego</w:t>
      </w:r>
      <w:proofErr w:type="spellEnd"/>
      <w:r w:rsidRPr="00746B89">
        <w:rPr>
          <w:rFonts w:asciiTheme="minorHAnsi" w:hAnsiTheme="minorHAnsi" w:cstheme="minorHAnsi"/>
          <w:sz w:val="18"/>
          <w:szCs w:val="18"/>
          <w:lang w:eastAsia="zh-CN"/>
        </w:rPr>
        <w:t xml:space="preserve"> polega na skropieniu warstwy dolnej emulsją asfaltową lub innym lepiszczem (np. asfaltem upłynnionym, który praktycznie znikł z rynku krajowego).</w:t>
      </w:r>
    </w:p>
    <w:p w14:paraId="321F7E09" w14:textId="77777777" w:rsidR="00BA23F3" w:rsidRPr="00746B89" w:rsidRDefault="00BA23F3" w:rsidP="00BF26AE">
      <w:pPr>
        <w:overflowPunct/>
        <w:autoSpaceDE/>
        <w:autoSpaceDN/>
        <w:adjustRightInd/>
        <w:spacing w:before="120" w:after="120"/>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Funkcje</w:t>
      </w:r>
    </w:p>
    <w:p w14:paraId="7D32E22D" w14:textId="77777777" w:rsidR="00BA23F3" w:rsidRPr="00746B89" w:rsidRDefault="00BA23F3" w:rsidP="00BF26AE">
      <w:p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 xml:space="preserve">Połączenie </w:t>
      </w:r>
      <w:proofErr w:type="spellStart"/>
      <w:r w:rsidRPr="00746B89">
        <w:rPr>
          <w:rFonts w:asciiTheme="minorHAnsi" w:hAnsiTheme="minorHAnsi" w:cstheme="minorHAnsi"/>
          <w:sz w:val="18"/>
          <w:szCs w:val="18"/>
          <w:lang w:eastAsia="zh-CN"/>
        </w:rPr>
        <w:t>międzywarstwowe</w:t>
      </w:r>
      <w:proofErr w:type="spellEnd"/>
      <w:r w:rsidRPr="00746B89">
        <w:rPr>
          <w:rFonts w:asciiTheme="minorHAnsi" w:hAnsiTheme="minorHAnsi" w:cstheme="minorHAnsi"/>
          <w:sz w:val="18"/>
          <w:szCs w:val="18"/>
          <w:lang w:eastAsia="zh-CN"/>
        </w:rPr>
        <w:t xml:space="preserve"> warstw powierzchni spełnia następujące funkcje:</w:t>
      </w:r>
    </w:p>
    <w:p w14:paraId="241BE06B" w14:textId="77777777" w:rsidR="00BA23F3" w:rsidRPr="00746B89" w:rsidRDefault="00BA23F3" w:rsidP="001D7A2B">
      <w:pPr>
        <w:numPr>
          <w:ilvl w:val="0"/>
          <w:numId w:val="311"/>
        </w:num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zwiększa wytrzymałość zespołu warstw asfaltowych nawierzchni,</w:t>
      </w:r>
    </w:p>
    <w:p w14:paraId="5C7D3D50" w14:textId="77777777" w:rsidR="00BA23F3" w:rsidRPr="00746B89" w:rsidRDefault="00BA23F3" w:rsidP="001D7A2B">
      <w:pPr>
        <w:numPr>
          <w:ilvl w:val="0"/>
          <w:numId w:val="311"/>
        </w:num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uniemożliwia penetrację wody między warstwami,</w:t>
      </w:r>
    </w:p>
    <w:p w14:paraId="4BA61B1A" w14:textId="77777777" w:rsidR="00BA23F3" w:rsidRPr="00746B89" w:rsidRDefault="00BA23F3" w:rsidP="00BF26AE">
      <w:p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więc w konsekwencji zwiększa trwałość całej nawierzchni.</w:t>
      </w:r>
    </w:p>
    <w:p w14:paraId="3E6A83A5" w14:textId="529CF4B2" w:rsidR="00BA23F3" w:rsidRPr="00746B89" w:rsidRDefault="00BA23F3" w:rsidP="00BF26AE">
      <w:p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Skuteczne połączenie warstw nawierzchni uzyskuje się przez:</w:t>
      </w:r>
    </w:p>
    <w:p w14:paraId="17492A8F" w14:textId="77777777" w:rsidR="00BA23F3" w:rsidRPr="00746B89" w:rsidRDefault="00BA23F3" w:rsidP="001D7A2B">
      <w:pPr>
        <w:numPr>
          <w:ilvl w:val="0"/>
          <w:numId w:val="312"/>
        </w:num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zazębienie, kiedy ziarna kruszywa z górnej warstwy wchodzą w zagłębienia dolnej warstwy i klinują się w nich,</w:t>
      </w:r>
    </w:p>
    <w:p w14:paraId="6CF26CB7" w14:textId="77777777" w:rsidR="00BA23F3" w:rsidRPr="00746B89" w:rsidRDefault="00BA23F3" w:rsidP="001D7A2B">
      <w:pPr>
        <w:numPr>
          <w:ilvl w:val="0"/>
          <w:numId w:val="312"/>
        </w:num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sklejenie, kiedy warstwa lepiszcza przenosi naprężenia pionowe (odrywające) i udział sklejenia jest dominujący przy przenoszeniu sił rozciągających (odspajających).</w:t>
      </w:r>
    </w:p>
    <w:p w14:paraId="2B418E3C" w14:textId="77777777" w:rsidR="00BA23F3" w:rsidRPr="00746B89" w:rsidRDefault="00BA23F3" w:rsidP="00BF26AE">
      <w:pPr>
        <w:overflowPunct/>
        <w:autoSpaceDE/>
        <w:autoSpaceDN/>
        <w:adjustRightInd/>
        <w:spacing w:before="120" w:after="120"/>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Emulsje</w:t>
      </w:r>
    </w:p>
    <w:p w14:paraId="0CFA610D" w14:textId="6A643C09" w:rsidR="00BA23F3" w:rsidRPr="00746B89" w:rsidRDefault="00BA23F3" w:rsidP="00BF26AE">
      <w:p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 xml:space="preserve">Praktycznie na rynku do skrapiania pozostały jedynie emulsje wodno-asfaltowe. Jeszcze do niedawna stosowano do tego celu emulsje bez specjalnego określenia, że mają to być materiały do połączeń </w:t>
      </w:r>
      <w:proofErr w:type="spellStart"/>
      <w:r w:rsidRPr="00746B89">
        <w:rPr>
          <w:rFonts w:asciiTheme="minorHAnsi" w:hAnsiTheme="minorHAnsi" w:cstheme="minorHAnsi"/>
          <w:sz w:val="18"/>
          <w:szCs w:val="18"/>
          <w:lang w:eastAsia="zh-CN"/>
        </w:rPr>
        <w:t>międzywarstwowych</w:t>
      </w:r>
      <w:proofErr w:type="spellEnd"/>
      <w:r w:rsidRPr="00746B89">
        <w:rPr>
          <w:rFonts w:asciiTheme="minorHAnsi" w:hAnsiTheme="minorHAnsi" w:cstheme="minorHAnsi"/>
          <w:sz w:val="18"/>
          <w:szCs w:val="18"/>
          <w:lang w:eastAsia="zh-CN"/>
        </w:rPr>
        <w:t xml:space="preserve">. Od pewnego czasu produkuje się już emulsje przeznaczone właśnie do </w:t>
      </w:r>
      <w:proofErr w:type="spellStart"/>
      <w:r w:rsidRPr="00746B89">
        <w:rPr>
          <w:rFonts w:asciiTheme="minorHAnsi" w:hAnsiTheme="minorHAnsi" w:cstheme="minorHAnsi"/>
          <w:sz w:val="18"/>
          <w:szCs w:val="18"/>
          <w:lang w:eastAsia="zh-CN"/>
        </w:rPr>
        <w:t>związań</w:t>
      </w:r>
      <w:proofErr w:type="spellEnd"/>
      <w:r w:rsidRPr="00746B89">
        <w:rPr>
          <w:rFonts w:asciiTheme="minorHAnsi" w:hAnsiTheme="minorHAnsi" w:cstheme="minorHAnsi"/>
          <w:sz w:val="18"/>
          <w:szCs w:val="18"/>
          <w:lang w:eastAsia="zh-CN"/>
        </w:rPr>
        <w:t xml:space="preserve"> </w:t>
      </w:r>
      <w:proofErr w:type="spellStart"/>
      <w:r w:rsidRPr="00746B89">
        <w:rPr>
          <w:rFonts w:asciiTheme="minorHAnsi" w:hAnsiTheme="minorHAnsi" w:cstheme="minorHAnsi"/>
          <w:sz w:val="18"/>
          <w:szCs w:val="18"/>
          <w:lang w:eastAsia="zh-CN"/>
        </w:rPr>
        <w:t>międzywarstwowych</w:t>
      </w:r>
      <w:proofErr w:type="spellEnd"/>
      <w:r w:rsidRPr="00746B89">
        <w:rPr>
          <w:rFonts w:asciiTheme="minorHAnsi" w:hAnsiTheme="minorHAnsi" w:cstheme="minorHAnsi"/>
          <w:sz w:val="18"/>
          <w:szCs w:val="18"/>
          <w:lang w:eastAsia="zh-CN"/>
        </w:rPr>
        <w:t>, według normy PN-EN 13808 oznaczone „ZM”.</w:t>
      </w:r>
    </w:p>
    <w:p w14:paraId="7C69ED9C" w14:textId="22600A46" w:rsidR="00BA23F3" w:rsidRPr="00746B89" w:rsidRDefault="00BA23F3" w:rsidP="00BF26AE">
      <w:p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Dostępne emulsje umożliwiają ich użycie do złączania warstw wykonanych z asfaltów niemodyfikowanych oraz warstw z asfaltów modyfikowanych polimerami, a także do złączania warstw asfaltowych z podbudowami z kruszywa niezwiązanego oraz związanego spoiwem hydraulicznym.</w:t>
      </w:r>
    </w:p>
    <w:p w14:paraId="06CD7B3A" w14:textId="77777777" w:rsidR="00BA23F3" w:rsidRPr="00746B89" w:rsidRDefault="00BA23F3" w:rsidP="00BF26AE">
      <w:pPr>
        <w:overflowPunct/>
        <w:autoSpaceDE/>
        <w:autoSpaceDN/>
        <w:adjustRightInd/>
        <w:spacing w:before="120" w:after="120"/>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Poprawność wykonania</w:t>
      </w:r>
    </w:p>
    <w:p w14:paraId="13FD15CC" w14:textId="5976F393" w:rsidR="00BA23F3" w:rsidRPr="00746B89" w:rsidRDefault="00BA23F3" w:rsidP="00BF26AE">
      <w:p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 xml:space="preserve">Poprawne wykonanie połączenia </w:t>
      </w:r>
      <w:proofErr w:type="spellStart"/>
      <w:r w:rsidRPr="00746B89">
        <w:rPr>
          <w:rFonts w:asciiTheme="minorHAnsi" w:hAnsiTheme="minorHAnsi" w:cstheme="minorHAnsi"/>
          <w:sz w:val="18"/>
          <w:szCs w:val="18"/>
          <w:lang w:eastAsia="zh-CN"/>
        </w:rPr>
        <w:t>międzywarstwowego</w:t>
      </w:r>
      <w:proofErr w:type="spellEnd"/>
      <w:r w:rsidRPr="00746B89">
        <w:rPr>
          <w:rFonts w:asciiTheme="minorHAnsi" w:hAnsiTheme="minorHAnsi" w:cstheme="minorHAnsi"/>
          <w:sz w:val="18"/>
          <w:szCs w:val="18"/>
          <w:lang w:eastAsia="zh-CN"/>
        </w:rPr>
        <w:t xml:space="preserve"> nadaje nawierzchni pełną wytrzymałość. Należy zdawać sobie sprawę, że źle wykonane połączenie </w:t>
      </w:r>
      <w:proofErr w:type="spellStart"/>
      <w:r w:rsidRPr="00746B89">
        <w:rPr>
          <w:rFonts w:asciiTheme="minorHAnsi" w:hAnsiTheme="minorHAnsi" w:cstheme="minorHAnsi"/>
          <w:sz w:val="18"/>
          <w:szCs w:val="18"/>
          <w:lang w:eastAsia="zh-CN"/>
        </w:rPr>
        <w:t>międzywarstwowe</w:t>
      </w:r>
      <w:proofErr w:type="spellEnd"/>
      <w:r w:rsidRPr="00746B89">
        <w:rPr>
          <w:rFonts w:asciiTheme="minorHAnsi" w:hAnsiTheme="minorHAnsi" w:cstheme="minorHAnsi"/>
          <w:sz w:val="18"/>
          <w:szCs w:val="18"/>
          <w:lang w:eastAsia="zh-CN"/>
        </w:rPr>
        <w:t xml:space="preserve"> (np. z niewłaściwym lepiszczem lub jego niedomiarem względnie nadmiarem) może czasami więcej zaszkodzić niż pomóc.</w:t>
      </w:r>
    </w:p>
    <w:p w14:paraId="6F39EFA6" w14:textId="436B2791" w:rsidR="00BA23F3" w:rsidRPr="00746B89" w:rsidRDefault="00BA23F3" w:rsidP="00BF26AE">
      <w:p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 xml:space="preserve">Na skutek błędnego wykonania połączeń </w:t>
      </w:r>
      <w:proofErr w:type="spellStart"/>
      <w:r w:rsidRPr="00746B89">
        <w:rPr>
          <w:rFonts w:asciiTheme="minorHAnsi" w:hAnsiTheme="minorHAnsi" w:cstheme="minorHAnsi"/>
          <w:sz w:val="18"/>
          <w:szCs w:val="18"/>
          <w:lang w:eastAsia="zh-CN"/>
        </w:rPr>
        <w:t>międzywarstwowych</w:t>
      </w:r>
      <w:proofErr w:type="spellEnd"/>
      <w:r w:rsidRPr="00746B89">
        <w:rPr>
          <w:rFonts w:asciiTheme="minorHAnsi" w:hAnsiTheme="minorHAnsi" w:cstheme="minorHAnsi"/>
          <w:sz w:val="18"/>
          <w:szCs w:val="18"/>
          <w:lang w:eastAsia="zh-CN"/>
        </w:rPr>
        <w:t xml:space="preserve"> mogą wystąpić następujące problemy:</w:t>
      </w:r>
    </w:p>
    <w:p w14:paraId="1CABAA85" w14:textId="77777777" w:rsidR="00BA23F3" w:rsidRPr="00746B89" w:rsidRDefault="00BA23F3" w:rsidP="001D7A2B">
      <w:pPr>
        <w:numPr>
          <w:ilvl w:val="0"/>
          <w:numId w:val="313"/>
        </w:num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całkowity brak związania warstw, powodujący możliwość przesuwania się warstw,</w:t>
      </w:r>
    </w:p>
    <w:p w14:paraId="00B9637F" w14:textId="77777777" w:rsidR="00BA23F3" w:rsidRPr="00746B89" w:rsidRDefault="00BA23F3" w:rsidP="001D7A2B">
      <w:pPr>
        <w:numPr>
          <w:ilvl w:val="0"/>
          <w:numId w:val="313"/>
        </w:num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lastRenderedPageBreak/>
        <w:t>lepiszcze w związaniu jest zbyt miękkie i warstwa górna przesuwa się po dolnej, co powoduje pękanie i odkształcanie się górnej warstwy,</w:t>
      </w:r>
    </w:p>
    <w:p w14:paraId="632AB4EF" w14:textId="77777777" w:rsidR="00BA23F3" w:rsidRPr="00746B89" w:rsidRDefault="00BA23F3" w:rsidP="001D7A2B">
      <w:pPr>
        <w:numPr>
          <w:ilvl w:val="0"/>
          <w:numId w:val="313"/>
        </w:num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zbyt dużo jest lepiszcza w związaniu i oprócz poślizgu górnej warstwy, lepiszcze „wypacane” jest na wierzch górnej warstwy,</w:t>
      </w:r>
    </w:p>
    <w:p w14:paraId="786C1EB2" w14:textId="77777777" w:rsidR="00BA23F3" w:rsidRPr="00746B89" w:rsidRDefault="00BA23F3" w:rsidP="001D7A2B">
      <w:pPr>
        <w:numPr>
          <w:ilvl w:val="0"/>
          <w:numId w:val="313"/>
        </w:num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 xml:space="preserve">w mieszankach o grubym uziarnieniu (głównie w podbudowach), jest zbyt mało zaprawy w mieszance, co skutkuje powstaniem powierzchni kontaktowych tylko między grysami dolnej i górnej warstwy – sklejenie występuje na mniejszej powierzchni; przypadek ten może wystąpić także, jeśli mieszanka jest rozsegregowana (najczęściej w mieszankach o uziarnieniu powyżej </w:t>
      </w:r>
      <w:smartTag w:uri="urn:schemas-microsoft-com:office:smarttags" w:element="metricconverter">
        <w:smartTagPr>
          <w:attr w:name="ProductID" w:val="20 mm"/>
        </w:smartTagPr>
        <w:r w:rsidRPr="00746B89">
          <w:rPr>
            <w:rFonts w:asciiTheme="minorHAnsi" w:hAnsiTheme="minorHAnsi" w:cstheme="minorHAnsi"/>
            <w:sz w:val="18"/>
            <w:szCs w:val="18"/>
            <w:lang w:eastAsia="zh-CN"/>
          </w:rPr>
          <w:t>20 mm</w:t>
        </w:r>
      </w:smartTag>
      <w:r w:rsidRPr="00746B89">
        <w:rPr>
          <w:rFonts w:asciiTheme="minorHAnsi" w:hAnsiTheme="minorHAnsi" w:cstheme="minorHAnsi"/>
          <w:sz w:val="18"/>
          <w:szCs w:val="18"/>
          <w:lang w:eastAsia="zh-CN"/>
        </w:rPr>
        <w:t>).</w:t>
      </w:r>
    </w:p>
    <w:p w14:paraId="66E29137" w14:textId="77777777" w:rsidR="00BA23F3" w:rsidRPr="00746B89" w:rsidRDefault="00BA23F3" w:rsidP="00BF26AE">
      <w:p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Na skutek niewłaściwego związania zwiększają się naprężenia w dolnej strefie warstw asfaltowych.</w:t>
      </w:r>
    </w:p>
    <w:p w14:paraId="1CE9E33E" w14:textId="77777777" w:rsidR="00BA23F3" w:rsidRPr="00746B89" w:rsidRDefault="00BA23F3" w:rsidP="00BF26AE">
      <w:p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Z punktu widzenia żywotności zmęczeniowej całej konstrukcji nawierzchni, większe znaczenie ma dobre związanie między dolnymi warstwami (podbudowa i warstwa wiążąca), niż między wyżej leżącymi warstwami (wiążącą i ścieralną), których związanie ma znaczenie raczej dla zapobieżenia odkształceniom powierzchniowym (sfalowaniom i koleinom).</w:t>
      </w:r>
    </w:p>
    <w:p w14:paraId="53BF8974" w14:textId="77777777" w:rsidR="00BA23F3" w:rsidRPr="00746B89" w:rsidRDefault="00BA23F3" w:rsidP="00BF26AE">
      <w:pPr>
        <w:overflowPunct/>
        <w:autoSpaceDE/>
        <w:autoSpaceDN/>
        <w:adjustRightInd/>
        <w:spacing w:before="120" w:after="120"/>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Zalecenia wykonawcze</w:t>
      </w:r>
    </w:p>
    <w:p w14:paraId="76090F5D" w14:textId="00D9C55D" w:rsidR="00BA23F3" w:rsidRPr="00746B89" w:rsidRDefault="00BA23F3" w:rsidP="00BF26AE">
      <w:p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Związanie warstw asfaltowych wykonywane w miesiącach o niskiej temperaturze powietrza jest zwykle mniej skuteczne niż wykonywane podczas dobrej pogody. Znaczenie ma niska temperatura warstwy dolnej i szybkie wychładzanie układanej gorącej warstwy, co zmniejsza szanse na dobre zazębienie warstw. Niekorzystnym czynnikiem atmosferycznym może być duża wilgotność powietrza (np. jesienią), co wpływa na wilgotność powierzchni dolnej warstwy i utrudnione odparowanie wody z emulsji asfaltowej.</w:t>
      </w:r>
    </w:p>
    <w:p w14:paraId="549F5606" w14:textId="3D75328A" w:rsidR="00BA23F3" w:rsidRPr="00746B89" w:rsidRDefault="00BA23F3" w:rsidP="00BF26AE">
      <w:p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Przy skrapianiu należy przyjmować właściwy rodzaj emulsji, odpowiednią ilość lepiszcza i zastosować równomierność skropienia.</w:t>
      </w:r>
    </w:p>
    <w:p w14:paraId="7FB40C1A" w14:textId="5420A2FD" w:rsidR="00BA23F3" w:rsidRPr="00746B89" w:rsidRDefault="00BA23F3" w:rsidP="00BF26AE">
      <w:p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Przy używaniu do skropienia emulsji modyfikowanej zaleca się po rozpadzie emulsji zastosować posypkę z grysu 2/5 mm dla ochrony warstwy lepiszcza przed ruchem technologicznym, gdyż po rozpadzie emulsji warstwa asfaltu modyfikowanego przykleja się do opon pojazdów, co niszczy skropienie i zanieczyszcza pojazdy.</w:t>
      </w:r>
    </w:p>
    <w:p w14:paraId="39413F2D" w14:textId="03199476" w:rsidR="00BA23F3" w:rsidRPr="00746B89" w:rsidRDefault="00BA23F3" w:rsidP="00BF26AE">
      <w:p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Przed skropieniem betonu cementowego emulsją asfaltową warto „zrosić” jego powierzchnię wodą, gdyż zawsze wchłania on trochę wody i prewencyjne zroszenie zapobiegnie sztucznemu odciągnięciu wody z emulsji. Takie zroszenie wodą powinno odbyć się co najmniej kilka godzin przed skropieniem emulsją.</w:t>
      </w:r>
    </w:p>
    <w:p w14:paraId="17217366" w14:textId="07613076" w:rsidR="00BA23F3" w:rsidRPr="00746B89" w:rsidRDefault="00BA23F3" w:rsidP="00BF26AE">
      <w:p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Najlepsze efekty pod względem jednorodności skrapiania i dokładności dozowania dają typowe skrapiarki do emulsji stosowane zwykle do powierzchniowych utrwaleń.</w:t>
      </w:r>
    </w:p>
    <w:p w14:paraId="7954BF8E" w14:textId="368CDE2F" w:rsidR="00BA23F3" w:rsidRPr="00746B89" w:rsidRDefault="00BA23F3" w:rsidP="00BF26AE">
      <w:pPr>
        <w:overflowPunct/>
        <w:autoSpaceDE/>
        <w:autoSpaceDN/>
        <w:adjustRightInd/>
        <w:textAlignment w:val="auto"/>
        <w:rPr>
          <w:rFonts w:asciiTheme="minorHAnsi" w:hAnsiTheme="minorHAnsi" w:cstheme="minorHAnsi"/>
          <w:sz w:val="18"/>
          <w:szCs w:val="18"/>
          <w:lang w:eastAsia="zh-CN"/>
        </w:rPr>
      </w:pPr>
      <w:r w:rsidRPr="00746B89">
        <w:rPr>
          <w:rFonts w:asciiTheme="minorHAnsi" w:hAnsiTheme="minorHAnsi" w:cstheme="minorHAnsi"/>
          <w:sz w:val="18"/>
          <w:szCs w:val="18"/>
          <w:lang w:eastAsia="zh-CN"/>
        </w:rPr>
        <w:t xml:space="preserve">Jeśli w ciągu 24 godzin od skropienia podbudowy </w:t>
      </w:r>
      <w:proofErr w:type="spellStart"/>
      <w:r w:rsidRPr="00746B89">
        <w:rPr>
          <w:rFonts w:asciiTheme="minorHAnsi" w:hAnsiTheme="minorHAnsi" w:cstheme="minorHAnsi"/>
          <w:sz w:val="18"/>
          <w:szCs w:val="18"/>
          <w:lang w:eastAsia="zh-CN"/>
        </w:rPr>
        <w:t>nieasfaltowej</w:t>
      </w:r>
      <w:proofErr w:type="spellEnd"/>
      <w:r w:rsidRPr="00746B89">
        <w:rPr>
          <w:rFonts w:asciiTheme="minorHAnsi" w:hAnsiTheme="minorHAnsi" w:cstheme="minorHAnsi"/>
          <w:sz w:val="18"/>
          <w:szCs w:val="18"/>
          <w:lang w:eastAsia="zh-CN"/>
        </w:rPr>
        <w:t xml:space="preserve"> lub podłoża na powierzchni znajduje się jeszcze nadmiar lepiszcza, to należy je „zneutralizować” przez rozsypanie piasku, który je wchłonie.</w:t>
      </w:r>
    </w:p>
    <w:p w14:paraId="4345B0EF" w14:textId="77777777" w:rsidR="00BA23F3" w:rsidRPr="000F4E25" w:rsidRDefault="00BA23F3" w:rsidP="00BF26AE">
      <w:pPr>
        <w:overflowPunct/>
        <w:autoSpaceDE/>
        <w:autoSpaceDN/>
        <w:adjustRightInd/>
        <w:textAlignment w:val="auto"/>
        <w:rPr>
          <w:rFonts w:asciiTheme="minorHAnsi" w:hAnsiTheme="minorHAnsi" w:cs="Arial"/>
          <w:b/>
          <w:sz w:val="18"/>
          <w:szCs w:val="18"/>
        </w:rPr>
      </w:pPr>
      <w:r w:rsidRPr="000F4E25">
        <w:rPr>
          <w:rFonts w:asciiTheme="minorHAnsi" w:hAnsiTheme="minorHAnsi" w:cs="Arial"/>
          <w:szCs w:val="18"/>
        </w:rPr>
        <w:br w:type="page"/>
      </w:r>
      <w:bookmarkEnd w:id="214"/>
      <w:bookmarkEnd w:id="215"/>
    </w:p>
    <w:p w14:paraId="63A18E86" w14:textId="149C5B25" w:rsidR="00BA23F3" w:rsidRPr="001F2C83" w:rsidRDefault="00BA23F3" w:rsidP="00BA23F3">
      <w:pPr>
        <w:pStyle w:val="AAA"/>
        <w:rPr>
          <w:sz w:val="20"/>
        </w:rPr>
      </w:pPr>
      <w:bookmarkStart w:id="579" w:name="_Toc437939803"/>
      <w:bookmarkStart w:id="580" w:name="_Toc27392221"/>
      <w:r w:rsidRPr="001F2C83">
        <w:rPr>
          <w:sz w:val="20"/>
        </w:rPr>
        <w:lastRenderedPageBreak/>
        <w:t xml:space="preserve">D.04.04.02. PODBUDOWA </w:t>
      </w:r>
      <w:bookmarkEnd w:id="579"/>
      <w:r w:rsidRPr="001F2C83">
        <w:rPr>
          <w:sz w:val="20"/>
        </w:rPr>
        <w:t>ZASADNICZA Z MIESZANKI KRUSZYWA NIEZWIĄZANEGO</w:t>
      </w:r>
      <w:bookmarkEnd w:id="580"/>
    </w:p>
    <w:p w14:paraId="47E59261"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581" w:name="_Toc435184862"/>
      <w:bookmarkStart w:id="582" w:name="_Toc435695847"/>
      <w:r w:rsidRPr="000F4E25">
        <w:rPr>
          <w:rFonts w:asciiTheme="minorHAnsi" w:hAnsiTheme="minorHAnsi"/>
          <w:b/>
          <w:caps/>
          <w:sz w:val="18"/>
          <w:szCs w:val="18"/>
        </w:rPr>
        <w:t>1. WSTĘP</w:t>
      </w:r>
      <w:bookmarkEnd w:id="581"/>
      <w:bookmarkEnd w:id="582"/>
    </w:p>
    <w:p w14:paraId="4D2D7C10" w14:textId="77777777" w:rsidR="00BA23F3" w:rsidRPr="000F4E25" w:rsidRDefault="00BA23F3" w:rsidP="00BA23F3">
      <w:pPr>
        <w:outlineLvl w:val="2"/>
        <w:rPr>
          <w:rFonts w:asciiTheme="minorHAnsi" w:hAnsiTheme="minorHAnsi"/>
          <w:b/>
          <w:caps/>
          <w:sz w:val="18"/>
        </w:rPr>
      </w:pPr>
      <w:bookmarkStart w:id="583" w:name="_Toc405704473"/>
      <w:bookmarkStart w:id="584" w:name="_Toc405780134"/>
      <w:bookmarkStart w:id="585" w:name="_Toc406295846"/>
      <w:bookmarkStart w:id="586" w:name="_Toc406913835"/>
      <w:bookmarkStart w:id="587" w:name="_Toc406914080"/>
      <w:bookmarkStart w:id="588" w:name="_Toc406914738"/>
      <w:bookmarkStart w:id="589" w:name="_Toc406915316"/>
      <w:bookmarkStart w:id="590" w:name="_Toc406984009"/>
      <w:bookmarkStart w:id="591" w:name="_Toc406984156"/>
      <w:bookmarkStart w:id="592" w:name="_Toc406984347"/>
      <w:bookmarkStart w:id="593" w:name="_Toc407069555"/>
      <w:bookmarkStart w:id="594" w:name="_Toc407081520"/>
      <w:bookmarkStart w:id="595" w:name="_Toc407083319"/>
      <w:bookmarkStart w:id="596" w:name="_Toc407084153"/>
      <w:bookmarkStart w:id="597" w:name="_Toc407085272"/>
      <w:bookmarkStart w:id="598" w:name="_Toc407085415"/>
      <w:bookmarkStart w:id="599" w:name="_Toc407085558"/>
      <w:bookmarkStart w:id="600" w:name="_Toc407086006"/>
      <w:bookmarkStart w:id="601" w:name="_Toc435184863"/>
      <w:bookmarkStart w:id="602" w:name="_Toc435695848"/>
      <w:r w:rsidRPr="000F4E25">
        <w:rPr>
          <w:rFonts w:asciiTheme="minorHAnsi" w:hAnsiTheme="minorHAnsi"/>
          <w:b/>
          <w:sz w:val="18"/>
        </w:rPr>
        <w:t xml:space="preserve">1.1. Przedmiot </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r w:rsidRPr="000F4E25">
        <w:rPr>
          <w:rFonts w:asciiTheme="minorHAnsi" w:hAnsiTheme="minorHAnsi"/>
          <w:b/>
          <w:sz w:val="18"/>
        </w:rPr>
        <w:t>ST</w:t>
      </w:r>
      <w:bookmarkEnd w:id="601"/>
      <w:bookmarkEnd w:id="602"/>
    </w:p>
    <w:p w14:paraId="64FD5012" w14:textId="514838FF" w:rsidR="00BA23F3" w:rsidRPr="000F4E25" w:rsidRDefault="00BA23F3" w:rsidP="00BA23F3">
      <w:pPr>
        <w:outlineLvl w:val="3"/>
        <w:rPr>
          <w:rFonts w:asciiTheme="minorHAnsi" w:hAnsiTheme="minorHAnsi" w:cs="Arial"/>
          <w:sz w:val="18"/>
          <w:szCs w:val="18"/>
        </w:rPr>
      </w:pPr>
      <w:r w:rsidRPr="000F4E25">
        <w:rPr>
          <w:rFonts w:asciiTheme="minorHAnsi" w:hAnsiTheme="minorHAnsi"/>
          <w:sz w:val="18"/>
          <w:szCs w:val="18"/>
        </w:rPr>
        <w:t xml:space="preserve">Przedmiotem niniejszej szczegółowej specyfikacji technicznej (SST) są wymagania ogólne dotyczące wykonania i odbioru robót związanych z wykonywaniem podbudowy z mieszanki </w:t>
      </w:r>
      <w:bookmarkStart w:id="603" w:name="_Toc435184864"/>
      <w:r>
        <w:rPr>
          <w:rFonts w:asciiTheme="minorHAnsi" w:hAnsiTheme="minorHAnsi"/>
          <w:sz w:val="18"/>
          <w:szCs w:val="18"/>
        </w:rPr>
        <w:t>kruszywa niezwiązanego</w:t>
      </w:r>
      <w:r>
        <w:rPr>
          <w:rFonts w:asciiTheme="minorHAnsi" w:hAnsiTheme="minorHAnsi"/>
          <w:b/>
          <w:sz w:val="18"/>
          <w:szCs w:val="18"/>
        </w:rPr>
        <w:t xml:space="preserve"> </w:t>
      </w:r>
      <w:r w:rsidRPr="00BF26AE">
        <w:rPr>
          <w:rFonts w:asciiTheme="minorHAnsi" w:hAnsiTheme="minorHAnsi"/>
          <w:sz w:val="18"/>
          <w:szCs w:val="18"/>
        </w:rPr>
        <w:t xml:space="preserve">w ramach </w:t>
      </w:r>
      <w:r w:rsidR="00BF26AE" w:rsidRPr="00BF26AE">
        <w:rPr>
          <w:rFonts w:asciiTheme="minorHAnsi" w:hAnsiTheme="minorHAnsi"/>
          <w:sz w:val="18"/>
          <w:szCs w:val="18"/>
        </w:rPr>
        <w:t>inwestycji:</w:t>
      </w:r>
      <w:r w:rsidR="00BF26AE">
        <w:rPr>
          <w:rFonts w:asciiTheme="minorHAnsi" w:hAnsiTheme="minorHAnsi"/>
          <w:b/>
          <w:sz w:val="18"/>
          <w:szCs w:val="18"/>
        </w:rPr>
        <w:t xml:space="preserve"> </w:t>
      </w:r>
      <w:r w:rsidR="00972D50">
        <w:rPr>
          <w:rFonts w:asciiTheme="minorHAnsi" w:hAnsiTheme="minorHAnsi"/>
          <w:b/>
          <w:sz w:val="18"/>
          <w:szCs w:val="18"/>
        </w:rPr>
        <w:t>Przebudowa przepustu w ciągu drogi powiatowej 1713C Książki - Kruszyny w km 2+001</w:t>
      </w:r>
      <w:r w:rsidR="00BF26AE">
        <w:rPr>
          <w:rFonts w:asciiTheme="minorHAnsi" w:hAnsiTheme="minorHAnsi"/>
          <w:b/>
          <w:sz w:val="18"/>
          <w:szCs w:val="18"/>
        </w:rPr>
        <w:t>.</w:t>
      </w:r>
    </w:p>
    <w:p w14:paraId="64F5AFB5"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1.2. Zakres stosowania ST</w:t>
      </w:r>
      <w:bookmarkEnd w:id="603"/>
    </w:p>
    <w:p w14:paraId="4062A58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Specyfikacja techniczna (ST) stanowi obowiązujący dokument przetargowy i kontraktowy przy realizacji robót na zadaniu wymienionym w pkt 1.1.</w:t>
      </w:r>
    </w:p>
    <w:p w14:paraId="2375A9D4" w14:textId="77777777" w:rsidR="00BA23F3" w:rsidRPr="000F4E25" w:rsidRDefault="00BA23F3" w:rsidP="00BA23F3">
      <w:pPr>
        <w:outlineLvl w:val="2"/>
        <w:rPr>
          <w:rFonts w:asciiTheme="minorHAnsi" w:hAnsiTheme="minorHAnsi"/>
          <w:b/>
          <w:sz w:val="18"/>
        </w:rPr>
      </w:pPr>
      <w:bookmarkStart w:id="604" w:name="_Toc435184865"/>
      <w:bookmarkStart w:id="605" w:name="_Toc435695849"/>
      <w:r w:rsidRPr="000F4E25">
        <w:rPr>
          <w:rFonts w:asciiTheme="minorHAnsi" w:hAnsiTheme="minorHAnsi"/>
          <w:b/>
          <w:sz w:val="18"/>
        </w:rPr>
        <w:t>1.3. Zakres robót objętych ST</w:t>
      </w:r>
      <w:bookmarkEnd w:id="604"/>
      <w:bookmarkEnd w:id="605"/>
    </w:p>
    <w:p w14:paraId="7400E5CE" w14:textId="77777777" w:rsidR="00BA23F3" w:rsidRDefault="00BA23F3" w:rsidP="00BA23F3">
      <w:pPr>
        <w:rPr>
          <w:rFonts w:asciiTheme="minorHAnsi" w:hAnsiTheme="minorHAnsi"/>
          <w:b/>
          <w:sz w:val="18"/>
          <w:szCs w:val="18"/>
        </w:rPr>
      </w:pPr>
      <w:r w:rsidRPr="000F4E25">
        <w:rPr>
          <w:rFonts w:asciiTheme="minorHAnsi" w:hAnsiTheme="minorHAnsi"/>
          <w:sz w:val="18"/>
          <w:szCs w:val="18"/>
        </w:rPr>
        <w:t xml:space="preserve">Ustalenia zawarte w niniejszej specyfikacji dotyczą zasad prowadzenia robót związanych z wykonywaniem podbudowy z </w:t>
      </w:r>
      <w:r>
        <w:rPr>
          <w:rFonts w:asciiTheme="minorHAnsi" w:hAnsiTheme="minorHAnsi"/>
          <w:sz w:val="18"/>
          <w:szCs w:val="18"/>
        </w:rPr>
        <w:t xml:space="preserve">mieszanki kruszywa niezwiązanego tj. ziarnistego materiału o określonym składzie, w procesie technologicznym, polegającym na odpowiednim zagęszczeniu przy optymalnej wilgotności mieszanki w zakresie </w:t>
      </w:r>
      <w:r w:rsidRPr="00431CC5">
        <w:rPr>
          <w:rFonts w:asciiTheme="minorHAnsi" w:hAnsiTheme="minorHAnsi"/>
          <w:b/>
          <w:sz w:val="18"/>
          <w:szCs w:val="18"/>
        </w:rPr>
        <w:t>wykonania warstwy podbudowy zasadniczej z mieszanki niezwiązanej o uziarnieniu</w:t>
      </w:r>
      <w:r>
        <w:rPr>
          <w:rFonts w:asciiTheme="minorHAnsi" w:hAnsiTheme="minorHAnsi"/>
          <w:b/>
          <w:sz w:val="18"/>
          <w:szCs w:val="18"/>
        </w:rPr>
        <w:t>:</w:t>
      </w:r>
    </w:p>
    <w:p w14:paraId="617D0E17" w14:textId="77777777" w:rsidR="00BA23F3" w:rsidRDefault="00BA23F3" w:rsidP="00BA23F3">
      <w:pPr>
        <w:rPr>
          <w:rFonts w:asciiTheme="minorHAnsi" w:hAnsiTheme="minorHAnsi"/>
          <w:b/>
          <w:sz w:val="18"/>
          <w:szCs w:val="18"/>
        </w:rPr>
      </w:pPr>
      <w:r>
        <w:rPr>
          <w:rFonts w:asciiTheme="minorHAnsi" w:hAnsiTheme="minorHAnsi"/>
          <w:b/>
          <w:sz w:val="18"/>
          <w:szCs w:val="18"/>
        </w:rPr>
        <w:t xml:space="preserve">- </w:t>
      </w:r>
      <w:r w:rsidRPr="00431CC5">
        <w:rPr>
          <w:rFonts w:asciiTheme="minorHAnsi" w:hAnsiTheme="minorHAnsi"/>
          <w:b/>
          <w:sz w:val="18"/>
          <w:szCs w:val="18"/>
        </w:rPr>
        <w:t xml:space="preserve"> 0/31.5mm z kruszywem C</w:t>
      </w:r>
      <w:r w:rsidRPr="00431CC5">
        <w:rPr>
          <w:rFonts w:asciiTheme="minorHAnsi" w:hAnsiTheme="minorHAnsi"/>
          <w:b/>
          <w:sz w:val="18"/>
          <w:szCs w:val="18"/>
          <w:vertAlign w:val="subscript"/>
        </w:rPr>
        <w:t>90/3</w:t>
      </w:r>
      <w:r w:rsidRPr="00431CC5">
        <w:rPr>
          <w:rFonts w:asciiTheme="minorHAnsi" w:hAnsiTheme="minorHAnsi"/>
          <w:b/>
          <w:sz w:val="18"/>
          <w:szCs w:val="18"/>
        </w:rPr>
        <w:t xml:space="preserve"> wg PN-EN 13285 grubości </w:t>
      </w:r>
      <w:r>
        <w:rPr>
          <w:rFonts w:asciiTheme="minorHAnsi" w:hAnsiTheme="minorHAnsi"/>
          <w:b/>
          <w:sz w:val="18"/>
          <w:szCs w:val="18"/>
        </w:rPr>
        <w:t xml:space="preserve">20cm dla skrzyżowań z drogami gminnymi i powiatowymi (oraz dowiązania </w:t>
      </w:r>
      <w:proofErr w:type="spellStart"/>
      <w:r>
        <w:rPr>
          <w:rFonts w:asciiTheme="minorHAnsi" w:hAnsiTheme="minorHAnsi"/>
          <w:b/>
          <w:sz w:val="18"/>
          <w:szCs w:val="18"/>
        </w:rPr>
        <w:t>syt-wys</w:t>
      </w:r>
      <w:proofErr w:type="spellEnd"/>
      <w:r>
        <w:rPr>
          <w:rFonts w:asciiTheme="minorHAnsi" w:hAnsiTheme="minorHAnsi"/>
          <w:b/>
          <w:sz w:val="18"/>
          <w:szCs w:val="18"/>
        </w:rPr>
        <w:t xml:space="preserve"> do </w:t>
      </w:r>
      <w:proofErr w:type="spellStart"/>
      <w:r>
        <w:rPr>
          <w:rFonts w:asciiTheme="minorHAnsi" w:hAnsiTheme="minorHAnsi"/>
          <w:b/>
          <w:sz w:val="18"/>
          <w:szCs w:val="18"/>
        </w:rPr>
        <w:t>istn</w:t>
      </w:r>
      <w:proofErr w:type="spellEnd"/>
      <w:r>
        <w:rPr>
          <w:rFonts w:asciiTheme="minorHAnsi" w:hAnsiTheme="minorHAnsi"/>
          <w:b/>
          <w:sz w:val="18"/>
          <w:szCs w:val="18"/>
        </w:rPr>
        <w:t>. terenu), 14cm dla wyniesienia przejazdu na drogach gminnych KR2, 12cm dla drogi rowerowej na odcinkach międzywęzłowych</w:t>
      </w:r>
    </w:p>
    <w:p w14:paraId="159264BF" w14:textId="77777777" w:rsidR="00BA23F3" w:rsidRDefault="00BA23F3" w:rsidP="00BA23F3">
      <w:pPr>
        <w:rPr>
          <w:rFonts w:asciiTheme="minorHAnsi" w:hAnsiTheme="minorHAnsi"/>
          <w:b/>
          <w:sz w:val="18"/>
          <w:szCs w:val="18"/>
        </w:rPr>
      </w:pPr>
      <w:r>
        <w:rPr>
          <w:rFonts w:asciiTheme="minorHAnsi" w:hAnsiTheme="minorHAnsi"/>
          <w:b/>
          <w:sz w:val="18"/>
          <w:szCs w:val="18"/>
        </w:rPr>
        <w:t>-  0/63</w:t>
      </w:r>
      <w:r w:rsidRPr="00431CC5">
        <w:rPr>
          <w:rFonts w:asciiTheme="minorHAnsi" w:hAnsiTheme="minorHAnsi"/>
          <w:b/>
          <w:sz w:val="18"/>
          <w:szCs w:val="18"/>
        </w:rPr>
        <w:t>mm z kruszywem C</w:t>
      </w:r>
      <w:r w:rsidRPr="00431CC5">
        <w:rPr>
          <w:rFonts w:asciiTheme="minorHAnsi" w:hAnsiTheme="minorHAnsi"/>
          <w:b/>
          <w:sz w:val="18"/>
          <w:szCs w:val="18"/>
          <w:vertAlign w:val="subscript"/>
        </w:rPr>
        <w:t>90/3</w:t>
      </w:r>
      <w:r w:rsidRPr="00431CC5">
        <w:rPr>
          <w:rFonts w:asciiTheme="minorHAnsi" w:hAnsiTheme="minorHAnsi"/>
          <w:b/>
          <w:sz w:val="18"/>
          <w:szCs w:val="18"/>
        </w:rPr>
        <w:t xml:space="preserve"> wg PN-EN 13285 grubości </w:t>
      </w:r>
      <w:r>
        <w:rPr>
          <w:rFonts w:asciiTheme="minorHAnsi" w:hAnsiTheme="minorHAnsi"/>
          <w:b/>
          <w:sz w:val="18"/>
          <w:szCs w:val="18"/>
        </w:rPr>
        <w:t>17cm dla wyniesienia przejazdu na drogach gminnych KR2</w:t>
      </w:r>
    </w:p>
    <w:p w14:paraId="2C2FA571" w14:textId="77777777" w:rsidR="00BA23F3" w:rsidRPr="00431CC5" w:rsidRDefault="00BA23F3" w:rsidP="00BA23F3">
      <w:pPr>
        <w:rPr>
          <w:rFonts w:asciiTheme="minorHAnsi" w:hAnsiTheme="minorHAnsi"/>
          <w:sz w:val="18"/>
          <w:szCs w:val="18"/>
        </w:rPr>
      </w:pPr>
      <w:r>
        <w:rPr>
          <w:rFonts w:asciiTheme="minorHAnsi" w:hAnsiTheme="minorHAnsi"/>
          <w:sz w:val="18"/>
          <w:szCs w:val="18"/>
        </w:rPr>
        <w:t>Mieszanka niezwiązana może być wytworzona z kruszyw naturalnych, sztucznych, kruszyw z recyklingu oraz mieszanin tych kruszyw w określonych proporcjach,</w:t>
      </w:r>
      <w:r w:rsidRPr="000B2BF0">
        <w:rPr>
          <w:rFonts w:asciiTheme="minorHAnsi" w:hAnsiTheme="minorHAnsi"/>
          <w:b/>
          <w:sz w:val="18"/>
          <w:szCs w:val="18"/>
        </w:rPr>
        <w:t xml:space="preserve"> </w:t>
      </w:r>
      <w:r w:rsidRPr="005E7A00">
        <w:rPr>
          <w:rFonts w:asciiTheme="minorHAnsi" w:hAnsiTheme="minorHAnsi"/>
          <w:b/>
          <w:sz w:val="18"/>
          <w:szCs w:val="18"/>
        </w:rPr>
        <w:t>z kruszywa  łamanego ze skał następujących cechach: nasiąkliwość ≤1%, mrozoodporność (25 cykli) ≤1%, ścieralność (wg LA) ≤20%.</w:t>
      </w:r>
    </w:p>
    <w:p w14:paraId="3AEAA06A" w14:textId="77777777" w:rsidR="00BA23F3" w:rsidRDefault="00BA23F3" w:rsidP="00BA23F3">
      <w:pPr>
        <w:outlineLvl w:val="2"/>
        <w:rPr>
          <w:rFonts w:asciiTheme="minorHAnsi" w:hAnsiTheme="minorHAnsi"/>
          <w:b/>
          <w:sz w:val="18"/>
        </w:rPr>
      </w:pPr>
      <w:bookmarkStart w:id="606" w:name="_Toc435184866"/>
      <w:bookmarkStart w:id="607" w:name="_Toc435695850"/>
    </w:p>
    <w:bookmarkEnd w:id="606"/>
    <w:bookmarkEnd w:id="607"/>
    <w:p w14:paraId="5618DD78" w14:textId="77777777" w:rsidR="00BA23F3" w:rsidRPr="000F4E25" w:rsidRDefault="00BA23F3" w:rsidP="00BA23F3">
      <w:pPr>
        <w:outlineLvl w:val="2"/>
        <w:rPr>
          <w:rFonts w:asciiTheme="minorHAnsi" w:hAnsiTheme="minorHAnsi"/>
          <w:b/>
          <w:sz w:val="18"/>
        </w:rPr>
      </w:pPr>
      <w:r w:rsidRPr="000F4E25">
        <w:rPr>
          <w:rFonts w:asciiTheme="minorHAnsi" w:hAnsiTheme="minorHAnsi"/>
          <w:b/>
          <w:sz w:val="18"/>
        </w:rPr>
        <w:t>1.4. Określenia podstawowe</w:t>
      </w:r>
    </w:p>
    <w:p w14:paraId="12F53211" w14:textId="77777777" w:rsidR="00BA23F3" w:rsidRPr="000F4E25" w:rsidRDefault="00BA23F3" w:rsidP="00BA23F3">
      <w:pPr>
        <w:tabs>
          <w:tab w:val="left" w:pos="8789"/>
        </w:tabs>
        <w:rPr>
          <w:rFonts w:asciiTheme="minorHAnsi" w:hAnsiTheme="minorHAnsi"/>
          <w:sz w:val="18"/>
          <w:szCs w:val="18"/>
        </w:rPr>
      </w:pPr>
      <w:r w:rsidRPr="000F4E25">
        <w:rPr>
          <w:rFonts w:asciiTheme="minorHAnsi" w:hAnsiTheme="minorHAnsi"/>
          <w:b/>
          <w:sz w:val="18"/>
          <w:szCs w:val="18"/>
        </w:rPr>
        <w:t>1.4.1. Stabilizacja mechaniczna</w:t>
      </w:r>
      <w:r w:rsidRPr="000F4E25">
        <w:rPr>
          <w:rFonts w:asciiTheme="minorHAnsi" w:hAnsiTheme="minorHAnsi"/>
          <w:sz w:val="18"/>
          <w:szCs w:val="18"/>
        </w:rPr>
        <w:t xml:space="preserve"> – proces technologiczny, polegający na odpowiednim zagęszczeniu w optymalnej wilgotności kruszywa o właściwie dobranym uziarnieniu.</w:t>
      </w:r>
    </w:p>
    <w:p w14:paraId="638E781C"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1.4.2. Podbudowa z kruszywa łamanego stabilizowanego mechanicznie</w:t>
      </w:r>
      <w:r w:rsidRPr="000F4E25">
        <w:rPr>
          <w:rFonts w:asciiTheme="minorHAnsi" w:hAnsiTheme="minorHAnsi"/>
          <w:sz w:val="18"/>
          <w:szCs w:val="18"/>
        </w:rPr>
        <w:t xml:space="preserve"> – jedna lub więcej warstw zagęszczonej mieszanki, która stanowi warstwę nośną nawierzchni drogowej.</w:t>
      </w:r>
    </w:p>
    <w:p w14:paraId="6BA2C461" w14:textId="77777777" w:rsidR="00BA23F3" w:rsidRPr="000F4E25" w:rsidRDefault="00BA23F3" w:rsidP="00BA23F3">
      <w:pPr>
        <w:rPr>
          <w:rFonts w:asciiTheme="minorHAnsi" w:hAnsiTheme="minorHAnsi"/>
          <w:sz w:val="18"/>
          <w:szCs w:val="18"/>
        </w:rPr>
      </w:pPr>
      <w:proofErr w:type="spellStart"/>
      <w:r w:rsidRPr="000F4E25">
        <w:rPr>
          <w:rFonts w:asciiTheme="minorHAnsi" w:hAnsiTheme="minorHAnsi"/>
          <w:sz w:val="18"/>
          <w:szCs w:val="18"/>
        </w:rPr>
        <w:t>Pozostałeokreślenia</w:t>
      </w:r>
      <w:proofErr w:type="spellEnd"/>
      <w:r w:rsidRPr="000F4E25">
        <w:rPr>
          <w:rFonts w:asciiTheme="minorHAnsi" w:hAnsiTheme="minorHAnsi"/>
          <w:sz w:val="18"/>
          <w:szCs w:val="18"/>
        </w:rPr>
        <w:t xml:space="preserve"> podstawowe są zgodne z obowiązującymi, odpowiednimi polskimi normami. </w:t>
      </w:r>
    </w:p>
    <w:p w14:paraId="5E54A0E4" w14:textId="77777777" w:rsidR="00BA23F3" w:rsidRPr="000F4E25" w:rsidRDefault="00BA23F3" w:rsidP="00BA23F3">
      <w:pPr>
        <w:outlineLvl w:val="2"/>
        <w:rPr>
          <w:rFonts w:asciiTheme="minorHAnsi" w:hAnsiTheme="minorHAnsi"/>
          <w:b/>
          <w:sz w:val="18"/>
        </w:rPr>
      </w:pPr>
      <w:bookmarkStart w:id="608" w:name="_Toc435184867"/>
      <w:bookmarkStart w:id="609" w:name="_Toc435695851"/>
      <w:r w:rsidRPr="000F4E25">
        <w:rPr>
          <w:rFonts w:asciiTheme="minorHAnsi" w:hAnsiTheme="minorHAnsi"/>
          <w:b/>
          <w:sz w:val="18"/>
        </w:rPr>
        <w:t>1.5. Ogólne wymagania dotyczące robót</w:t>
      </w:r>
      <w:bookmarkEnd w:id="608"/>
      <w:bookmarkEnd w:id="609"/>
    </w:p>
    <w:p w14:paraId="6FAD3B2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Wykonawca robót jest odpowiedzialny za jakość ich wykonania oraz za zgodność z Dokumentacją Projektową, SST i poleceniami Inspektora Nadzoru.</w:t>
      </w:r>
    </w:p>
    <w:p w14:paraId="63C2DEFE" w14:textId="5316AD22" w:rsidR="00BA23F3" w:rsidRPr="000F4E25" w:rsidRDefault="00BA23F3" w:rsidP="00BA23F3">
      <w:pPr>
        <w:rPr>
          <w:rFonts w:asciiTheme="minorHAnsi" w:hAnsiTheme="minorHAnsi"/>
          <w:sz w:val="18"/>
          <w:szCs w:val="18"/>
        </w:rPr>
      </w:pPr>
      <w:r w:rsidRPr="000F4E25">
        <w:rPr>
          <w:rFonts w:asciiTheme="minorHAnsi" w:hAnsiTheme="minorHAnsi"/>
          <w:sz w:val="18"/>
          <w:szCs w:val="18"/>
        </w:rPr>
        <w:t>Ogólne wymagania dotyczące robót podano w SST DM.00.00.00 „Wymagania ogólne”.</w:t>
      </w:r>
    </w:p>
    <w:p w14:paraId="45F1AD7C" w14:textId="77777777" w:rsidR="00BA23F3" w:rsidRPr="000F4E25" w:rsidRDefault="00BA23F3" w:rsidP="00BA23F3">
      <w:pPr>
        <w:rPr>
          <w:rFonts w:asciiTheme="minorHAnsi" w:hAnsiTheme="minorHAnsi"/>
          <w:sz w:val="18"/>
          <w:szCs w:val="18"/>
        </w:rPr>
      </w:pPr>
    </w:p>
    <w:p w14:paraId="63994782"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610" w:name="_Toc435184868"/>
      <w:bookmarkStart w:id="611" w:name="_Toc435695852"/>
      <w:r w:rsidRPr="000F4E25">
        <w:rPr>
          <w:rFonts w:asciiTheme="minorHAnsi" w:hAnsiTheme="minorHAnsi"/>
          <w:b/>
          <w:caps/>
          <w:sz w:val="18"/>
          <w:szCs w:val="18"/>
        </w:rPr>
        <w:t>2. MATERIAŁY</w:t>
      </w:r>
      <w:bookmarkEnd w:id="610"/>
      <w:bookmarkEnd w:id="611"/>
    </w:p>
    <w:p w14:paraId="0A5941C9" w14:textId="77777777" w:rsidR="00BA23F3" w:rsidRPr="000F4E25" w:rsidRDefault="00BA23F3" w:rsidP="00BA23F3">
      <w:pPr>
        <w:outlineLvl w:val="2"/>
        <w:rPr>
          <w:rFonts w:asciiTheme="minorHAnsi" w:hAnsiTheme="minorHAnsi"/>
          <w:b/>
          <w:sz w:val="18"/>
        </w:rPr>
      </w:pPr>
      <w:bookmarkStart w:id="612" w:name="_Toc435184869"/>
      <w:bookmarkStart w:id="613" w:name="_Toc435695853"/>
      <w:r w:rsidRPr="000F4E25">
        <w:rPr>
          <w:rFonts w:asciiTheme="minorHAnsi" w:hAnsiTheme="minorHAnsi"/>
          <w:b/>
          <w:sz w:val="18"/>
        </w:rPr>
        <w:t>2.1. Ogólne wymagania dotyczące materiałów</w:t>
      </w:r>
      <w:bookmarkEnd w:id="612"/>
      <w:bookmarkEnd w:id="613"/>
    </w:p>
    <w:p w14:paraId="1D3D83A7" w14:textId="27FCCCEA" w:rsidR="00BA23F3" w:rsidRPr="000F4E25" w:rsidRDefault="00BA23F3" w:rsidP="00BA23F3">
      <w:pPr>
        <w:overflowPunct/>
        <w:adjustRightInd/>
        <w:textAlignment w:val="auto"/>
        <w:rPr>
          <w:rFonts w:asciiTheme="minorHAnsi" w:hAnsiTheme="minorHAnsi"/>
          <w:bCs/>
          <w:iCs/>
          <w:sz w:val="18"/>
          <w:szCs w:val="18"/>
          <w:lang w:val="cs-CZ"/>
        </w:rPr>
      </w:pPr>
      <w:r w:rsidRPr="000F4E25">
        <w:rPr>
          <w:rFonts w:asciiTheme="minorHAnsi" w:hAnsiTheme="minorHAnsi"/>
          <w:bCs/>
          <w:iCs/>
          <w:sz w:val="18"/>
          <w:szCs w:val="18"/>
          <w:lang w:val="cs-CZ"/>
        </w:rPr>
        <w:t>Ogólne wymagania dotyczące materiałów, ich pozyskiwania i składowania, podano w SST DM.00.00.00.</w:t>
      </w:r>
    </w:p>
    <w:p w14:paraId="5BF06A05" w14:textId="77777777" w:rsidR="00BA23F3" w:rsidRPr="000F4E25" w:rsidRDefault="00BA23F3" w:rsidP="00BA23F3">
      <w:pPr>
        <w:outlineLvl w:val="2"/>
        <w:rPr>
          <w:rFonts w:asciiTheme="minorHAnsi" w:hAnsiTheme="minorHAnsi"/>
          <w:b/>
          <w:sz w:val="18"/>
        </w:rPr>
      </w:pPr>
      <w:bookmarkStart w:id="614" w:name="_Toc435184870"/>
      <w:bookmarkStart w:id="615" w:name="_Toc435695854"/>
      <w:r w:rsidRPr="000F4E25">
        <w:rPr>
          <w:rFonts w:asciiTheme="minorHAnsi" w:hAnsiTheme="minorHAnsi"/>
          <w:b/>
          <w:sz w:val="18"/>
        </w:rPr>
        <w:t>2.2. Rodzaje materiałów</w:t>
      </w:r>
      <w:bookmarkEnd w:id="614"/>
      <w:bookmarkEnd w:id="615"/>
    </w:p>
    <w:p w14:paraId="31201F2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Materiałem do wykonania podbudowy z kruszyw łamanych stabilizowanych mechanicznie powinno być kruszywo łamane, uzyskane w wyniku </w:t>
      </w:r>
      <w:proofErr w:type="spellStart"/>
      <w:r w:rsidRPr="000F4E25">
        <w:rPr>
          <w:rFonts w:asciiTheme="minorHAnsi" w:hAnsiTheme="minorHAnsi"/>
          <w:sz w:val="18"/>
          <w:szCs w:val="18"/>
        </w:rPr>
        <w:t>przekruszenia</w:t>
      </w:r>
      <w:proofErr w:type="spellEnd"/>
      <w:r w:rsidRPr="000F4E25">
        <w:rPr>
          <w:rFonts w:asciiTheme="minorHAnsi" w:hAnsiTheme="minorHAnsi"/>
          <w:sz w:val="18"/>
          <w:szCs w:val="18"/>
        </w:rPr>
        <w:t xml:space="preserve"> surowca skalnego litego lub kruszywo naturalne kruszone, uzyskane w wyniku </w:t>
      </w:r>
      <w:proofErr w:type="spellStart"/>
      <w:r w:rsidRPr="000F4E25">
        <w:rPr>
          <w:rFonts w:asciiTheme="minorHAnsi" w:hAnsiTheme="minorHAnsi"/>
          <w:sz w:val="18"/>
          <w:szCs w:val="18"/>
        </w:rPr>
        <w:t>przekruszenia</w:t>
      </w:r>
      <w:proofErr w:type="spellEnd"/>
      <w:r w:rsidRPr="000F4E25">
        <w:rPr>
          <w:rFonts w:asciiTheme="minorHAnsi" w:hAnsiTheme="minorHAnsi"/>
          <w:sz w:val="18"/>
          <w:szCs w:val="18"/>
        </w:rPr>
        <w:t xml:space="preserve"> kamieni narzutowych i otoczaków. Kruszywo uzyskane z </w:t>
      </w:r>
      <w:proofErr w:type="spellStart"/>
      <w:r w:rsidRPr="000F4E25">
        <w:rPr>
          <w:rFonts w:asciiTheme="minorHAnsi" w:hAnsiTheme="minorHAnsi"/>
          <w:sz w:val="18"/>
          <w:szCs w:val="18"/>
        </w:rPr>
        <w:t>przekruszenia</w:t>
      </w:r>
      <w:proofErr w:type="spellEnd"/>
      <w:r w:rsidRPr="000F4E25">
        <w:rPr>
          <w:rFonts w:asciiTheme="minorHAnsi" w:hAnsiTheme="minorHAnsi"/>
          <w:sz w:val="18"/>
          <w:szCs w:val="18"/>
        </w:rPr>
        <w:t xml:space="preserve"> kamieni narzutowych i otoczaków powinno zawierać co najmniej 80% ziaren łamanych we frakcji powyżej # 4 mm. Za ziarno łamane należy uznać ziarno o wszystkich płaszczyznach przełamanych i szorstkich. Kruszywo powinno być jednorodne bez zanieczyszczeń obcych i bez domieszek gliny.</w:t>
      </w:r>
    </w:p>
    <w:p w14:paraId="3858E7A0" w14:textId="77777777" w:rsidR="00BA23F3" w:rsidRPr="000F4E25" w:rsidRDefault="00BA23F3" w:rsidP="00BA23F3">
      <w:pPr>
        <w:outlineLvl w:val="2"/>
        <w:rPr>
          <w:rFonts w:asciiTheme="minorHAnsi" w:hAnsiTheme="minorHAnsi"/>
          <w:b/>
          <w:sz w:val="18"/>
        </w:rPr>
      </w:pPr>
      <w:bookmarkStart w:id="616" w:name="_Toc435184871"/>
      <w:bookmarkStart w:id="617" w:name="_Toc435695855"/>
      <w:r w:rsidRPr="000F4E25">
        <w:rPr>
          <w:rFonts w:asciiTheme="minorHAnsi" w:hAnsiTheme="minorHAnsi"/>
          <w:b/>
          <w:sz w:val="18"/>
        </w:rPr>
        <w:t>2.3. Wymagania dla materiałów</w:t>
      </w:r>
      <w:bookmarkEnd w:id="616"/>
      <w:bookmarkEnd w:id="617"/>
    </w:p>
    <w:p w14:paraId="45BABCA4" w14:textId="77777777" w:rsidR="00BA23F3" w:rsidRPr="000F4E25" w:rsidRDefault="00BA23F3" w:rsidP="00BA23F3">
      <w:pPr>
        <w:rPr>
          <w:rFonts w:asciiTheme="minorHAnsi" w:hAnsiTheme="minorHAnsi"/>
          <w:b/>
          <w:bCs/>
          <w:iCs/>
          <w:sz w:val="18"/>
          <w:szCs w:val="18"/>
        </w:rPr>
      </w:pPr>
      <w:r w:rsidRPr="000F4E25">
        <w:rPr>
          <w:rFonts w:asciiTheme="minorHAnsi" w:hAnsiTheme="minorHAnsi"/>
          <w:b/>
          <w:bCs/>
          <w:iCs/>
          <w:sz w:val="18"/>
          <w:szCs w:val="18"/>
        </w:rPr>
        <w:t>2.3.1. Wymagania wobec kruszyw do mieszanek</w:t>
      </w:r>
    </w:p>
    <w:p w14:paraId="27E3BF6A"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Wymagania wobec kruszyw do podbudów przedstawiono w tabeli nr 1.</w:t>
      </w:r>
    </w:p>
    <w:p w14:paraId="05F8BBD2" w14:textId="77777777" w:rsidR="00BA23F3" w:rsidRPr="000F4E25" w:rsidRDefault="00BA23F3" w:rsidP="00BA23F3">
      <w:pPr>
        <w:rPr>
          <w:rFonts w:asciiTheme="minorHAnsi" w:hAnsiTheme="minorHAnsi"/>
          <w:sz w:val="18"/>
          <w:szCs w:val="18"/>
        </w:rPr>
      </w:pPr>
    </w:p>
    <w:p w14:paraId="324A1320"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Tabela nr 1 – Wymagania wobec kruszyw do mieszanek niezwiązanych do warstw podbudowy</w:t>
      </w:r>
    </w:p>
    <w:tbl>
      <w:tblPr>
        <w:tblW w:w="9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1"/>
        <w:gridCol w:w="2900"/>
        <w:gridCol w:w="2410"/>
        <w:gridCol w:w="2311"/>
        <w:gridCol w:w="247"/>
        <w:gridCol w:w="922"/>
      </w:tblGrid>
      <w:tr w:rsidR="00BA23F3" w:rsidRPr="005E7A00" w14:paraId="741803FF" w14:textId="77777777" w:rsidTr="00BF26AE">
        <w:trPr>
          <w:jc w:val="center"/>
        </w:trPr>
        <w:tc>
          <w:tcPr>
            <w:tcW w:w="781" w:type="dxa"/>
            <w:vMerge w:val="restart"/>
            <w:textDirection w:val="btLr"/>
            <w:vAlign w:val="center"/>
          </w:tcPr>
          <w:p w14:paraId="5ECC7011" w14:textId="77777777" w:rsidR="00BA23F3" w:rsidRPr="005E7A00" w:rsidRDefault="00BA23F3" w:rsidP="00BA23F3">
            <w:pPr>
              <w:ind w:left="113" w:right="113"/>
              <w:rPr>
                <w:rFonts w:asciiTheme="minorHAnsi" w:hAnsiTheme="minorHAnsi"/>
                <w:sz w:val="18"/>
                <w:szCs w:val="18"/>
              </w:rPr>
            </w:pPr>
            <w:r w:rsidRPr="005E7A00">
              <w:rPr>
                <w:rFonts w:asciiTheme="minorHAnsi" w:hAnsiTheme="minorHAnsi"/>
                <w:sz w:val="18"/>
                <w:szCs w:val="18"/>
              </w:rPr>
              <w:t>Rozdział w PN–EN 13242: 2004</w:t>
            </w:r>
          </w:p>
        </w:tc>
        <w:tc>
          <w:tcPr>
            <w:tcW w:w="2900" w:type="dxa"/>
            <w:vMerge w:val="restart"/>
            <w:vAlign w:val="center"/>
          </w:tcPr>
          <w:p w14:paraId="63F413EA"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Właściwość</w:t>
            </w:r>
          </w:p>
        </w:tc>
        <w:tc>
          <w:tcPr>
            <w:tcW w:w="4721" w:type="dxa"/>
            <w:gridSpan w:val="2"/>
            <w:vAlign w:val="center"/>
          </w:tcPr>
          <w:p w14:paraId="25ACECBF"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Wymagania wobec kruszywa do mieszanek niezwiązanych przeznaczonych do zastosowania w warstwie</w:t>
            </w:r>
          </w:p>
        </w:tc>
        <w:tc>
          <w:tcPr>
            <w:tcW w:w="1169" w:type="dxa"/>
            <w:gridSpan w:val="2"/>
            <w:vMerge w:val="restart"/>
          </w:tcPr>
          <w:p w14:paraId="76033513"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Odniesienie do tablicy w PN–EN 13242:2004</w:t>
            </w:r>
          </w:p>
        </w:tc>
      </w:tr>
      <w:tr w:rsidR="00BA23F3" w:rsidRPr="005E7A00" w14:paraId="39A72ACE" w14:textId="77777777" w:rsidTr="00BF26AE">
        <w:trPr>
          <w:jc w:val="center"/>
        </w:trPr>
        <w:tc>
          <w:tcPr>
            <w:tcW w:w="781" w:type="dxa"/>
            <w:vMerge/>
          </w:tcPr>
          <w:p w14:paraId="585E55A1" w14:textId="77777777" w:rsidR="00BA23F3" w:rsidRPr="005E7A00" w:rsidRDefault="00BA23F3" w:rsidP="00BA23F3">
            <w:pPr>
              <w:rPr>
                <w:rFonts w:asciiTheme="minorHAnsi" w:hAnsiTheme="minorHAnsi"/>
                <w:sz w:val="18"/>
                <w:szCs w:val="18"/>
              </w:rPr>
            </w:pPr>
          </w:p>
        </w:tc>
        <w:tc>
          <w:tcPr>
            <w:tcW w:w="2900" w:type="dxa"/>
            <w:vMerge/>
          </w:tcPr>
          <w:p w14:paraId="3607F567" w14:textId="77777777" w:rsidR="00BA23F3" w:rsidRPr="005E7A00" w:rsidRDefault="00BA23F3" w:rsidP="00BF26AE">
            <w:pPr>
              <w:jc w:val="left"/>
              <w:rPr>
                <w:rFonts w:asciiTheme="minorHAnsi" w:hAnsiTheme="minorHAnsi"/>
                <w:sz w:val="18"/>
                <w:szCs w:val="18"/>
              </w:rPr>
            </w:pPr>
          </w:p>
        </w:tc>
        <w:tc>
          <w:tcPr>
            <w:tcW w:w="4721" w:type="dxa"/>
            <w:gridSpan w:val="2"/>
            <w:vAlign w:val="center"/>
          </w:tcPr>
          <w:p w14:paraId="6A5E4A2E"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Podbudowy zasadniczej nawierzchni drogi obciążonej ruchem</w:t>
            </w:r>
          </w:p>
        </w:tc>
        <w:tc>
          <w:tcPr>
            <w:tcW w:w="1169" w:type="dxa"/>
            <w:gridSpan w:val="2"/>
            <w:vMerge/>
          </w:tcPr>
          <w:p w14:paraId="3E50B7C7" w14:textId="77777777" w:rsidR="00BA23F3" w:rsidRPr="005E7A00" w:rsidRDefault="00BA23F3" w:rsidP="00BA23F3">
            <w:pPr>
              <w:rPr>
                <w:rFonts w:asciiTheme="minorHAnsi" w:hAnsiTheme="minorHAnsi"/>
                <w:sz w:val="18"/>
                <w:szCs w:val="18"/>
              </w:rPr>
            </w:pPr>
          </w:p>
        </w:tc>
      </w:tr>
      <w:tr w:rsidR="00BA23F3" w:rsidRPr="005E7A00" w14:paraId="06DAAC07" w14:textId="77777777" w:rsidTr="00BF26AE">
        <w:trPr>
          <w:trHeight w:val="337"/>
          <w:jc w:val="center"/>
        </w:trPr>
        <w:tc>
          <w:tcPr>
            <w:tcW w:w="781" w:type="dxa"/>
            <w:vMerge/>
          </w:tcPr>
          <w:p w14:paraId="5D21EEAF" w14:textId="77777777" w:rsidR="00BA23F3" w:rsidRPr="005E7A00" w:rsidRDefault="00BA23F3" w:rsidP="00BA23F3">
            <w:pPr>
              <w:rPr>
                <w:rFonts w:asciiTheme="minorHAnsi" w:hAnsiTheme="minorHAnsi"/>
                <w:sz w:val="18"/>
                <w:szCs w:val="18"/>
              </w:rPr>
            </w:pPr>
          </w:p>
        </w:tc>
        <w:tc>
          <w:tcPr>
            <w:tcW w:w="2900" w:type="dxa"/>
            <w:vMerge/>
          </w:tcPr>
          <w:p w14:paraId="79CEA535" w14:textId="77777777" w:rsidR="00BA23F3" w:rsidRPr="005E7A00" w:rsidRDefault="00BA23F3" w:rsidP="00BF26AE">
            <w:pPr>
              <w:jc w:val="left"/>
              <w:rPr>
                <w:rFonts w:asciiTheme="minorHAnsi" w:hAnsiTheme="minorHAnsi"/>
                <w:sz w:val="18"/>
                <w:szCs w:val="18"/>
              </w:rPr>
            </w:pPr>
          </w:p>
        </w:tc>
        <w:tc>
          <w:tcPr>
            <w:tcW w:w="2410" w:type="dxa"/>
            <w:vAlign w:val="center"/>
          </w:tcPr>
          <w:p w14:paraId="07A4E934" w14:textId="77777777" w:rsidR="00BA23F3" w:rsidRPr="005E7A00" w:rsidRDefault="00BA23F3" w:rsidP="00BF26AE">
            <w:pPr>
              <w:jc w:val="center"/>
              <w:rPr>
                <w:rFonts w:asciiTheme="minorHAnsi" w:hAnsiTheme="minorHAnsi"/>
                <w:sz w:val="18"/>
                <w:szCs w:val="18"/>
              </w:rPr>
            </w:pPr>
            <w:r>
              <w:rPr>
                <w:rFonts w:asciiTheme="minorHAnsi" w:hAnsiTheme="minorHAnsi"/>
                <w:sz w:val="18"/>
                <w:szCs w:val="18"/>
              </w:rPr>
              <w:t>KR1–KR2</w:t>
            </w:r>
          </w:p>
        </w:tc>
        <w:tc>
          <w:tcPr>
            <w:tcW w:w="2311" w:type="dxa"/>
            <w:vAlign w:val="center"/>
          </w:tcPr>
          <w:p w14:paraId="5C93289C" w14:textId="77777777" w:rsidR="00BA23F3" w:rsidRPr="005E7A00" w:rsidRDefault="00BA23F3" w:rsidP="00BF26AE">
            <w:pPr>
              <w:jc w:val="center"/>
              <w:rPr>
                <w:rFonts w:asciiTheme="minorHAnsi" w:hAnsiTheme="minorHAnsi"/>
                <w:sz w:val="18"/>
                <w:szCs w:val="18"/>
              </w:rPr>
            </w:pPr>
            <w:r>
              <w:rPr>
                <w:rFonts w:asciiTheme="minorHAnsi" w:hAnsiTheme="minorHAnsi"/>
                <w:sz w:val="18"/>
                <w:szCs w:val="18"/>
              </w:rPr>
              <w:t>KR3–KR6</w:t>
            </w:r>
          </w:p>
        </w:tc>
        <w:tc>
          <w:tcPr>
            <w:tcW w:w="1169" w:type="dxa"/>
            <w:gridSpan w:val="2"/>
            <w:vMerge/>
          </w:tcPr>
          <w:p w14:paraId="1489D5C5" w14:textId="77777777" w:rsidR="00BA23F3" w:rsidRPr="005E7A00" w:rsidRDefault="00BA23F3" w:rsidP="00BA23F3">
            <w:pPr>
              <w:rPr>
                <w:rFonts w:asciiTheme="minorHAnsi" w:hAnsiTheme="minorHAnsi"/>
                <w:sz w:val="18"/>
                <w:szCs w:val="18"/>
              </w:rPr>
            </w:pPr>
          </w:p>
        </w:tc>
      </w:tr>
      <w:tr w:rsidR="00BA23F3" w:rsidRPr="005E7A00" w14:paraId="1D355EBD" w14:textId="77777777" w:rsidTr="00BF26AE">
        <w:trPr>
          <w:jc w:val="center"/>
        </w:trPr>
        <w:tc>
          <w:tcPr>
            <w:tcW w:w="781" w:type="dxa"/>
            <w:vMerge w:val="restart"/>
          </w:tcPr>
          <w:p w14:paraId="0E064AA2"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4.1-4.2</w:t>
            </w:r>
          </w:p>
        </w:tc>
        <w:tc>
          <w:tcPr>
            <w:tcW w:w="2900" w:type="dxa"/>
            <w:vMerge w:val="restart"/>
          </w:tcPr>
          <w:p w14:paraId="2269E446"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Zestaw sit #</w:t>
            </w:r>
          </w:p>
        </w:tc>
        <w:tc>
          <w:tcPr>
            <w:tcW w:w="4721" w:type="dxa"/>
            <w:gridSpan w:val="2"/>
          </w:tcPr>
          <w:p w14:paraId="5367067A"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0,063; 0,5; 1; 2; 4; 5,6; 8; 11,2; 16; 22,4; 31,5; 45; 63; i 90 (zestaw podstawowy plus zestaw 1)</w:t>
            </w:r>
          </w:p>
        </w:tc>
        <w:tc>
          <w:tcPr>
            <w:tcW w:w="1169" w:type="dxa"/>
            <w:gridSpan w:val="2"/>
            <w:vMerge w:val="restart"/>
          </w:tcPr>
          <w:p w14:paraId="3270673D"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Tabl. 1</w:t>
            </w:r>
          </w:p>
        </w:tc>
      </w:tr>
      <w:tr w:rsidR="00BA23F3" w:rsidRPr="005E7A00" w14:paraId="40305BD3" w14:textId="77777777" w:rsidTr="00BF26AE">
        <w:trPr>
          <w:jc w:val="center"/>
        </w:trPr>
        <w:tc>
          <w:tcPr>
            <w:tcW w:w="781" w:type="dxa"/>
            <w:vMerge/>
          </w:tcPr>
          <w:p w14:paraId="23802864" w14:textId="77777777" w:rsidR="00BA23F3" w:rsidRPr="005E7A00" w:rsidRDefault="00BA23F3" w:rsidP="00BA23F3">
            <w:pPr>
              <w:rPr>
                <w:rFonts w:asciiTheme="minorHAnsi" w:hAnsiTheme="minorHAnsi"/>
                <w:sz w:val="18"/>
                <w:szCs w:val="18"/>
              </w:rPr>
            </w:pPr>
          </w:p>
        </w:tc>
        <w:tc>
          <w:tcPr>
            <w:tcW w:w="2900" w:type="dxa"/>
            <w:vMerge/>
          </w:tcPr>
          <w:p w14:paraId="069A52DB" w14:textId="77777777" w:rsidR="00BA23F3" w:rsidRPr="005E7A00" w:rsidRDefault="00BA23F3" w:rsidP="00BF26AE">
            <w:pPr>
              <w:jc w:val="left"/>
              <w:rPr>
                <w:rFonts w:asciiTheme="minorHAnsi" w:hAnsiTheme="minorHAnsi"/>
                <w:sz w:val="18"/>
                <w:szCs w:val="18"/>
              </w:rPr>
            </w:pPr>
          </w:p>
        </w:tc>
        <w:tc>
          <w:tcPr>
            <w:tcW w:w="4721" w:type="dxa"/>
            <w:gridSpan w:val="2"/>
          </w:tcPr>
          <w:p w14:paraId="69695CD2"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Wszystkie frakcje dozwolone</w:t>
            </w:r>
          </w:p>
        </w:tc>
        <w:tc>
          <w:tcPr>
            <w:tcW w:w="1169" w:type="dxa"/>
            <w:gridSpan w:val="2"/>
            <w:vMerge/>
          </w:tcPr>
          <w:p w14:paraId="0A1AC626" w14:textId="77777777" w:rsidR="00BA23F3" w:rsidRPr="005E7A00" w:rsidRDefault="00BA23F3" w:rsidP="00BA23F3">
            <w:pPr>
              <w:rPr>
                <w:rFonts w:asciiTheme="minorHAnsi" w:hAnsiTheme="minorHAnsi"/>
                <w:sz w:val="18"/>
                <w:szCs w:val="18"/>
              </w:rPr>
            </w:pPr>
          </w:p>
        </w:tc>
      </w:tr>
      <w:tr w:rsidR="00BA23F3" w:rsidRPr="005E7A00" w14:paraId="20953B8C" w14:textId="77777777" w:rsidTr="00BF26AE">
        <w:trPr>
          <w:jc w:val="center"/>
        </w:trPr>
        <w:tc>
          <w:tcPr>
            <w:tcW w:w="781" w:type="dxa"/>
          </w:tcPr>
          <w:p w14:paraId="1A3F7416"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4.3.1</w:t>
            </w:r>
          </w:p>
        </w:tc>
        <w:tc>
          <w:tcPr>
            <w:tcW w:w="2900" w:type="dxa"/>
          </w:tcPr>
          <w:p w14:paraId="5482D31F" w14:textId="1A74157B"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Uziarnienie </w:t>
            </w:r>
            <w:r w:rsidRPr="005E7A00">
              <w:rPr>
                <w:rFonts w:asciiTheme="minorHAnsi" w:hAnsiTheme="minorHAnsi"/>
                <w:sz w:val="18"/>
                <w:szCs w:val="18"/>
              </w:rPr>
              <w:br/>
              <w:t>wg PN–EN 933–1</w:t>
            </w:r>
          </w:p>
        </w:tc>
        <w:tc>
          <w:tcPr>
            <w:tcW w:w="2410" w:type="dxa"/>
            <w:vAlign w:val="center"/>
          </w:tcPr>
          <w:p w14:paraId="39EA2C8C"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G</w:t>
            </w:r>
            <w:r w:rsidRPr="005E7A00">
              <w:rPr>
                <w:rFonts w:asciiTheme="minorHAnsi" w:hAnsiTheme="minorHAnsi"/>
                <w:sz w:val="18"/>
                <w:szCs w:val="18"/>
                <w:vertAlign w:val="subscript"/>
              </w:rPr>
              <w:t>c</w:t>
            </w:r>
            <w:r w:rsidRPr="005E7A00">
              <w:rPr>
                <w:rFonts w:asciiTheme="minorHAnsi" w:hAnsiTheme="minorHAnsi"/>
                <w:sz w:val="18"/>
                <w:szCs w:val="18"/>
              </w:rPr>
              <w:t>80/20, G</w:t>
            </w:r>
            <w:r w:rsidRPr="005E7A00">
              <w:rPr>
                <w:rFonts w:asciiTheme="minorHAnsi" w:hAnsiTheme="minorHAnsi"/>
                <w:sz w:val="18"/>
                <w:szCs w:val="18"/>
                <w:vertAlign w:val="subscript"/>
              </w:rPr>
              <w:t>F</w:t>
            </w:r>
            <w:r w:rsidRPr="005E7A00">
              <w:rPr>
                <w:rFonts w:asciiTheme="minorHAnsi" w:hAnsiTheme="minorHAnsi"/>
                <w:sz w:val="18"/>
                <w:szCs w:val="18"/>
              </w:rPr>
              <w:t>80, G</w:t>
            </w:r>
            <w:r w:rsidRPr="005E7A00">
              <w:rPr>
                <w:rFonts w:asciiTheme="minorHAnsi" w:hAnsiTheme="minorHAnsi"/>
                <w:sz w:val="18"/>
                <w:szCs w:val="18"/>
                <w:vertAlign w:val="subscript"/>
              </w:rPr>
              <w:t>A</w:t>
            </w:r>
            <w:r w:rsidRPr="005E7A00">
              <w:rPr>
                <w:rFonts w:asciiTheme="minorHAnsi" w:hAnsiTheme="minorHAnsi"/>
                <w:sz w:val="18"/>
                <w:szCs w:val="18"/>
              </w:rPr>
              <w:t>75</w:t>
            </w:r>
          </w:p>
        </w:tc>
        <w:tc>
          <w:tcPr>
            <w:tcW w:w="2311" w:type="dxa"/>
            <w:vAlign w:val="center"/>
          </w:tcPr>
          <w:p w14:paraId="67BBB9FE"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G</w:t>
            </w:r>
            <w:r w:rsidRPr="005E7A00">
              <w:rPr>
                <w:rFonts w:asciiTheme="minorHAnsi" w:hAnsiTheme="minorHAnsi"/>
                <w:sz w:val="18"/>
                <w:szCs w:val="18"/>
                <w:vertAlign w:val="subscript"/>
              </w:rPr>
              <w:t>c</w:t>
            </w:r>
            <w:r w:rsidRPr="005E7A00">
              <w:rPr>
                <w:rFonts w:asciiTheme="minorHAnsi" w:hAnsiTheme="minorHAnsi"/>
                <w:sz w:val="18"/>
                <w:szCs w:val="18"/>
              </w:rPr>
              <w:t>80/20, G</w:t>
            </w:r>
            <w:r w:rsidRPr="005E7A00">
              <w:rPr>
                <w:rFonts w:asciiTheme="minorHAnsi" w:hAnsiTheme="minorHAnsi"/>
                <w:sz w:val="18"/>
                <w:szCs w:val="18"/>
                <w:vertAlign w:val="subscript"/>
              </w:rPr>
              <w:t>F</w:t>
            </w:r>
            <w:r w:rsidRPr="005E7A00">
              <w:rPr>
                <w:rFonts w:asciiTheme="minorHAnsi" w:hAnsiTheme="minorHAnsi"/>
                <w:sz w:val="18"/>
                <w:szCs w:val="18"/>
              </w:rPr>
              <w:t>80, G</w:t>
            </w:r>
            <w:r w:rsidRPr="005E7A00">
              <w:rPr>
                <w:rFonts w:asciiTheme="minorHAnsi" w:hAnsiTheme="minorHAnsi"/>
                <w:sz w:val="18"/>
                <w:szCs w:val="18"/>
                <w:vertAlign w:val="subscript"/>
              </w:rPr>
              <w:t>A</w:t>
            </w:r>
            <w:r w:rsidRPr="005E7A00">
              <w:rPr>
                <w:rFonts w:asciiTheme="minorHAnsi" w:hAnsiTheme="minorHAnsi"/>
                <w:sz w:val="18"/>
                <w:szCs w:val="18"/>
              </w:rPr>
              <w:t>75</w:t>
            </w:r>
          </w:p>
        </w:tc>
        <w:tc>
          <w:tcPr>
            <w:tcW w:w="1169" w:type="dxa"/>
            <w:gridSpan w:val="2"/>
          </w:tcPr>
          <w:p w14:paraId="27DB3BE3"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Tabl. 2</w:t>
            </w:r>
          </w:p>
        </w:tc>
      </w:tr>
      <w:tr w:rsidR="00BA23F3" w:rsidRPr="005E7A00" w14:paraId="088CD000" w14:textId="77777777" w:rsidTr="00BF26AE">
        <w:trPr>
          <w:jc w:val="center"/>
        </w:trPr>
        <w:tc>
          <w:tcPr>
            <w:tcW w:w="781" w:type="dxa"/>
          </w:tcPr>
          <w:p w14:paraId="181A39A9"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4.3.2</w:t>
            </w:r>
          </w:p>
        </w:tc>
        <w:tc>
          <w:tcPr>
            <w:tcW w:w="2900" w:type="dxa"/>
          </w:tcPr>
          <w:p w14:paraId="4122CD07"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Ogólne granice i tolerancje uziarnienia kruszywa grubego na sitach pośrednich </w:t>
            </w:r>
            <w:r w:rsidRPr="005E7A00">
              <w:rPr>
                <w:rFonts w:asciiTheme="minorHAnsi" w:hAnsiTheme="minorHAnsi"/>
                <w:sz w:val="18"/>
                <w:szCs w:val="18"/>
              </w:rPr>
              <w:br/>
              <w:t>wg PN–EN 933–1</w:t>
            </w:r>
          </w:p>
        </w:tc>
        <w:tc>
          <w:tcPr>
            <w:tcW w:w="2410" w:type="dxa"/>
            <w:vAlign w:val="center"/>
          </w:tcPr>
          <w:p w14:paraId="6F206E11"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GT</w:t>
            </w:r>
            <w:r w:rsidRPr="005E7A00">
              <w:rPr>
                <w:rFonts w:asciiTheme="minorHAnsi" w:hAnsiTheme="minorHAnsi"/>
                <w:sz w:val="18"/>
                <w:szCs w:val="18"/>
                <w:vertAlign w:val="subscript"/>
              </w:rPr>
              <w:t>C</w:t>
            </w:r>
            <w:r w:rsidRPr="005E7A00">
              <w:rPr>
                <w:rFonts w:asciiTheme="minorHAnsi" w:hAnsiTheme="minorHAnsi"/>
                <w:sz w:val="18"/>
                <w:szCs w:val="18"/>
              </w:rPr>
              <w:t>20/15</w:t>
            </w:r>
          </w:p>
        </w:tc>
        <w:tc>
          <w:tcPr>
            <w:tcW w:w="2311" w:type="dxa"/>
            <w:vAlign w:val="center"/>
          </w:tcPr>
          <w:p w14:paraId="4A2B6AED"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GT</w:t>
            </w:r>
            <w:r w:rsidRPr="005E7A00">
              <w:rPr>
                <w:rFonts w:asciiTheme="minorHAnsi" w:hAnsiTheme="minorHAnsi"/>
                <w:sz w:val="18"/>
                <w:szCs w:val="18"/>
                <w:vertAlign w:val="subscript"/>
              </w:rPr>
              <w:t>C</w:t>
            </w:r>
            <w:r w:rsidRPr="005E7A00">
              <w:rPr>
                <w:rFonts w:asciiTheme="minorHAnsi" w:hAnsiTheme="minorHAnsi"/>
                <w:sz w:val="18"/>
                <w:szCs w:val="18"/>
              </w:rPr>
              <w:t>20/15</w:t>
            </w:r>
          </w:p>
        </w:tc>
        <w:tc>
          <w:tcPr>
            <w:tcW w:w="1169" w:type="dxa"/>
            <w:gridSpan w:val="2"/>
          </w:tcPr>
          <w:p w14:paraId="7EB1DD89"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Tab.3</w:t>
            </w:r>
          </w:p>
        </w:tc>
      </w:tr>
      <w:tr w:rsidR="00BA23F3" w:rsidRPr="005E7A00" w14:paraId="3979845E" w14:textId="77777777" w:rsidTr="00BF26AE">
        <w:trPr>
          <w:jc w:val="center"/>
        </w:trPr>
        <w:tc>
          <w:tcPr>
            <w:tcW w:w="781" w:type="dxa"/>
          </w:tcPr>
          <w:p w14:paraId="1D1453F6"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4.3.3</w:t>
            </w:r>
          </w:p>
        </w:tc>
        <w:tc>
          <w:tcPr>
            <w:tcW w:w="2900" w:type="dxa"/>
          </w:tcPr>
          <w:p w14:paraId="2FE5D48B"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Tolerancje typowego uziarnienia kruszywa drobnego i kruszywa o </w:t>
            </w:r>
            <w:r w:rsidRPr="005E7A00">
              <w:rPr>
                <w:rFonts w:asciiTheme="minorHAnsi" w:hAnsiTheme="minorHAnsi"/>
                <w:sz w:val="18"/>
                <w:szCs w:val="18"/>
              </w:rPr>
              <w:lastRenderedPageBreak/>
              <w:t xml:space="preserve">ciągłym uziarnieniu </w:t>
            </w:r>
            <w:r w:rsidRPr="005E7A00">
              <w:rPr>
                <w:rFonts w:asciiTheme="minorHAnsi" w:hAnsiTheme="minorHAnsi"/>
                <w:sz w:val="18"/>
                <w:szCs w:val="18"/>
              </w:rPr>
              <w:br/>
              <w:t>wg PN–EN 933–1</w:t>
            </w:r>
          </w:p>
        </w:tc>
        <w:tc>
          <w:tcPr>
            <w:tcW w:w="2410" w:type="dxa"/>
            <w:vAlign w:val="center"/>
          </w:tcPr>
          <w:p w14:paraId="1F17999C"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lastRenderedPageBreak/>
              <w:t>GT</w:t>
            </w:r>
            <w:r w:rsidRPr="005E7A00">
              <w:rPr>
                <w:rFonts w:asciiTheme="minorHAnsi" w:hAnsiTheme="minorHAnsi"/>
                <w:sz w:val="18"/>
                <w:szCs w:val="18"/>
                <w:vertAlign w:val="subscript"/>
              </w:rPr>
              <w:t>F</w:t>
            </w:r>
            <w:r w:rsidRPr="005E7A00">
              <w:rPr>
                <w:rFonts w:asciiTheme="minorHAnsi" w:hAnsiTheme="minorHAnsi"/>
                <w:sz w:val="18"/>
                <w:szCs w:val="18"/>
              </w:rPr>
              <w:t>10, GT</w:t>
            </w:r>
            <w:r w:rsidRPr="005E7A00">
              <w:rPr>
                <w:rFonts w:asciiTheme="minorHAnsi" w:hAnsiTheme="minorHAnsi"/>
                <w:sz w:val="18"/>
                <w:szCs w:val="18"/>
                <w:vertAlign w:val="subscript"/>
              </w:rPr>
              <w:t>A</w:t>
            </w:r>
            <w:r w:rsidRPr="005E7A00">
              <w:rPr>
                <w:rFonts w:asciiTheme="minorHAnsi" w:hAnsiTheme="minorHAnsi"/>
                <w:sz w:val="18"/>
                <w:szCs w:val="18"/>
              </w:rPr>
              <w:t>20</w:t>
            </w:r>
          </w:p>
        </w:tc>
        <w:tc>
          <w:tcPr>
            <w:tcW w:w="2311" w:type="dxa"/>
            <w:vAlign w:val="center"/>
          </w:tcPr>
          <w:p w14:paraId="676CC997"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GT</w:t>
            </w:r>
            <w:r w:rsidRPr="005E7A00">
              <w:rPr>
                <w:rFonts w:asciiTheme="minorHAnsi" w:hAnsiTheme="minorHAnsi"/>
                <w:sz w:val="18"/>
                <w:szCs w:val="18"/>
                <w:vertAlign w:val="subscript"/>
              </w:rPr>
              <w:t>F</w:t>
            </w:r>
            <w:r w:rsidRPr="005E7A00">
              <w:rPr>
                <w:rFonts w:asciiTheme="minorHAnsi" w:hAnsiTheme="minorHAnsi"/>
                <w:sz w:val="18"/>
                <w:szCs w:val="18"/>
              </w:rPr>
              <w:t>10, GT</w:t>
            </w:r>
            <w:r w:rsidRPr="005E7A00">
              <w:rPr>
                <w:rFonts w:asciiTheme="minorHAnsi" w:hAnsiTheme="minorHAnsi"/>
                <w:sz w:val="18"/>
                <w:szCs w:val="18"/>
                <w:vertAlign w:val="subscript"/>
              </w:rPr>
              <w:t>A</w:t>
            </w:r>
            <w:r w:rsidRPr="005E7A00">
              <w:rPr>
                <w:rFonts w:asciiTheme="minorHAnsi" w:hAnsiTheme="minorHAnsi"/>
                <w:sz w:val="18"/>
                <w:szCs w:val="18"/>
              </w:rPr>
              <w:t>20</w:t>
            </w:r>
          </w:p>
        </w:tc>
        <w:tc>
          <w:tcPr>
            <w:tcW w:w="1169" w:type="dxa"/>
            <w:gridSpan w:val="2"/>
          </w:tcPr>
          <w:p w14:paraId="537E907A" w14:textId="77777777" w:rsidR="00BA23F3" w:rsidRPr="005E7A00" w:rsidRDefault="00BA23F3" w:rsidP="00BA23F3">
            <w:pPr>
              <w:rPr>
                <w:rFonts w:asciiTheme="minorHAnsi" w:hAnsiTheme="minorHAnsi"/>
                <w:sz w:val="18"/>
                <w:szCs w:val="18"/>
              </w:rPr>
            </w:pPr>
            <w:r>
              <w:rPr>
                <w:rFonts w:asciiTheme="minorHAnsi" w:hAnsiTheme="minorHAnsi"/>
                <w:sz w:val="18"/>
                <w:szCs w:val="18"/>
              </w:rPr>
              <w:t>Tabl. 4</w:t>
            </w:r>
          </w:p>
        </w:tc>
      </w:tr>
      <w:tr w:rsidR="00BA23F3" w:rsidRPr="005E7A00" w14:paraId="083C70F1" w14:textId="77777777" w:rsidTr="00BF26AE">
        <w:trPr>
          <w:jc w:val="center"/>
        </w:trPr>
        <w:tc>
          <w:tcPr>
            <w:tcW w:w="781" w:type="dxa"/>
          </w:tcPr>
          <w:p w14:paraId="05D7E125"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4.4</w:t>
            </w:r>
          </w:p>
        </w:tc>
        <w:tc>
          <w:tcPr>
            <w:tcW w:w="2900" w:type="dxa"/>
            <w:vAlign w:val="center"/>
          </w:tcPr>
          <w:p w14:paraId="45E4F77F"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Kształt kruszywa grubego  </w:t>
            </w:r>
            <w:r w:rsidRPr="005E7A00">
              <w:rPr>
                <w:rFonts w:asciiTheme="minorHAnsi" w:hAnsiTheme="minorHAnsi"/>
                <w:sz w:val="18"/>
                <w:szCs w:val="18"/>
              </w:rPr>
              <w:br/>
              <w:t>wg PN–EN 933–4</w:t>
            </w:r>
          </w:p>
          <w:p w14:paraId="7BF79FAB"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a) maksymalne wartości wskaźnika płaskości lub b) maksymalne wartości wskaźnika kształtu</w:t>
            </w:r>
          </w:p>
        </w:tc>
        <w:tc>
          <w:tcPr>
            <w:tcW w:w="2410" w:type="dxa"/>
            <w:vAlign w:val="center"/>
          </w:tcPr>
          <w:p w14:paraId="65B56FD6" w14:textId="77777777" w:rsidR="00BA23F3" w:rsidRDefault="00BA23F3" w:rsidP="00BF26AE">
            <w:pPr>
              <w:jc w:val="left"/>
              <w:rPr>
                <w:rFonts w:asciiTheme="minorHAnsi" w:hAnsiTheme="minorHAnsi"/>
                <w:sz w:val="18"/>
                <w:szCs w:val="18"/>
                <w:vertAlign w:val="subscript"/>
              </w:rPr>
            </w:pPr>
            <w:r>
              <w:rPr>
                <w:rFonts w:asciiTheme="minorHAnsi" w:hAnsiTheme="minorHAnsi"/>
                <w:sz w:val="18"/>
                <w:szCs w:val="18"/>
              </w:rPr>
              <w:t>F</w:t>
            </w:r>
            <w:r w:rsidRPr="005E7A00">
              <w:rPr>
                <w:rFonts w:asciiTheme="minorHAnsi" w:hAnsiTheme="minorHAnsi"/>
                <w:sz w:val="18"/>
                <w:szCs w:val="18"/>
              </w:rPr>
              <w:t>I</w:t>
            </w:r>
            <w:r w:rsidRPr="005E7A00">
              <w:rPr>
                <w:rFonts w:asciiTheme="minorHAnsi" w:hAnsiTheme="minorHAnsi"/>
                <w:sz w:val="18"/>
                <w:szCs w:val="18"/>
                <w:vertAlign w:val="subscript"/>
              </w:rPr>
              <w:t>5</w:t>
            </w:r>
            <w:r>
              <w:rPr>
                <w:rFonts w:asciiTheme="minorHAnsi" w:hAnsiTheme="minorHAnsi"/>
                <w:sz w:val="18"/>
                <w:szCs w:val="18"/>
                <w:vertAlign w:val="subscript"/>
              </w:rPr>
              <w:t>0</w:t>
            </w:r>
          </w:p>
          <w:p w14:paraId="7C904360" w14:textId="77777777" w:rsidR="00BA23F3" w:rsidRDefault="00BA23F3" w:rsidP="00BF26AE">
            <w:pPr>
              <w:jc w:val="left"/>
              <w:rPr>
                <w:rFonts w:asciiTheme="minorHAnsi" w:hAnsiTheme="minorHAnsi"/>
                <w:sz w:val="18"/>
                <w:szCs w:val="18"/>
                <w:vertAlign w:val="subscript"/>
              </w:rPr>
            </w:pPr>
          </w:p>
          <w:p w14:paraId="4575A386" w14:textId="77777777" w:rsidR="00BA23F3" w:rsidRPr="00C7511B" w:rsidRDefault="00BA23F3" w:rsidP="00BF26AE">
            <w:pPr>
              <w:jc w:val="left"/>
              <w:rPr>
                <w:rFonts w:asciiTheme="minorHAnsi" w:hAnsiTheme="minorHAnsi"/>
                <w:sz w:val="18"/>
                <w:szCs w:val="18"/>
                <w:vertAlign w:val="subscript"/>
              </w:rPr>
            </w:pPr>
            <w:r>
              <w:rPr>
                <w:rFonts w:asciiTheme="minorHAnsi" w:hAnsiTheme="minorHAnsi"/>
                <w:sz w:val="18"/>
                <w:szCs w:val="18"/>
              </w:rPr>
              <w:t>SI</w:t>
            </w:r>
            <w:r>
              <w:rPr>
                <w:rFonts w:asciiTheme="minorHAnsi" w:hAnsiTheme="minorHAnsi"/>
                <w:sz w:val="18"/>
                <w:szCs w:val="18"/>
                <w:vertAlign w:val="subscript"/>
              </w:rPr>
              <w:t>55</w:t>
            </w:r>
          </w:p>
        </w:tc>
        <w:tc>
          <w:tcPr>
            <w:tcW w:w="2311" w:type="dxa"/>
            <w:vAlign w:val="center"/>
          </w:tcPr>
          <w:p w14:paraId="4D0F2A04" w14:textId="77777777" w:rsidR="00BA23F3" w:rsidRDefault="00BA23F3" w:rsidP="00BF26AE">
            <w:pPr>
              <w:jc w:val="left"/>
              <w:rPr>
                <w:rFonts w:asciiTheme="minorHAnsi" w:hAnsiTheme="minorHAnsi"/>
                <w:sz w:val="18"/>
                <w:szCs w:val="18"/>
                <w:vertAlign w:val="subscript"/>
              </w:rPr>
            </w:pPr>
            <w:r>
              <w:rPr>
                <w:rFonts w:asciiTheme="minorHAnsi" w:hAnsiTheme="minorHAnsi"/>
                <w:sz w:val="18"/>
                <w:szCs w:val="18"/>
              </w:rPr>
              <w:t>F</w:t>
            </w:r>
            <w:r w:rsidRPr="005E7A00">
              <w:rPr>
                <w:rFonts w:asciiTheme="minorHAnsi" w:hAnsiTheme="minorHAnsi"/>
                <w:sz w:val="18"/>
                <w:szCs w:val="18"/>
              </w:rPr>
              <w:t>I</w:t>
            </w:r>
            <w:r w:rsidRPr="005E7A00">
              <w:rPr>
                <w:rFonts w:asciiTheme="minorHAnsi" w:hAnsiTheme="minorHAnsi"/>
                <w:sz w:val="18"/>
                <w:szCs w:val="18"/>
                <w:vertAlign w:val="subscript"/>
              </w:rPr>
              <w:t>5</w:t>
            </w:r>
            <w:r>
              <w:rPr>
                <w:rFonts w:asciiTheme="minorHAnsi" w:hAnsiTheme="minorHAnsi"/>
                <w:sz w:val="18"/>
                <w:szCs w:val="18"/>
                <w:vertAlign w:val="subscript"/>
              </w:rPr>
              <w:t>0</w:t>
            </w:r>
          </w:p>
          <w:p w14:paraId="59CBA93A" w14:textId="77777777" w:rsidR="00BA23F3" w:rsidRDefault="00BA23F3" w:rsidP="00BF26AE">
            <w:pPr>
              <w:jc w:val="left"/>
              <w:rPr>
                <w:rFonts w:asciiTheme="minorHAnsi" w:hAnsiTheme="minorHAnsi"/>
                <w:sz w:val="18"/>
                <w:szCs w:val="18"/>
                <w:vertAlign w:val="subscript"/>
              </w:rPr>
            </w:pPr>
          </w:p>
          <w:p w14:paraId="752804BD" w14:textId="77777777" w:rsidR="00BA23F3" w:rsidRPr="00C7511B" w:rsidRDefault="00BA23F3" w:rsidP="00BF26AE">
            <w:pPr>
              <w:jc w:val="left"/>
              <w:rPr>
                <w:rFonts w:asciiTheme="minorHAnsi" w:hAnsiTheme="minorHAnsi"/>
                <w:sz w:val="18"/>
                <w:szCs w:val="18"/>
                <w:vertAlign w:val="subscript"/>
              </w:rPr>
            </w:pPr>
            <w:r>
              <w:rPr>
                <w:rFonts w:asciiTheme="minorHAnsi" w:hAnsiTheme="minorHAnsi"/>
                <w:sz w:val="18"/>
                <w:szCs w:val="18"/>
              </w:rPr>
              <w:t>SI</w:t>
            </w:r>
            <w:r>
              <w:rPr>
                <w:rFonts w:asciiTheme="minorHAnsi" w:hAnsiTheme="minorHAnsi"/>
                <w:sz w:val="18"/>
                <w:szCs w:val="18"/>
                <w:vertAlign w:val="subscript"/>
              </w:rPr>
              <w:t>55</w:t>
            </w:r>
          </w:p>
        </w:tc>
        <w:tc>
          <w:tcPr>
            <w:tcW w:w="1169" w:type="dxa"/>
            <w:gridSpan w:val="2"/>
          </w:tcPr>
          <w:p w14:paraId="1B4AAB5E" w14:textId="77777777" w:rsidR="00BA23F3" w:rsidRDefault="00BA23F3" w:rsidP="00BA23F3">
            <w:pPr>
              <w:rPr>
                <w:rFonts w:asciiTheme="minorHAnsi" w:hAnsiTheme="minorHAnsi"/>
                <w:sz w:val="18"/>
                <w:szCs w:val="18"/>
              </w:rPr>
            </w:pPr>
          </w:p>
          <w:p w14:paraId="1A9CED6C" w14:textId="77777777" w:rsidR="00BA23F3" w:rsidRDefault="00BA23F3" w:rsidP="00BA23F3">
            <w:pPr>
              <w:rPr>
                <w:rFonts w:asciiTheme="minorHAnsi" w:hAnsiTheme="minorHAnsi"/>
                <w:sz w:val="18"/>
                <w:szCs w:val="18"/>
              </w:rPr>
            </w:pPr>
          </w:p>
          <w:p w14:paraId="114D0B86" w14:textId="77777777" w:rsidR="00BA23F3" w:rsidRDefault="00BA23F3" w:rsidP="00BA23F3">
            <w:pPr>
              <w:rPr>
                <w:rFonts w:asciiTheme="minorHAnsi" w:hAnsiTheme="minorHAnsi"/>
                <w:sz w:val="18"/>
                <w:szCs w:val="18"/>
              </w:rPr>
            </w:pPr>
            <w:r>
              <w:rPr>
                <w:rFonts w:asciiTheme="minorHAnsi" w:hAnsiTheme="minorHAnsi"/>
                <w:sz w:val="18"/>
                <w:szCs w:val="18"/>
              </w:rPr>
              <w:t>Tabl. 5</w:t>
            </w:r>
          </w:p>
          <w:p w14:paraId="53BFCB80" w14:textId="77777777" w:rsidR="00BA23F3" w:rsidRDefault="00BA23F3" w:rsidP="00BA23F3">
            <w:pPr>
              <w:rPr>
                <w:rFonts w:asciiTheme="minorHAnsi" w:hAnsiTheme="minorHAnsi"/>
                <w:sz w:val="18"/>
                <w:szCs w:val="18"/>
              </w:rPr>
            </w:pPr>
          </w:p>
          <w:p w14:paraId="7FEED3B3" w14:textId="77777777" w:rsidR="00BA23F3" w:rsidRPr="005E7A00" w:rsidRDefault="00BA23F3" w:rsidP="00BA23F3">
            <w:pPr>
              <w:rPr>
                <w:rFonts w:asciiTheme="minorHAnsi" w:hAnsiTheme="minorHAnsi"/>
                <w:sz w:val="18"/>
                <w:szCs w:val="18"/>
              </w:rPr>
            </w:pPr>
            <w:r>
              <w:rPr>
                <w:rFonts w:asciiTheme="minorHAnsi" w:hAnsiTheme="minorHAnsi"/>
                <w:sz w:val="18"/>
                <w:szCs w:val="18"/>
              </w:rPr>
              <w:t>Tabl. 6</w:t>
            </w:r>
          </w:p>
        </w:tc>
      </w:tr>
      <w:tr w:rsidR="00BA23F3" w:rsidRPr="005E7A00" w14:paraId="4C0B17C3" w14:textId="77777777" w:rsidTr="00BF26AE">
        <w:trPr>
          <w:jc w:val="center"/>
        </w:trPr>
        <w:tc>
          <w:tcPr>
            <w:tcW w:w="781" w:type="dxa"/>
          </w:tcPr>
          <w:p w14:paraId="11C58B38"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4.5</w:t>
            </w:r>
          </w:p>
        </w:tc>
        <w:tc>
          <w:tcPr>
            <w:tcW w:w="2900" w:type="dxa"/>
            <w:vAlign w:val="center"/>
          </w:tcPr>
          <w:p w14:paraId="627AA9A0"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Kategorie procentowych zawartości ziaren o powierzchni </w:t>
            </w:r>
            <w:proofErr w:type="spellStart"/>
            <w:r w:rsidRPr="005E7A00">
              <w:rPr>
                <w:rFonts w:asciiTheme="minorHAnsi" w:hAnsiTheme="minorHAnsi"/>
                <w:sz w:val="18"/>
                <w:szCs w:val="18"/>
              </w:rPr>
              <w:t>przekruszonej</w:t>
            </w:r>
            <w:proofErr w:type="spellEnd"/>
            <w:r w:rsidRPr="005E7A00">
              <w:rPr>
                <w:rFonts w:asciiTheme="minorHAnsi" w:hAnsiTheme="minorHAnsi"/>
                <w:sz w:val="18"/>
                <w:szCs w:val="18"/>
              </w:rPr>
              <w:t xml:space="preserve"> lub łamanych oraz ziaren całkowicie zaokrąglonych w kruszywie grubym </w:t>
            </w:r>
            <w:r w:rsidRPr="005E7A00">
              <w:rPr>
                <w:rFonts w:asciiTheme="minorHAnsi" w:hAnsiTheme="minorHAnsi"/>
                <w:sz w:val="18"/>
                <w:szCs w:val="18"/>
              </w:rPr>
              <w:br/>
              <w:t>wg PN–EN 933–5</w:t>
            </w:r>
          </w:p>
        </w:tc>
        <w:tc>
          <w:tcPr>
            <w:tcW w:w="2410" w:type="dxa"/>
            <w:vAlign w:val="center"/>
          </w:tcPr>
          <w:p w14:paraId="16CA4781"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C</w:t>
            </w:r>
            <w:r w:rsidRPr="005E7A00">
              <w:rPr>
                <w:rFonts w:asciiTheme="minorHAnsi" w:hAnsiTheme="minorHAnsi"/>
                <w:sz w:val="18"/>
                <w:szCs w:val="18"/>
                <w:vertAlign w:val="subscript"/>
              </w:rPr>
              <w:t>90/3</w:t>
            </w:r>
          </w:p>
        </w:tc>
        <w:tc>
          <w:tcPr>
            <w:tcW w:w="2311" w:type="dxa"/>
            <w:vAlign w:val="center"/>
          </w:tcPr>
          <w:p w14:paraId="6925D450"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C</w:t>
            </w:r>
            <w:r w:rsidRPr="005E7A00">
              <w:rPr>
                <w:rFonts w:asciiTheme="minorHAnsi" w:hAnsiTheme="minorHAnsi"/>
                <w:sz w:val="18"/>
                <w:szCs w:val="18"/>
                <w:vertAlign w:val="subscript"/>
              </w:rPr>
              <w:t>90/3</w:t>
            </w:r>
          </w:p>
        </w:tc>
        <w:tc>
          <w:tcPr>
            <w:tcW w:w="1169" w:type="dxa"/>
            <w:gridSpan w:val="2"/>
          </w:tcPr>
          <w:p w14:paraId="6B4EE098"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Tabl.7</w:t>
            </w:r>
          </w:p>
        </w:tc>
      </w:tr>
      <w:tr w:rsidR="00BA23F3" w:rsidRPr="005E7A00" w14:paraId="386210A5" w14:textId="77777777" w:rsidTr="00BF26AE">
        <w:trPr>
          <w:jc w:val="center"/>
        </w:trPr>
        <w:tc>
          <w:tcPr>
            <w:tcW w:w="781" w:type="dxa"/>
            <w:vMerge w:val="restart"/>
          </w:tcPr>
          <w:p w14:paraId="609B6715"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4.6</w:t>
            </w:r>
          </w:p>
        </w:tc>
        <w:tc>
          <w:tcPr>
            <w:tcW w:w="2900" w:type="dxa"/>
            <w:vAlign w:val="center"/>
          </w:tcPr>
          <w:p w14:paraId="44CE8943"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Zawartość pyłów </w:t>
            </w:r>
            <w:r w:rsidRPr="005E7A00">
              <w:rPr>
                <w:rFonts w:asciiTheme="minorHAnsi" w:hAnsiTheme="minorHAnsi"/>
                <w:sz w:val="18"/>
                <w:szCs w:val="18"/>
              </w:rPr>
              <w:br/>
              <w:t xml:space="preserve">wg PN–EN 933–1 </w:t>
            </w:r>
          </w:p>
          <w:p w14:paraId="4274BA1D"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a) w kruszywie grubym</w:t>
            </w:r>
          </w:p>
        </w:tc>
        <w:tc>
          <w:tcPr>
            <w:tcW w:w="2410" w:type="dxa"/>
            <w:vAlign w:val="center"/>
          </w:tcPr>
          <w:p w14:paraId="1314BE28" w14:textId="77777777" w:rsidR="00BA23F3" w:rsidRPr="005E7A00" w:rsidRDefault="00BA23F3" w:rsidP="00BF26AE">
            <w:pPr>
              <w:jc w:val="left"/>
              <w:rPr>
                <w:rFonts w:asciiTheme="minorHAnsi" w:hAnsiTheme="minorHAnsi"/>
                <w:sz w:val="18"/>
                <w:szCs w:val="18"/>
              </w:rPr>
            </w:pPr>
            <w:proofErr w:type="spellStart"/>
            <w:r w:rsidRPr="005E7A00">
              <w:rPr>
                <w:rFonts w:asciiTheme="minorHAnsi" w:hAnsiTheme="minorHAnsi"/>
                <w:sz w:val="18"/>
                <w:szCs w:val="18"/>
              </w:rPr>
              <w:t>ƒ</w:t>
            </w:r>
            <w:r w:rsidRPr="005E7A00">
              <w:rPr>
                <w:rFonts w:asciiTheme="minorHAnsi" w:hAnsiTheme="minorHAnsi"/>
                <w:sz w:val="18"/>
                <w:szCs w:val="18"/>
                <w:vertAlign w:val="subscript"/>
              </w:rPr>
              <w:t>Deklarowana</w:t>
            </w:r>
            <w:proofErr w:type="spellEnd"/>
          </w:p>
        </w:tc>
        <w:tc>
          <w:tcPr>
            <w:tcW w:w="2311" w:type="dxa"/>
            <w:vAlign w:val="center"/>
          </w:tcPr>
          <w:p w14:paraId="1DCFD349" w14:textId="77777777" w:rsidR="00BA23F3" w:rsidRPr="005E7A00" w:rsidRDefault="00BA23F3" w:rsidP="00BF26AE">
            <w:pPr>
              <w:jc w:val="left"/>
              <w:rPr>
                <w:rFonts w:asciiTheme="minorHAnsi" w:hAnsiTheme="minorHAnsi"/>
                <w:sz w:val="18"/>
                <w:szCs w:val="18"/>
              </w:rPr>
            </w:pPr>
            <w:proofErr w:type="spellStart"/>
            <w:r w:rsidRPr="005E7A00">
              <w:rPr>
                <w:rFonts w:asciiTheme="minorHAnsi" w:hAnsiTheme="minorHAnsi"/>
                <w:sz w:val="18"/>
                <w:szCs w:val="18"/>
              </w:rPr>
              <w:t>ƒ</w:t>
            </w:r>
            <w:r w:rsidRPr="005E7A00">
              <w:rPr>
                <w:rFonts w:asciiTheme="minorHAnsi" w:hAnsiTheme="minorHAnsi"/>
                <w:sz w:val="18"/>
                <w:szCs w:val="18"/>
                <w:vertAlign w:val="subscript"/>
              </w:rPr>
              <w:t>Deklarowana</w:t>
            </w:r>
            <w:proofErr w:type="spellEnd"/>
          </w:p>
        </w:tc>
        <w:tc>
          <w:tcPr>
            <w:tcW w:w="1169" w:type="dxa"/>
            <w:gridSpan w:val="2"/>
          </w:tcPr>
          <w:p w14:paraId="48E94753"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Tabl. 8</w:t>
            </w:r>
          </w:p>
        </w:tc>
      </w:tr>
      <w:tr w:rsidR="00BA23F3" w:rsidRPr="005E7A00" w14:paraId="4BB7EC17" w14:textId="77777777" w:rsidTr="00BF26AE">
        <w:trPr>
          <w:jc w:val="center"/>
        </w:trPr>
        <w:tc>
          <w:tcPr>
            <w:tcW w:w="781" w:type="dxa"/>
            <w:vMerge/>
          </w:tcPr>
          <w:p w14:paraId="25256D73" w14:textId="77777777" w:rsidR="00BA23F3" w:rsidRPr="005E7A00" w:rsidRDefault="00BA23F3" w:rsidP="00BA23F3">
            <w:pPr>
              <w:rPr>
                <w:rFonts w:asciiTheme="minorHAnsi" w:hAnsiTheme="minorHAnsi"/>
                <w:sz w:val="18"/>
                <w:szCs w:val="18"/>
              </w:rPr>
            </w:pPr>
          </w:p>
        </w:tc>
        <w:tc>
          <w:tcPr>
            <w:tcW w:w="2900" w:type="dxa"/>
            <w:vAlign w:val="center"/>
          </w:tcPr>
          <w:p w14:paraId="27E490A6"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a) w kruszywie grubym</w:t>
            </w:r>
          </w:p>
        </w:tc>
        <w:tc>
          <w:tcPr>
            <w:tcW w:w="2410" w:type="dxa"/>
            <w:vAlign w:val="center"/>
          </w:tcPr>
          <w:p w14:paraId="068DE8CE" w14:textId="77777777" w:rsidR="00BA23F3" w:rsidRPr="005E7A00" w:rsidRDefault="00BA23F3" w:rsidP="00BF26AE">
            <w:pPr>
              <w:jc w:val="left"/>
              <w:rPr>
                <w:rFonts w:asciiTheme="minorHAnsi" w:hAnsiTheme="minorHAnsi"/>
                <w:sz w:val="18"/>
                <w:szCs w:val="18"/>
              </w:rPr>
            </w:pPr>
            <w:proofErr w:type="spellStart"/>
            <w:r w:rsidRPr="005E7A00">
              <w:rPr>
                <w:rFonts w:asciiTheme="minorHAnsi" w:hAnsiTheme="minorHAnsi"/>
                <w:sz w:val="18"/>
                <w:szCs w:val="18"/>
              </w:rPr>
              <w:t>ƒ</w:t>
            </w:r>
            <w:r w:rsidRPr="005E7A00">
              <w:rPr>
                <w:rFonts w:asciiTheme="minorHAnsi" w:hAnsiTheme="minorHAnsi"/>
                <w:sz w:val="18"/>
                <w:szCs w:val="18"/>
                <w:vertAlign w:val="subscript"/>
              </w:rPr>
              <w:t>Deklarowana</w:t>
            </w:r>
            <w:proofErr w:type="spellEnd"/>
          </w:p>
        </w:tc>
        <w:tc>
          <w:tcPr>
            <w:tcW w:w="2311" w:type="dxa"/>
            <w:vAlign w:val="center"/>
          </w:tcPr>
          <w:p w14:paraId="0D28D8AB" w14:textId="77777777" w:rsidR="00BA23F3" w:rsidRPr="005E7A00" w:rsidRDefault="00BA23F3" w:rsidP="00BF26AE">
            <w:pPr>
              <w:jc w:val="left"/>
              <w:rPr>
                <w:rFonts w:asciiTheme="minorHAnsi" w:hAnsiTheme="minorHAnsi"/>
                <w:sz w:val="18"/>
                <w:szCs w:val="18"/>
              </w:rPr>
            </w:pPr>
            <w:proofErr w:type="spellStart"/>
            <w:r w:rsidRPr="005E7A00">
              <w:rPr>
                <w:rFonts w:asciiTheme="minorHAnsi" w:hAnsiTheme="minorHAnsi"/>
                <w:sz w:val="18"/>
                <w:szCs w:val="18"/>
              </w:rPr>
              <w:t>ƒ</w:t>
            </w:r>
            <w:r w:rsidRPr="005E7A00">
              <w:rPr>
                <w:rFonts w:asciiTheme="minorHAnsi" w:hAnsiTheme="minorHAnsi"/>
                <w:sz w:val="18"/>
                <w:szCs w:val="18"/>
                <w:vertAlign w:val="subscript"/>
              </w:rPr>
              <w:t>Deklarowana</w:t>
            </w:r>
            <w:proofErr w:type="spellEnd"/>
          </w:p>
        </w:tc>
        <w:tc>
          <w:tcPr>
            <w:tcW w:w="1169" w:type="dxa"/>
            <w:gridSpan w:val="2"/>
          </w:tcPr>
          <w:p w14:paraId="730CC394"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Tabl. 8</w:t>
            </w:r>
          </w:p>
        </w:tc>
      </w:tr>
      <w:tr w:rsidR="00BA23F3" w:rsidRPr="005E7A00" w14:paraId="732A1417" w14:textId="77777777" w:rsidTr="00BF26AE">
        <w:trPr>
          <w:jc w:val="center"/>
        </w:trPr>
        <w:tc>
          <w:tcPr>
            <w:tcW w:w="781" w:type="dxa"/>
          </w:tcPr>
          <w:p w14:paraId="69E91AC6"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4.7</w:t>
            </w:r>
          </w:p>
        </w:tc>
        <w:tc>
          <w:tcPr>
            <w:tcW w:w="2900" w:type="dxa"/>
            <w:vAlign w:val="center"/>
          </w:tcPr>
          <w:p w14:paraId="2EB517C4"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Jakość pyłów</w:t>
            </w:r>
          </w:p>
        </w:tc>
        <w:tc>
          <w:tcPr>
            <w:tcW w:w="4721" w:type="dxa"/>
            <w:gridSpan w:val="2"/>
            <w:vAlign w:val="center"/>
          </w:tcPr>
          <w:p w14:paraId="414526DD" w14:textId="7268E001"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Właściwość niebadana na pojedynczych frakcjach, a tylko w mieszankach wg wymagań p. 2.2 –2.4 </w:t>
            </w:r>
          </w:p>
        </w:tc>
        <w:tc>
          <w:tcPr>
            <w:tcW w:w="1169" w:type="dxa"/>
            <w:gridSpan w:val="2"/>
          </w:tcPr>
          <w:p w14:paraId="14F0C108" w14:textId="77777777" w:rsidR="00BA23F3" w:rsidRPr="005E7A00" w:rsidRDefault="00BA23F3" w:rsidP="00BA23F3">
            <w:pPr>
              <w:rPr>
                <w:rFonts w:asciiTheme="minorHAnsi" w:hAnsiTheme="minorHAnsi"/>
                <w:sz w:val="18"/>
                <w:szCs w:val="18"/>
              </w:rPr>
            </w:pPr>
          </w:p>
        </w:tc>
      </w:tr>
      <w:tr w:rsidR="00BA23F3" w:rsidRPr="005E7A00" w14:paraId="254B36A1" w14:textId="77777777" w:rsidTr="00BF26AE">
        <w:trPr>
          <w:jc w:val="center"/>
        </w:trPr>
        <w:tc>
          <w:tcPr>
            <w:tcW w:w="781" w:type="dxa"/>
          </w:tcPr>
          <w:p w14:paraId="30519B6F"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5.2</w:t>
            </w:r>
          </w:p>
        </w:tc>
        <w:tc>
          <w:tcPr>
            <w:tcW w:w="2900" w:type="dxa"/>
            <w:vAlign w:val="center"/>
          </w:tcPr>
          <w:p w14:paraId="45C4CC83"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Odporność na rozdrabnianie </w:t>
            </w:r>
            <w:r w:rsidRPr="005E7A00">
              <w:rPr>
                <w:rFonts w:asciiTheme="minorHAnsi" w:hAnsiTheme="minorHAnsi"/>
                <w:sz w:val="18"/>
                <w:szCs w:val="18"/>
              </w:rPr>
              <w:br/>
              <w:t>wg PN–EN 1097–2, kategoria nie wyższa niż:</w:t>
            </w:r>
          </w:p>
        </w:tc>
        <w:tc>
          <w:tcPr>
            <w:tcW w:w="2410" w:type="dxa"/>
            <w:vAlign w:val="center"/>
          </w:tcPr>
          <w:p w14:paraId="29E6999A"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LA</w:t>
            </w:r>
            <w:r>
              <w:rPr>
                <w:rFonts w:asciiTheme="minorHAnsi" w:hAnsiTheme="minorHAnsi"/>
                <w:sz w:val="18"/>
                <w:szCs w:val="18"/>
                <w:vertAlign w:val="subscript"/>
              </w:rPr>
              <w:t>4</w:t>
            </w:r>
            <w:r w:rsidRPr="005E7A00">
              <w:rPr>
                <w:rFonts w:asciiTheme="minorHAnsi" w:hAnsiTheme="minorHAnsi"/>
                <w:sz w:val="18"/>
                <w:szCs w:val="18"/>
                <w:vertAlign w:val="subscript"/>
              </w:rPr>
              <w:t>0</w:t>
            </w:r>
          </w:p>
        </w:tc>
        <w:tc>
          <w:tcPr>
            <w:tcW w:w="2311" w:type="dxa"/>
            <w:vAlign w:val="center"/>
          </w:tcPr>
          <w:p w14:paraId="0E9F84E3"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LA</w:t>
            </w:r>
            <w:r>
              <w:rPr>
                <w:rFonts w:asciiTheme="minorHAnsi" w:hAnsiTheme="minorHAnsi"/>
                <w:sz w:val="18"/>
                <w:szCs w:val="18"/>
                <w:vertAlign w:val="subscript"/>
              </w:rPr>
              <w:t>4</w:t>
            </w:r>
            <w:r w:rsidRPr="005E7A00">
              <w:rPr>
                <w:rFonts w:asciiTheme="minorHAnsi" w:hAnsiTheme="minorHAnsi"/>
                <w:sz w:val="18"/>
                <w:szCs w:val="18"/>
                <w:vertAlign w:val="subscript"/>
              </w:rPr>
              <w:t>0</w:t>
            </w:r>
          </w:p>
        </w:tc>
        <w:tc>
          <w:tcPr>
            <w:tcW w:w="1169" w:type="dxa"/>
            <w:gridSpan w:val="2"/>
          </w:tcPr>
          <w:p w14:paraId="18B9A713"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Tabl. 9</w:t>
            </w:r>
          </w:p>
        </w:tc>
      </w:tr>
      <w:tr w:rsidR="00BA23F3" w:rsidRPr="005E7A00" w14:paraId="2FBFBF2D" w14:textId="77777777" w:rsidTr="00BF26AE">
        <w:trPr>
          <w:jc w:val="center"/>
        </w:trPr>
        <w:tc>
          <w:tcPr>
            <w:tcW w:w="781" w:type="dxa"/>
          </w:tcPr>
          <w:p w14:paraId="517B9734"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5.3</w:t>
            </w:r>
          </w:p>
        </w:tc>
        <w:tc>
          <w:tcPr>
            <w:tcW w:w="2900" w:type="dxa"/>
            <w:vAlign w:val="center"/>
          </w:tcPr>
          <w:p w14:paraId="0D648221"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Odporność na ścieranie kruszywa grubego </w:t>
            </w:r>
            <w:r w:rsidRPr="005E7A00">
              <w:rPr>
                <w:rFonts w:asciiTheme="minorHAnsi" w:hAnsiTheme="minorHAnsi"/>
                <w:sz w:val="18"/>
                <w:szCs w:val="18"/>
              </w:rPr>
              <w:br/>
              <w:t>wg PN–EN 1097–1</w:t>
            </w:r>
          </w:p>
        </w:tc>
        <w:tc>
          <w:tcPr>
            <w:tcW w:w="2410" w:type="dxa"/>
            <w:vAlign w:val="center"/>
          </w:tcPr>
          <w:p w14:paraId="63E0F677"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M</w:t>
            </w:r>
            <w:r w:rsidRPr="005E7A00">
              <w:rPr>
                <w:rFonts w:asciiTheme="minorHAnsi" w:hAnsiTheme="minorHAnsi"/>
                <w:sz w:val="18"/>
                <w:szCs w:val="18"/>
                <w:vertAlign w:val="subscript"/>
              </w:rPr>
              <w:t>DE</w:t>
            </w:r>
            <w:r w:rsidRPr="005E7A00">
              <w:rPr>
                <w:rFonts w:asciiTheme="minorHAnsi" w:hAnsiTheme="minorHAnsi"/>
                <w:sz w:val="18"/>
                <w:szCs w:val="18"/>
                <w:vertAlign w:val="subscript"/>
              </w:rPr>
              <w:br/>
            </w:r>
            <w:r w:rsidRPr="005E7A00">
              <w:rPr>
                <w:rFonts w:asciiTheme="minorHAnsi" w:hAnsiTheme="minorHAnsi"/>
                <w:sz w:val="18"/>
                <w:szCs w:val="18"/>
              </w:rPr>
              <w:t>Deklarowana</w:t>
            </w:r>
          </w:p>
        </w:tc>
        <w:tc>
          <w:tcPr>
            <w:tcW w:w="2311" w:type="dxa"/>
            <w:vAlign w:val="center"/>
          </w:tcPr>
          <w:p w14:paraId="485C2233"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M</w:t>
            </w:r>
            <w:r w:rsidRPr="005E7A00">
              <w:rPr>
                <w:rFonts w:asciiTheme="minorHAnsi" w:hAnsiTheme="minorHAnsi"/>
                <w:sz w:val="18"/>
                <w:szCs w:val="18"/>
                <w:vertAlign w:val="subscript"/>
              </w:rPr>
              <w:t>DE</w:t>
            </w:r>
            <w:r w:rsidRPr="005E7A00">
              <w:rPr>
                <w:rFonts w:asciiTheme="minorHAnsi" w:hAnsiTheme="minorHAnsi"/>
                <w:sz w:val="18"/>
                <w:szCs w:val="18"/>
                <w:vertAlign w:val="subscript"/>
              </w:rPr>
              <w:br/>
            </w:r>
            <w:r w:rsidRPr="005E7A00">
              <w:rPr>
                <w:rFonts w:asciiTheme="minorHAnsi" w:hAnsiTheme="minorHAnsi"/>
                <w:sz w:val="18"/>
                <w:szCs w:val="18"/>
              </w:rPr>
              <w:t>Deklarowana</w:t>
            </w:r>
          </w:p>
        </w:tc>
        <w:tc>
          <w:tcPr>
            <w:tcW w:w="1169" w:type="dxa"/>
            <w:gridSpan w:val="2"/>
          </w:tcPr>
          <w:p w14:paraId="1198D8BF"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Tabl. 11</w:t>
            </w:r>
          </w:p>
        </w:tc>
      </w:tr>
      <w:tr w:rsidR="00BA23F3" w:rsidRPr="005E7A00" w14:paraId="2A8D4FBC" w14:textId="77777777" w:rsidTr="00BF26AE">
        <w:trPr>
          <w:jc w:val="center"/>
        </w:trPr>
        <w:tc>
          <w:tcPr>
            <w:tcW w:w="781" w:type="dxa"/>
          </w:tcPr>
          <w:p w14:paraId="6A15E621"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5.4</w:t>
            </w:r>
          </w:p>
        </w:tc>
        <w:tc>
          <w:tcPr>
            <w:tcW w:w="2900" w:type="dxa"/>
            <w:vAlign w:val="center"/>
          </w:tcPr>
          <w:p w14:paraId="652A7673"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Gęstość wg PN–EN 1097–6:2001, rozdział 7,8 albo 9</w:t>
            </w:r>
          </w:p>
        </w:tc>
        <w:tc>
          <w:tcPr>
            <w:tcW w:w="2410" w:type="dxa"/>
            <w:vAlign w:val="center"/>
          </w:tcPr>
          <w:p w14:paraId="290EFA49"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Deklarowana</w:t>
            </w:r>
          </w:p>
        </w:tc>
        <w:tc>
          <w:tcPr>
            <w:tcW w:w="2311" w:type="dxa"/>
            <w:vAlign w:val="center"/>
          </w:tcPr>
          <w:p w14:paraId="3EA49A90"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Deklarowana</w:t>
            </w:r>
          </w:p>
        </w:tc>
        <w:tc>
          <w:tcPr>
            <w:tcW w:w="1169" w:type="dxa"/>
            <w:gridSpan w:val="2"/>
          </w:tcPr>
          <w:p w14:paraId="4BCA4A32" w14:textId="77777777" w:rsidR="00BA23F3" w:rsidRPr="005E7A00" w:rsidRDefault="00BA23F3" w:rsidP="00BA23F3">
            <w:pPr>
              <w:rPr>
                <w:rFonts w:asciiTheme="minorHAnsi" w:hAnsiTheme="minorHAnsi"/>
                <w:sz w:val="18"/>
                <w:szCs w:val="18"/>
              </w:rPr>
            </w:pPr>
          </w:p>
        </w:tc>
      </w:tr>
      <w:tr w:rsidR="00BA23F3" w:rsidRPr="005E7A00" w14:paraId="1B6D92E7" w14:textId="77777777" w:rsidTr="00BF26AE">
        <w:trPr>
          <w:jc w:val="center"/>
        </w:trPr>
        <w:tc>
          <w:tcPr>
            <w:tcW w:w="781" w:type="dxa"/>
          </w:tcPr>
          <w:p w14:paraId="0A38A489"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5.5</w:t>
            </w:r>
          </w:p>
        </w:tc>
        <w:tc>
          <w:tcPr>
            <w:tcW w:w="2900" w:type="dxa"/>
            <w:vAlign w:val="center"/>
          </w:tcPr>
          <w:p w14:paraId="3A0CC8F4"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Nasiąkliwość wg PN–EN 1097–6:2001, rozdział 7, 8 albo 9 (w zależności od frakcji)</w:t>
            </w:r>
          </w:p>
        </w:tc>
        <w:tc>
          <w:tcPr>
            <w:tcW w:w="2410" w:type="dxa"/>
            <w:vAlign w:val="center"/>
          </w:tcPr>
          <w:p w14:paraId="1786006D" w14:textId="77777777" w:rsidR="00BA23F3" w:rsidRPr="005E7A00" w:rsidRDefault="00BA23F3" w:rsidP="00BF26AE">
            <w:pPr>
              <w:jc w:val="left"/>
              <w:rPr>
                <w:rFonts w:asciiTheme="minorHAnsi" w:hAnsiTheme="minorHAnsi"/>
                <w:sz w:val="18"/>
                <w:szCs w:val="18"/>
              </w:rPr>
            </w:pPr>
            <w:proofErr w:type="spellStart"/>
            <w:r w:rsidRPr="005E7A00">
              <w:rPr>
                <w:rFonts w:asciiTheme="minorHAnsi" w:hAnsiTheme="minorHAnsi"/>
                <w:sz w:val="18"/>
                <w:szCs w:val="18"/>
              </w:rPr>
              <w:t>W</w:t>
            </w:r>
            <w:r w:rsidRPr="005E7A00">
              <w:rPr>
                <w:rFonts w:asciiTheme="minorHAnsi" w:hAnsiTheme="minorHAnsi"/>
                <w:sz w:val="18"/>
                <w:szCs w:val="18"/>
                <w:vertAlign w:val="subscript"/>
              </w:rPr>
              <w:t>cm</w:t>
            </w:r>
            <w:r w:rsidRPr="005E7A00">
              <w:rPr>
                <w:rFonts w:asciiTheme="minorHAnsi" w:hAnsiTheme="minorHAnsi"/>
                <w:sz w:val="18"/>
                <w:szCs w:val="18"/>
              </w:rPr>
              <w:t>NR</w:t>
            </w:r>
            <w:proofErr w:type="spellEnd"/>
          </w:p>
          <w:p w14:paraId="0ACB0987" w14:textId="77777777" w:rsidR="00BA23F3" w:rsidRPr="005E7A00" w:rsidRDefault="00BA23F3" w:rsidP="00BF26AE">
            <w:pPr>
              <w:jc w:val="left"/>
              <w:rPr>
                <w:rFonts w:asciiTheme="minorHAnsi" w:hAnsiTheme="minorHAnsi"/>
                <w:sz w:val="18"/>
                <w:szCs w:val="18"/>
                <w:vertAlign w:val="superscript"/>
              </w:rPr>
            </w:pPr>
            <w:r w:rsidRPr="005E7A00">
              <w:rPr>
                <w:rFonts w:asciiTheme="minorHAnsi" w:hAnsiTheme="minorHAnsi"/>
                <w:b/>
                <w:sz w:val="18"/>
                <w:szCs w:val="18"/>
              </w:rPr>
              <w:t>WA</w:t>
            </w:r>
            <w:r w:rsidRPr="005E7A00">
              <w:rPr>
                <w:rFonts w:asciiTheme="minorHAnsi" w:hAnsiTheme="minorHAnsi"/>
                <w:b/>
                <w:sz w:val="18"/>
                <w:szCs w:val="18"/>
                <w:vertAlign w:val="subscript"/>
              </w:rPr>
              <w:t>24</w:t>
            </w:r>
            <w:r>
              <w:rPr>
                <w:rFonts w:asciiTheme="minorHAnsi" w:hAnsiTheme="minorHAnsi"/>
                <w:b/>
                <w:sz w:val="18"/>
                <w:szCs w:val="18"/>
              </w:rPr>
              <w:t>2</w:t>
            </w:r>
            <w:r w:rsidRPr="005E7A00">
              <w:rPr>
                <w:rFonts w:asciiTheme="minorHAnsi" w:hAnsiTheme="minorHAnsi"/>
                <w:sz w:val="18"/>
                <w:szCs w:val="18"/>
              </w:rPr>
              <w:t>****</w:t>
            </w:r>
            <w:r w:rsidRPr="005E7A00">
              <w:rPr>
                <w:rFonts w:asciiTheme="minorHAnsi" w:hAnsiTheme="minorHAnsi"/>
                <w:sz w:val="18"/>
                <w:szCs w:val="18"/>
                <w:vertAlign w:val="superscript"/>
              </w:rPr>
              <w:t>)</w:t>
            </w:r>
          </w:p>
          <w:p w14:paraId="6EC52F22" w14:textId="3C667BC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(maksymalna wartość </w:t>
            </w:r>
            <w:proofErr w:type="spellStart"/>
            <w:r w:rsidRPr="005E7A00">
              <w:rPr>
                <w:rFonts w:asciiTheme="minorHAnsi" w:hAnsiTheme="minorHAnsi"/>
                <w:sz w:val="18"/>
                <w:szCs w:val="18"/>
              </w:rPr>
              <w:t>nasiąkliwośći</w:t>
            </w:r>
            <w:proofErr w:type="spellEnd"/>
            <w:r w:rsidRPr="005E7A00">
              <w:rPr>
                <w:rFonts w:asciiTheme="minorHAnsi" w:hAnsiTheme="minorHAnsi"/>
                <w:sz w:val="18"/>
                <w:szCs w:val="18"/>
              </w:rPr>
              <w:t xml:space="preserve"> ≤1% masy</w:t>
            </w:r>
          </w:p>
        </w:tc>
        <w:tc>
          <w:tcPr>
            <w:tcW w:w="2311" w:type="dxa"/>
            <w:vAlign w:val="center"/>
          </w:tcPr>
          <w:p w14:paraId="1DAE2231" w14:textId="77777777" w:rsidR="00BA23F3" w:rsidRPr="005E7A00" w:rsidRDefault="00BA23F3" w:rsidP="00BF26AE">
            <w:pPr>
              <w:jc w:val="left"/>
              <w:rPr>
                <w:rFonts w:asciiTheme="minorHAnsi" w:hAnsiTheme="minorHAnsi"/>
                <w:sz w:val="18"/>
                <w:szCs w:val="18"/>
              </w:rPr>
            </w:pPr>
            <w:proofErr w:type="spellStart"/>
            <w:r w:rsidRPr="005E7A00">
              <w:rPr>
                <w:rFonts w:asciiTheme="minorHAnsi" w:hAnsiTheme="minorHAnsi"/>
                <w:sz w:val="18"/>
                <w:szCs w:val="18"/>
              </w:rPr>
              <w:t>W</w:t>
            </w:r>
            <w:r w:rsidRPr="005E7A00">
              <w:rPr>
                <w:rFonts w:asciiTheme="minorHAnsi" w:hAnsiTheme="minorHAnsi"/>
                <w:sz w:val="18"/>
                <w:szCs w:val="18"/>
                <w:vertAlign w:val="subscript"/>
              </w:rPr>
              <w:t>cm</w:t>
            </w:r>
            <w:r w:rsidRPr="005E7A00">
              <w:rPr>
                <w:rFonts w:asciiTheme="minorHAnsi" w:hAnsiTheme="minorHAnsi"/>
                <w:sz w:val="18"/>
                <w:szCs w:val="18"/>
              </w:rPr>
              <w:t>NR</w:t>
            </w:r>
            <w:proofErr w:type="spellEnd"/>
          </w:p>
          <w:p w14:paraId="3C626893" w14:textId="77777777" w:rsidR="00BA23F3" w:rsidRPr="005E7A00" w:rsidRDefault="00BA23F3" w:rsidP="00BF26AE">
            <w:pPr>
              <w:jc w:val="left"/>
              <w:rPr>
                <w:rFonts w:asciiTheme="minorHAnsi" w:hAnsiTheme="minorHAnsi"/>
                <w:sz w:val="18"/>
                <w:szCs w:val="18"/>
                <w:vertAlign w:val="superscript"/>
              </w:rPr>
            </w:pPr>
            <w:r w:rsidRPr="005E7A00">
              <w:rPr>
                <w:rFonts w:asciiTheme="minorHAnsi" w:hAnsiTheme="minorHAnsi"/>
                <w:b/>
                <w:sz w:val="18"/>
                <w:szCs w:val="18"/>
              </w:rPr>
              <w:t>WA</w:t>
            </w:r>
            <w:r w:rsidRPr="005E7A00">
              <w:rPr>
                <w:rFonts w:asciiTheme="minorHAnsi" w:hAnsiTheme="minorHAnsi"/>
                <w:b/>
                <w:sz w:val="18"/>
                <w:szCs w:val="18"/>
                <w:vertAlign w:val="subscript"/>
              </w:rPr>
              <w:t>24</w:t>
            </w:r>
            <w:r>
              <w:rPr>
                <w:rFonts w:asciiTheme="minorHAnsi" w:hAnsiTheme="minorHAnsi"/>
                <w:b/>
                <w:sz w:val="18"/>
                <w:szCs w:val="18"/>
              </w:rPr>
              <w:t>2</w:t>
            </w:r>
            <w:r w:rsidRPr="005E7A00">
              <w:rPr>
                <w:rFonts w:asciiTheme="minorHAnsi" w:hAnsiTheme="minorHAnsi"/>
                <w:sz w:val="18"/>
                <w:szCs w:val="18"/>
              </w:rPr>
              <w:t>****</w:t>
            </w:r>
            <w:r w:rsidRPr="005E7A00">
              <w:rPr>
                <w:rFonts w:asciiTheme="minorHAnsi" w:hAnsiTheme="minorHAnsi"/>
                <w:sz w:val="18"/>
                <w:szCs w:val="18"/>
                <w:vertAlign w:val="superscript"/>
              </w:rPr>
              <w:t>)</w:t>
            </w:r>
          </w:p>
          <w:p w14:paraId="4AEEAFCF" w14:textId="42A74D0C"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(maksymalna wartość </w:t>
            </w:r>
            <w:proofErr w:type="spellStart"/>
            <w:r w:rsidRPr="005E7A00">
              <w:rPr>
                <w:rFonts w:asciiTheme="minorHAnsi" w:hAnsiTheme="minorHAnsi"/>
                <w:sz w:val="18"/>
                <w:szCs w:val="18"/>
              </w:rPr>
              <w:t>nasiąkliwośći</w:t>
            </w:r>
            <w:proofErr w:type="spellEnd"/>
            <w:r w:rsidRPr="005E7A00">
              <w:rPr>
                <w:rFonts w:asciiTheme="minorHAnsi" w:hAnsiTheme="minorHAnsi"/>
                <w:sz w:val="18"/>
                <w:szCs w:val="18"/>
              </w:rPr>
              <w:t xml:space="preserve"> ≤1% masy</w:t>
            </w:r>
          </w:p>
        </w:tc>
        <w:tc>
          <w:tcPr>
            <w:tcW w:w="1169" w:type="dxa"/>
            <w:gridSpan w:val="2"/>
          </w:tcPr>
          <w:p w14:paraId="41DB76E9" w14:textId="77777777" w:rsidR="00BA23F3" w:rsidRPr="005E7A00" w:rsidRDefault="00BA23F3" w:rsidP="00BA23F3">
            <w:pPr>
              <w:rPr>
                <w:rFonts w:asciiTheme="minorHAnsi" w:hAnsiTheme="minorHAnsi"/>
                <w:sz w:val="18"/>
                <w:szCs w:val="18"/>
              </w:rPr>
            </w:pPr>
          </w:p>
        </w:tc>
      </w:tr>
      <w:tr w:rsidR="00BA23F3" w:rsidRPr="005E7A00" w14:paraId="271C8661" w14:textId="77777777" w:rsidTr="00BF26AE">
        <w:trPr>
          <w:jc w:val="center"/>
        </w:trPr>
        <w:tc>
          <w:tcPr>
            <w:tcW w:w="781" w:type="dxa"/>
          </w:tcPr>
          <w:p w14:paraId="55A95B9E"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6.2</w:t>
            </w:r>
          </w:p>
        </w:tc>
        <w:tc>
          <w:tcPr>
            <w:tcW w:w="2900" w:type="dxa"/>
            <w:vAlign w:val="center"/>
          </w:tcPr>
          <w:p w14:paraId="5D2CA2F9"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Siarczany rozpuszczalne w kwasie </w:t>
            </w:r>
            <w:r w:rsidRPr="005E7A00">
              <w:rPr>
                <w:rFonts w:asciiTheme="minorHAnsi" w:hAnsiTheme="minorHAnsi"/>
                <w:sz w:val="18"/>
                <w:szCs w:val="18"/>
              </w:rPr>
              <w:br/>
              <w:t>wg PN–EN 1744–1</w:t>
            </w:r>
          </w:p>
        </w:tc>
        <w:tc>
          <w:tcPr>
            <w:tcW w:w="2410" w:type="dxa"/>
            <w:vAlign w:val="center"/>
          </w:tcPr>
          <w:p w14:paraId="14751DD9"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AS</w:t>
            </w:r>
            <w:r w:rsidRPr="005E7A00">
              <w:rPr>
                <w:rFonts w:asciiTheme="minorHAnsi" w:hAnsiTheme="minorHAnsi"/>
                <w:sz w:val="18"/>
                <w:szCs w:val="18"/>
                <w:vertAlign w:val="subscript"/>
              </w:rPr>
              <w:t>NR</w:t>
            </w:r>
          </w:p>
        </w:tc>
        <w:tc>
          <w:tcPr>
            <w:tcW w:w="2311" w:type="dxa"/>
            <w:vAlign w:val="center"/>
          </w:tcPr>
          <w:p w14:paraId="6C06DD2E"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AS</w:t>
            </w:r>
            <w:r w:rsidRPr="005E7A00">
              <w:rPr>
                <w:rFonts w:asciiTheme="minorHAnsi" w:hAnsiTheme="minorHAnsi"/>
                <w:sz w:val="18"/>
                <w:szCs w:val="18"/>
                <w:vertAlign w:val="subscript"/>
              </w:rPr>
              <w:t>NR</w:t>
            </w:r>
          </w:p>
        </w:tc>
        <w:tc>
          <w:tcPr>
            <w:tcW w:w="1169" w:type="dxa"/>
            <w:gridSpan w:val="2"/>
          </w:tcPr>
          <w:p w14:paraId="5E601543"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Tabl. 12</w:t>
            </w:r>
          </w:p>
        </w:tc>
      </w:tr>
      <w:tr w:rsidR="00BA23F3" w:rsidRPr="005E7A00" w14:paraId="34036C5C" w14:textId="77777777" w:rsidTr="00BF26AE">
        <w:trPr>
          <w:jc w:val="center"/>
        </w:trPr>
        <w:tc>
          <w:tcPr>
            <w:tcW w:w="781" w:type="dxa"/>
          </w:tcPr>
          <w:p w14:paraId="0C5C0551"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6.3</w:t>
            </w:r>
          </w:p>
        </w:tc>
        <w:tc>
          <w:tcPr>
            <w:tcW w:w="2900" w:type="dxa"/>
            <w:vAlign w:val="center"/>
          </w:tcPr>
          <w:p w14:paraId="4144B23E"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Całkowita zawartość siarki wg PN–EN 1744–1</w:t>
            </w:r>
          </w:p>
        </w:tc>
        <w:tc>
          <w:tcPr>
            <w:tcW w:w="2410" w:type="dxa"/>
            <w:vAlign w:val="center"/>
          </w:tcPr>
          <w:p w14:paraId="0376C8BF"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S</w:t>
            </w:r>
            <w:r w:rsidRPr="005E7A00">
              <w:rPr>
                <w:rFonts w:asciiTheme="minorHAnsi" w:hAnsiTheme="minorHAnsi"/>
                <w:sz w:val="18"/>
                <w:szCs w:val="18"/>
                <w:vertAlign w:val="subscript"/>
              </w:rPr>
              <w:t>NR</w:t>
            </w:r>
          </w:p>
        </w:tc>
        <w:tc>
          <w:tcPr>
            <w:tcW w:w="2311" w:type="dxa"/>
            <w:vAlign w:val="center"/>
          </w:tcPr>
          <w:p w14:paraId="7F000127"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S</w:t>
            </w:r>
            <w:r w:rsidRPr="005E7A00">
              <w:rPr>
                <w:rFonts w:asciiTheme="minorHAnsi" w:hAnsiTheme="minorHAnsi"/>
                <w:sz w:val="18"/>
                <w:szCs w:val="18"/>
                <w:vertAlign w:val="subscript"/>
              </w:rPr>
              <w:t>NR</w:t>
            </w:r>
          </w:p>
        </w:tc>
        <w:tc>
          <w:tcPr>
            <w:tcW w:w="1169" w:type="dxa"/>
            <w:gridSpan w:val="2"/>
          </w:tcPr>
          <w:p w14:paraId="3E393718" w14:textId="77777777" w:rsidR="00BA23F3" w:rsidRPr="005E7A00" w:rsidRDefault="00BA23F3" w:rsidP="00BA23F3">
            <w:pPr>
              <w:rPr>
                <w:rFonts w:asciiTheme="minorHAnsi" w:hAnsiTheme="minorHAnsi"/>
                <w:sz w:val="18"/>
                <w:szCs w:val="18"/>
              </w:rPr>
            </w:pPr>
            <w:r>
              <w:rPr>
                <w:rFonts w:asciiTheme="minorHAnsi" w:hAnsiTheme="minorHAnsi"/>
                <w:sz w:val="18"/>
                <w:szCs w:val="18"/>
              </w:rPr>
              <w:t>Tabl. 13</w:t>
            </w:r>
          </w:p>
        </w:tc>
      </w:tr>
      <w:tr w:rsidR="00BA23F3" w:rsidRPr="005E7A00" w14:paraId="759CE53F" w14:textId="77777777" w:rsidTr="00BF26AE">
        <w:trPr>
          <w:jc w:val="center"/>
        </w:trPr>
        <w:tc>
          <w:tcPr>
            <w:tcW w:w="781" w:type="dxa"/>
          </w:tcPr>
          <w:p w14:paraId="0260DAB2"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6.4.2.1</w:t>
            </w:r>
          </w:p>
        </w:tc>
        <w:tc>
          <w:tcPr>
            <w:tcW w:w="2900" w:type="dxa"/>
            <w:vAlign w:val="center"/>
          </w:tcPr>
          <w:p w14:paraId="58B286E6"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Stała objętość żużla stalowniczego </w:t>
            </w:r>
            <w:r w:rsidRPr="005E7A00">
              <w:rPr>
                <w:rFonts w:asciiTheme="minorHAnsi" w:hAnsiTheme="minorHAnsi"/>
                <w:sz w:val="18"/>
                <w:szCs w:val="18"/>
              </w:rPr>
              <w:br/>
              <w:t>wg PN–EN 1744–1:1998. rozdział 19.3</w:t>
            </w:r>
          </w:p>
        </w:tc>
        <w:tc>
          <w:tcPr>
            <w:tcW w:w="2410" w:type="dxa"/>
            <w:vAlign w:val="center"/>
          </w:tcPr>
          <w:p w14:paraId="53EE1426"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V</w:t>
            </w:r>
            <w:r w:rsidRPr="005E7A00">
              <w:rPr>
                <w:rFonts w:asciiTheme="minorHAnsi" w:hAnsiTheme="minorHAnsi"/>
                <w:sz w:val="18"/>
                <w:szCs w:val="18"/>
                <w:vertAlign w:val="subscript"/>
              </w:rPr>
              <w:t>5</w:t>
            </w:r>
          </w:p>
        </w:tc>
        <w:tc>
          <w:tcPr>
            <w:tcW w:w="2311" w:type="dxa"/>
            <w:vAlign w:val="center"/>
          </w:tcPr>
          <w:p w14:paraId="6F87EA8A"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V</w:t>
            </w:r>
            <w:r w:rsidRPr="005E7A00">
              <w:rPr>
                <w:rFonts w:asciiTheme="minorHAnsi" w:hAnsiTheme="minorHAnsi"/>
                <w:sz w:val="18"/>
                <w:szCs w:val="18"/>
                <w:vertAlign w:val="subscript"/>
              </w:rPr>
              <w:t>5</w:t>
            </w:r>
          </w:p>
        </w:tc>
        <w:tc>
          <w:tcPr>
            <w:tcW w:w="1169" w:type="dxa"/>
            <w:gridSpan w:val="2"/>
          </w:tcPr>
          <w:p w14:paraId="4C3DB02F" w14:textId="77777777" w:rsidR="00BA23F3" w:rsidRPr="005E7A00" w:rsidRDefault="00BA23F3" w:rsidP="00BA23F3">
            <w:pPr>
              <w:rPr>
                <w:rFonts w:asciiTheme="minorHAnsi" w:hAnsiTheme="minorHAnsi"/>
                <w:sz w:val="18"/>
                <w:szCs w:val="18"/>
              </w:rPr>
            </w:pPr>
            <w:r>
              <w:rPr>
                <w:rFonts w:asciiTheme="minorHAnsi" w:hAnsiTheme="minorHAnsi"/>
                <w:sz w:val="18"/>
                <w:szCs w:val="18"/>
              </w:rPr>
              <w:t>Tabl. 14</w:t>
            </w:r>
          </w:p>
        </w:tc>
      </w:tr>
      <w:tr w:rsidR="00BA23F3" w:rsidRPr="005E7A00" w14:paraId="7A6274A3" w14:textId="77777777" w:rsidTr="00BF26AE">
        <w:trPr>
          <w:jc w:val="center"/>
        </w:trPr>
        <w:tc>
          <w:tcPr>
            <w:tcW w:w="781" w:type="dxa"/>
          </w:tcPr>
          <w:p w14:paraId="1F138A7D"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6.4.2.2</w:t>
            </w:r>
          </w:p>
        </w:tc>
        <w:tc>
          <w:tcPr>
            <w:tcW w:w="2900" w:type="dxa"/>
            <w:vAlign w:val="center"/>
          </w:tcPr>
          <w:p w14:paraId="4BB4A6C4"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Rozpad krzemianowy w żużlu wielkopiecowym kawałkowym </w:t>
            </w:r>
            <w:r w:rsidRPr="005E7A00">
              <w:rPr>
                <w:rFonts w:asciiTheme="minorHAnsi" w:hAnsiTheme="minorHAnsi"/>
                <w:sz w:val="18"/>
                <w:szCs w:val="18"/>
              </w:rPr>
              <w:br/>
              <w:t>wg PN–EN 1744–1:1998, p. 19.1</w:t>
            </w:r>
          </w:p>
        </w:tc>
        <w:tc>
          <w:tcPr>
            <w:tcW w:w="2410" w:type="dxa"/>
            <w:vAlign w:val="center"/>
          </w:tcPr>
          <w:p w14:paraId="6C6E805F"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Brak rozpadu</w:t>
            </w:r>
          </w:p>
        </w:tc>
        <w:tc>
          <w:tcPr>
            <w:tcW w:w="2311" w:type="dxa"/>
            <w:vAlign w:val="center"/>
          </w:tcPr>
          <w:p w14:paraId="663FAE2D"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Brak rozpadu</w:t>
            </w:r>
          </w:p>
        </w:tc>
        <w:tc>
          <w:tcPr>
            <w:tcW w:w="1169" w:type="dxa"/>
            <w:gridSpan w:val="2"/>
          </w:tcPr>
          <w:p w14:paraId="3409E351" w14:textId="77777777" w:rsidR="00BA23F3" w:rsidRPr="005E7A00" w:rsidRDefault="00BA23F3" w:rsidP="00BA23F3">
            <w:pPr>
              <w:rPr>
                <w:rFonts w:asciiTheme="minorHAnsi" w:hAnsiTheme="minorHAnsi"/>
                <w:sz w:val="18"/>
                <w:szCs w:val="18"/>
              </w:rPr>
            </w:pPr>
          </w:p>
        </w:tc>
      </w:tr>
      <w:tr w:rsidR="00BA23F3" w:rsidRPr="005E7A00" w14:paraId="23443B08" w14:textId="77777777" w:rsidTr="00BF26AE">
        <w:trPr>
          <w:jc w:val="center"/>
        </w:trPr>
        <w:tc>
          <w:tcPr>
            <w:tcW w:w="781" w:type="dxa"/>
          </w:tcPr>
          <w:p w14:paraId="2E2185BB"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6.4.2.3</w:t>
            </w:r>
          </w:p>
        </w:tc>
        <w:tc>
          <w:tcPr>
            <w:tcW w:w="2900" w:type="dxa"/>
            <w:vAlign w:val="center"/>
          </w:tcPr>
          <w:p w14:paraId="57141BCB"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Rozpad żelazawy w żużlu wielkopiecowym kawałkowym </w:t>
            </w:r>
            <w:r w:rsidRPr="005E7A00">
              <w:rPr>
                <w:rFonts w:asciiTheme="minorHAnsi" w:hAnsiTheme="minorHAnsi"/>
                <w:sz w:val="18"/>
                <w:szCs w:val="18"/>
              </w:rPr>
              <w:br/>
              <w:t>wg PN–EN 1744–1:1998, p.19.2</w:t>
            </w:r>
          </w:p>
        </w:tc>
        <w:tc>
          <w:tcPr>
            <w:tcW w:w="2410" w:type="dxa"/>
            <w:vAlign w:val="center"/>
          </w:tcPr>
          <w:p w14:paraId="397B11D0"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Brak rozpadu</w:t>
            </w:r>
          </w:p>
        </w:tc>
        <w:tc>
          <w:tcPr>
            <w:tcW w:w="2311" w:type="dxa"/>
            <w:vAlign w:val="center"/>
          </w:tcPr>
          <w:p w14:paraId="416734F3"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Brak rozpadu</w:t>
            </w:r>
          </w:p>
        </w:tc>
        <w:tc>
          <w:tcPr>
            <w:tcW w:w="1169" w:type="dxa"/>
            <w:gridSpan w:val="2"/>
          </w:tcPr>
          <w:p w14:paraId="2F6726B2" w14:textId="77777777" w:rsidR="00BA23F3" w:rsidRPr="005E7A00" w:rsidRDefault="00BA23F3" w:rsidP="00BA23F3">
            <w:pPr>
              <w:rPr>
                <w:rFonts w:asciiTheme="minorHAnsi" w:hAnsiTheme="minorHAnsi"/>
                <w:sz w:val="18"/>
                <w:szCs w:val="18"/>
              </w:rPr>
            </w:pPr>
          </w:p>
        </w:tc>
      </w:tr>
      <w:tr w:rsidR="00BA23F3" w:rsidRPr="005E7A00" w14:paraId="041F298F" w14:textId="77777777" w:rsidTr="00BF26AE">
        <w:trPr>
          <w:jc w:val="center"/>
        </w:trPr>
        <w:tc>
          <w:tcPr>
            <w:tcW w:w="781" w:type="dxa"/>
          </w:tcPr>
          <w:p w14:paraId="0B995682"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6.4.3</w:t>
            </w:r>
          </w:p>
        </w:tc>
        <w:tc>
          <w:tcPr>
            <w:tcW w:w="2900" w:type="dxa"/>
            <w:vAlign w:val="center"/>
          </w:tcPr>
          <w:p w14:paraId="27439157" w14:textId="77777777" w:rsidR="00BF26AE" w:rsidRDefault="00BA23F3" w:rsidP="00BF26AE">
            <w:pPr>
              <w:jc w:val="left"/>
              <w:rPr>
                <w:rFonts w:asciiTheme="minorHAnsi" w:hAnsiTheme="minorHAnsi"/>
                <w:sz w:val="18"/>
                <w:szCs w:val="18"/>
              </w:rPr>
            </w:pPr>
            <w:r w:rsidRPr="005E7A00">
              <w:rPr>
                <w:rFonts w:asciiTheme="minorHAnsi" w:hAnsiTheme="minorHAnsi"/>
                <w:sz w:val="18"/>
                <w:szCs w:val="18"/>
              </w:rPr>
              <w:t xml:space="preserve">Składniki rozpuszczalne w wodzie </w:t>
            </w:r>
          </w:p>
          <w:p w14:paraId="14988056" w14:textId="2B9FAD25"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wg PN–EN 1744–3</w:t>
            </w:r>
          </w:p>
        </w:tc>
        <w:tc>
          <w:tcPr>
            <w:tcW w:w="5890" w:type="dxa"/>
            <w:gridSpan w:val="4"/>
          </w:tcPr>
          <w:p w14:paraId="3980252E"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Brak substancji szkodliwych w stosunku do środowiska wg odrębnych przepisów</w:t>
            </w:r>
          </w:p>
        </w:tc>
      </w:tr>
      <w:tr w:rsidR="00BA23F3" w:rsidRPr="005E7A00" w14:paraId="67C88E4A" w14:textId="77777777" w:rsidTr="00BF26AE">
        <w:trPr>
          <w:jc w:val="center"/>
        </w:trPr>
        <w:tc>
          <w:tcPr>
            <w:tcW w:w="781" w:type="dxa"/>
          </w:tcPr>
          <w:p w14:paraId="3A8A103E"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6.4.4</w:t>
            </w:r>
          </w:p>
        </w:tc>
        <w:tc>
          <w:tcPr>
            <w:tcW w:w="2900" w:type="dxa"/>
            <w:vAlign w:val="center"/>
          </w:tcPr>
          <w:p w14:paraId="5D9DE454"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Zanieczyszczenia</w:t>
            </w:r>
          </w:p>
        </w:tc>
        <w:tc>
          <w:tcPr>
            <w:tcW w:w="5890" w:type="dxa"/>
            <w:gridSpan w:val="4"/>
          </w:tcPr>
          <w:p w14:paraId="0D4D4123"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Brak żadnych ciał obcych takich jak drewno, szkło i plastik, mogących pogorszyć wyrób końcowy</w:t>
            </w:r>
          </w:p>
        </w:tc>
      </w:tr>
      <w:tr w:rsidR="00BA23F3" w:rsidRPr="005E7A00" w14:paraId="2AF2F19E" w14:textId="77777777" w:rsidTr="00BF26AE">
        <w:trPr>
          <w:trHeight w:val="771"/>
          <w:jc w:val="center"/>
        </w:trPr>
        <w:tc>
          <w:tcPr>
            <w:tcW w:w="781" w:type="dxa"/>
          </w:tcPr>
          <w:p w14:paraId="6CC8ECC8" w14:textId="3482E70E" w:rsidR="00BA23F3" w:rsidRPr="005E7A00" w:rsidRDefault="00BF26AE" w:rsidP="00BA23F3">
            <w:pPr>
              <w:rPr>
                <w:rFonts w:asciiTheme="minorHAnsi" w:hAnsiTheme="minorHAnsi"/>
                <w:sz w:val="18"/>
                <w:szCs w:val="18"/>
              </w:rPr>
            </w:pPr>
            <w:r>
              <w:rPr>
                <w:rFonts w:asciiTheme="minorHAnsi" w:hAnsiTheme="minorHAnsi"/>
                <w:sz w:val="18"/>
                <w:szCs w:val="18"/>
              </w:rPr>
              <w:t>7.2</w:t>
            </w:r>
          </w:p>
        </w:tc>
        <w:tc>
          <w:tcPr>
            <w:tcW w:w="2900" w:type="dxa"/>
            <w:vAlign w:val="center"/>
          </w:tcPr>
          <w:p w14:paraId="733092FD"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Zgorzel słoneczna bazaltu </w:t>
            </w:r>
            <w:r w:rsidRPr="005E7A00">
              <w:rPr>
                <w:rFonts w:asciiTheme="minorHAnsi" w:hAnsiTheme="minorHAnsi"/>
                <w:sz w:val="18"/>
                <w:szCs w:val="18"/>
              </w:rPr>
              <w:br/>
              <w:t xml:space="preserve">wg PN–EN 1367–3, </w:t>
            </w:r>
            <w:r w:rsidRPr="005E7A00">
              <w:rPr>
                <w:rFonts w:asciiTheme="minorHAnsi" w:hAnsiTheme="minorHAnsi"/>
                <w:sz w:val="18"/>
                <w:szCs w:val="18"/>
              </w:rPr>
              <w:br/>
              <w:t>wg PN–EN 1097–2</w:t>
            </w:r>
          </w:p>
        </w:tc>
        <w:tc>
          <w:tcPr>
            <w:tcW w:w="2410" w:type="dxa"/>
            <w:vAlign w:val="center"/>
          </w:tcPr>
          <w:p w14:paraId="2983E820"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SB</w:t>
            </w:r>
            <w:r w:rsidRPr="005E7A00">
              <w:rPr>
                <w:rFonts w:asciiTheme="minorHAnsi" w:hAnsiTheme="minorHAnsi"/>
                <w:sz w:val="18"/>
                <w:szCs w:val="18"/>
                <w:vertAlign w:val="subscript"/>
              </w:rPr>
              <w:t>LA</w:t>
            </w:r>
          </w:p>
        </w:tc>
        <w:tc>
          <w:tcPr>
            <w:tcW w:w="2558" w:type="dxa"/>
            <w:gridSpan w:val="2"/>
            <w:vAlign w:val="center"/>
          </w:tcPr>
          <w:p w14:paraId="446CE2F9"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SB</w:t>
            </w:r>
            <w:r w:rsidRPr="005E7A00">
              <w:rPr>
                <w:rFonts w:asciiTheme="minorHAnsi" w:hAnsiTheme="minorHAnsi"/>
                <w:sz w:val="18"/>
                <w:szCs w:val="18"/>
                <w:vertAlign w:val="subscript"/>
              </w:rPr>
              <w:t>LA</w:t>
            </w:r>
          </w:p>
        </w:tc>
        <w:tc>
          <w:tcPr>
            <w:tcW w:w="922" w:type="dxa"/>
          </w:tcPr>
          <w:p w14:paraId="204C5203" w14:textId="77777777" w:rsidR="00BA23F3" w:rsidRPr="005E7A00" w:rsidRDefault="00BA23F3" w:rsidP="00BA23F3">
            <w:pPr>
              <w:rPr>
                <w:rFonts w:asciiTheme="minorHAnsi" w:hAnsiTheme="minorHAnsi"/>
                <w:sz w:val="18"/>
                <w:szCs w:val="18"/>
              </w:rPr>
            </w:pPr>
          </w:p>
        </w:tc>
      </w:tr>
      <w:tr w:rsidR="00BA23F3" w:rsidRPr="005E7A00" w14:paraId="368B5757" w14:textId="77777777" w:rsidTr="00BF26AE">
        <w:trPr>
          <w:jc w:val="center"/>
        </w:trPr>
        <w:tc>
          <w:tcPr>
            <w:tcW w:w="781" w:type="dxa"/>
          </w:tcPr>
          <w:p w14:paraId="452BFA89"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7.3.3</w:t>
            </w:r>
          </w:p>
        </w:tc>
        <w:tc>
          <w:tcPr>
            <w:tcW w:w="2900" w:type="dxa"/>
            <w:vAlign w:val="center"/>
          </w:tcPr>
          <w:p w14:paraId="43374631"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Mrozoodporność na frakcji kruszywa 8/16 </w:t>
            </w:r>
            <w:r w:rsidRPr="005E7A00">
              <w:rPr>
                <w:rFonts w:asciiTheme="minorHAnsi" w:hAnsiTheme="minorHAnsi"/>
                <w:sz w:val="18"/>
                <w:szCs w:val="18"/>
              </w:rPr>
              <w:br/>
              <w:t>wg PN–EN 1367–1</w:t>
            </w:r>
          </w:p>
        </w:tc>
        <w:tc>
          <w:tcPr>
            <w:tcW w:w="2410" w:type="dxa"/>
            <w:vAlign w:val="center"/>
          </w:tcPr>
          <w:p w14:paraId="3A8C9946"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 skały magmowe i przeobrażone: </w:t>
            </w:r>
            <w:r>
              <w:rPr>
                <w:rFonts w:asciiTheme="minorHAnsi" w:hAnsiTheme="minorHAnsi"/>
                <w:b/>
                <w:sz w:val="18"/>
                <w:szCs w:val="18"/>
              </w:rPr>
              <w:t>F4</w:t>
            </w:r>
          </w:p>
          <w:p w14:paraId="3EE0D33E"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skały osadowe: F10</w:t>
            </w:r>
          </w:p>
          <w:p w14:paraId="5214CFEF"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kruszywa z recyklingu: F10 (F25**)</w:t>
            </w:r>
          </w:p>
        </w:tc>
        <w:tc>
          <w:tcPr>
            <w:tcW w:w="2558" w:type="dxa"/>
            <w:gridSpan w:val="2"/>
            <w:vAlign w:val="center"/>
          </w:tcPr>
          <w:p w14:paraId="0379D892"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xml:space="preserve">– skały magmowe i przeobrażone: </w:t>
            </w:r>
            <w:r>
              <w:rPr>
                <w:rFonts w:asciiTheme="minorHAnsi" w:hAnsiTheme="minorHAnsi"/>
                <w:b/>
                <w:sz w:val="18"/>
                <w:szCs w:val="18"/>
              </w:rPr>
              <w:t>F4</w:t>
            </w:r>
          </w:p>
          <w:p w14:paraId="74761D39"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skały osadowe: F10</w:t>
            </w:r>
          </w:p>
          <w:p w14:paraId="724BF8C8"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 kruszywa z recyklingu: F10 (F25**)</w:t>
            </w:r>
          </w:p>
        </w:tc>
        <w:tc>
          <w:tcPr>
            <w:tcW w:w="922" w:type="dxa"/>
          </w:tcPr>
          <w:p w14:paraId="67941235"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Tabl. 18</w:t>
            </w:r>
          </w:p>
        </w:tc>
      </w:tr>
      <w:tr w:rsidR="00BA23F3" w:rsidRPr="005E7A00" w14:paraId="76785C38" w14:textId="77777777" w:rsidTr="00BF26AE">
        <w:trPr>
          <w:jc w:val="center"/>
        </w:trPr>
        <w:tc>
          <w:tcPr>
            <w:tcW w:w="781" w:type="dxa"/>
          </w:tcPr>
          <w:p w14:paraId="1AA28783"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Zał. C</w:t>
            </w:r>
          </w:p>
        </w:tc>
        <w:tc>
          <w:tcPr>
            <w:tcW w:w="2900" w:type="dxa"/>
            <w:vAlign w:val="center"/>
          </w:tcPr>
          <w:p w14:paraId="68357D6F"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Skład materiałowy</w:t>
            </w:r>
          </w:p>
        </w:tc>
        <w:tc>
          <w:tcPr>
            <w:tcW w:w="2410" w:type="dxa"/>
            <w:vAlign w:val="center"/>
          </w:tcPr>
          <w:p w14:paraId="671A0B26"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deklarowany</w:t>
            </w:r>
          </w:p>
        </w:tc>
        <w:tc>
          <w:tcPr>
            <w:tcW w:w="2558" w:type="dxa"/>
            <w:gridSpan w:val="2"/>
            <w:vAlign w:val="center"/>
          </w:tcPr>
          <w:p w14:paraId="6D2AAC5C"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deklarowany</w:t>
            </w:r>
          </w:p>
        </w:tc>
        <w:tc>
          <w:tcPr>
            <w:tcW w:w="922" w:type="dxa"/>
          </w:tcPr>
          <w:p w14:paraId="1923336B" w14:textId="77777777" w:rsidR="00BA23F3" w:rsidRPr="005E7A00" w:rsidRDefault="00BA23F3" w:rsidP="00BA23F3">
            <w:pPr>
              <w:rPr>
                <w:rFonts w:asciiTheme="minorHAnsi" w:hAnsiTheme="minorHAnsi"/>
                <w:sz w:val="18"/>
                <w:szCs w:val="18"/>
              </w:rPr>
            </w:pPr>
          </w:p>
        </w:tc>
      </w:tr>
      <w:tr w:rsidR="00BA23F3" w:rsidRPr="005E7A00" w14:paraId="206052A7" w14:textId="77777777" w:rsidTr="00BF26AE">
        <w:trPr>
          <w:jc w:val="center"/>
        </w:trPr>
        <w:tc>
          <w:tcPr>
            <w:tcW w:w="781" w:type="dxa"/>
          </w:tcPr>
          <w:p w14:paraId="0276D412" w14:textId="77777777" w:rsidR="00BA23F3" w:rsidRPr="005E7A00" w:rsidRDefault="00BA23F3" w:rsidP="00BA23F3">
            <w:pPr>
              <w:rPr>
                <w:rFonts w:asciiTheme="minorHAnsi" w:hAnsiTheme="minorHAnsi"/>
                <w:sz w:val="18"/>
                <w:szCs w:val="18"/>
              </w:rPr>
            </w:pPr>
            <w:proofErr w:type="spellStart"/>
            <w:r w:rsidRPr="005E7A00">
              <w:rPr>
                <w:rFonts w:asciiTheme="minorHAnsi" w:hAnsiTheme="minorHAnsi"/>
                <w:sz w:val="18"/>
                <w:szCs w:val="18"/>
              </w:rPr>
              <w:t>Zał.C</w:t>
            </w:r>
            <w:proofErr w:type="spellEnd"/>
            <w:r w:rsidRPr="005E7A00">
              <w:rPr>
                <w:rFonts w:asciiTheme="minorHAnsi" w:hAnsiTheme="minorHAnsi"/>
                <w:sz w:val="18"/>
                <w:szCs w:val="18"/>
              </w:rPr>
              <w:t>, podrozdział C.3.4</w:t>
            </w:r>
          </w:p>
        </w:tc>
        <w:tc>
          <w:tcPr>
            <w:tcW w:w="2900" w:type="dxa"/>
            <w:vAlign w:val="center"/>
          </w:tcPr>
          <w:p w14:paraId="23B2769B"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Istotne cechy środowiskowe</w:t>
            </w:r>
          </w:p>
        </w:tc>
        <w:tc>
          <w:tcPr>
            <w:tcW w:w="5890" w:type="dxa"/>
            <w:gridSpan w:val="4"/>
          </w:tcPr>
          <w:p w14:paraId="107CD767" w14:textId="77777777" w:rsidR="00BA23F3" w:rsidRPr="005E7A00" w:rsidRDefault="00BA23F3" w:rsidP="00BF26AE">
            <w:pPr>
              <w:jc w:val="left"/>
              <w:rPr>
                <w:rFonts w:asciiTheme="minorHAnsi" w:hAnsiTheme="minorHAnsi"/>
                <w:sz w:val="18"/>
                <w:szCs w:val="18"/>
              </w:rPr>
            </w:pPr>
            <w:r w:rsidRPr="005E7A00">
              <w:rPr>
                <w:rFonts w:asciiTheme="minorHAnsi" w:hAnsiTheme="minorHAnsi"/>
                <w:sz w:val="18"/>
                <w:szCs w:val="18"/>
              </w:rPr>
              <w:t>Większość substancji niebezpiecznych określonych w dyrektywie Rady 76/769/EWG zazwyczaj nie występuję w źródłach kruszywa pochodzenia mineralnego. Jednak w odniesieniu do kruszyw sztucznych i odpadowych należy badać czy zawartość substancji niebezpiecznych nie przekracza wartości dopuszczalnych wg odrębnych przepisów</w:t>
            </w:r>
          </w:p>
        </w:tc>
      </w:tr>
    </w:tbl>
    <w:p w14:paraId="2A4F880B" w14:textId="77777777" w:rsidR="00BA23F3" w:rsidRDefault="00BA23F3" w:rsidP="00BA23F3">
      <w:pPr>
        <w:rPr>
          <w:rFonts w:asciiTheme="minorHAnsi" w:hAnsiTheme="minorHAnsi"/>
          <w:sz w:val="18"/>
          <w:szCs w:val="18"/>
        </w:rPr>
      </w:pPr>
    </w:p>
    <w:p w14:paraId="4822CA63"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w:t>
      </w:r>
      <w:r w:rsidRPr="005E7A00">
        <w:rPr>
          <w:rFonts w:asciiTheme="minorHAnsi" w:hAnsiTheme="minorHAnsi"/>
          <w:sz w:val="18"/>
          <w:szCs w:val="18"/>
          <w:vertAlign w:val="superscript"/>
        </w:rPr>
        <w:t>)</w:t>
      </w:r>
      <w:r w:rsidRPr="005E7A00">
        <w:rPr>
          <w:rFonts w:asciiTheme="minorHAnsi" w:hAnsiTheme="minorHAnsi"/>
          <w:sz w:val="18"/>
          <w:szCs w:val="18"/>
        </w:rPr>
        <w:t xml:space="preserve"> Łączna zawartość pyłów w mieszance powinna się mieścić w wybranych krzywych granicznych wg p. 22.4; 2.2.5; 2.4.5; 2,5,4</w:t>
      </w:r>
    </w:p>
    <w:p w14:paraId="79BB213C"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lastRenderedPageBreak/>
        <w:t>**</w:t>
      </w:r>
      <w:r w:rsidRPr="005E7A00">
        <w:rPr>
          <w:rFonts w:asciiTheme="minorHAnsi" w:hAnsiTheme="minorHAnsi"/>
          <w:sz w:val="18"/>
          <w:szCs w:val="18"/>
          <w:vertAlign w:val="superscript"/>
        </w:rPr>
        <w:t>)</w:t>
      </w:r>
      <w:r w:rsidRPr="005E7A00">
        <w:rPr>
          <w:rFonts w:asciiTheme="minorHAnsi" w:hAnsiTheme="minorHAnsi"/>
          <w:sz w:val="18"/>
          <w:szCs w:val="18"/>
        </w:rPr>
        <w:t xml:space="preserve"> Pod warunkiem, gdy zawartość w mieszance nie przekracza 50% m/m</w:t>
      </w:r>
    </w:p>
    <w:p w14:paraId="1AF702DF"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w:t>
      </w:r>
      <w:r w:rsidRPr="005E7A00">
        <w:rPr>
          <w:rFonts w:asciiTheme="minorHAnsi" w:hAnsiTheme="minorHAnsi"/>
          <w:sz w:val="18"/>
          <w:szCs w:val="18"/>
          <w:vertAlign w:val="superscript"/>
        </w:rPr>
        <w:t>)</w:t>
      </w:r>
      <w:r w:rsidRPr="005E7A00">
        <w:rPr>
          <w:rFonts w:asciiTheme="minorHAnsi" w:hAnsiTheme="minorHAnsi"/>
          <w:sz w:val="18"/>
          <w:szCs w:val="18"/>
        </w:rPr>
        <w:t xml:space="preserve"> Do warstw podbudów zasadniczych na drogach obciążonych ruchem KR5 – KR6 dopuszcza się jedynie kruszywa charakteryzujące się odpornością na rozdrabnianie LA≤35,</w:t>
      </w:r>
    </w:p>
    <w:p w14:paraId="1135D319"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 w przypadku gdy wymaganie nie jest spełnione należy sprawdzić mrozoodporność</w:t>
      </w:r>
    </w:p>
    <w:p w14:paraId="58F00E64" w14:textId="77777777" w:rsidR="00BA23F3" w:rsidRPr="005E7A00" w:rsidRDefault="00BA23F3" w:rsidP="00BA23F3">
      <w:pPr>
        <w:rPr>
          <w:rFonts w:asciiTheme="minorHAnsi" w:hAnsiTheme="minorHAnsi"/>
          <w:sz w:val="18"/>
          <w:szCs w:val="18"/>
        </w:rPr>
      </w:pPr>
    </w:p>
    <w:p w14:paraId="0C6507E5" w14:textId="77777777" w:rsidR="00BA23F3" w:rsidRPr="005E7A00" w:rsidRDefault="00BA23F3" w:rsidP="00BA23F3">
      <w:pPr>
        <w:rPr>
          <w:rFonts w:asciiTheme="minorHAnsi" w:hAnsiTheme="minorHAnsi"/>
          <w:sz w:val="18"/>
          <w:szCs w:val="18"/>
        </w:rPr>
      </w:pPr>
      <w:r w:rsidRPr="005E7A00">
        <w:rPr>
          <w:rFonts w:asciiTheme="minorHAnsi" w:hAnsiTheme="minorHAnsi"/>
          <w:sz w:val="18"/>
          <w:szCs w:val="18"/>
        </w:rPr>
        <w:t>Określone według PN EN 933–1 uziarnienia mieszanek kruszyw, przeznaczonych do warstw podbudowy zasadniczej musza spełniać wymagania przedstawione na rys. nr 1</w:t>
      </w:r>
      <w:r>
        <w:rPr>
          <w:rFonts w:asciiTheme="minorHAnsi" w:hAnsiTheme="minorHAnsi"/>
          <w:sz w:val="18"/>
          <w:szCs w:val="18"/>
        </w:rPr>
        <w:t xml:space="preserve"> i 2</w:t>
      </w:r>
      <w:r w:rsidRPr="005E7A00">
        <w:rPr>
          <w:rFonts w:asciiTheme="minorHAnsi" w:hAnsiTheme="minorHAnsi"/>
          <w:sz w:val="18"/>
          <w:szCs w:val="18"/>
        </w:rPr>
        <w:t>.</w:t>
      </w:r>
    </w:p>
    <w:p w14:paraId="1AEC8F72" w14:textId="77777777" w:rsidR="00BA23F3" w:rsidRPr="000F4E25" w:rsidRDefault="00BA23F3" w:rsidP="00BA23F3">
      <w:pPr>
        <w:rPr>
          <w:rFonts w:asciiTheme="minorHAnsi" w:hAnsiTheme="minorHAnsi"/>
          <w:sz w:val="18"/>
          <w:szCs w:val="18"/>
        </w:rPr>
      </w:pPr>
      <w:r w:rsidRPr="000F4E25">
        <w:rPr>
          <w:rFonts w:asciiTheme="minorHAnsi" w:hAnsiTheme="minorHAnsi"/>
          <w:noProof/>
          <w:sz w:val="18"/>
          <w:szCs w:val="18"/>
        </w:rPr>
        <w:drawing>
          <wp:inline distT="0" distB="0" distL="0" distR="0" wp14:anchorId="401A2DB6" wp14:editId="132E3C98">
            <wp:extent cx="4686262" cy="2161056"/>
            <wp:effectExtent l="0" t="0" r="635" b="0"/>
            <wp:docPr id="1" name="Obraz 25" descr="20110315135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descr="2011031513500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16419" cy="2174963"/>
                    </a:xfrm>
                    <a:prstGeom prst="rect">
                      <a:avLst/>
                    </a:prstGeom>
                    <a:noFill/>
                    <a:ln>
                      <a:noFill/>
                    </a:ln>
                  </pic:spPr>
                </pic:pic>
              </a:graphicData>
            </a:graphic>
          </wp:inline>
        </w:drawing>
      </w:r>
    </w:p>
    <w:p w14:paraId="0047C52F" w14:textId="77777777" w:rsidR="00BA23F3" w:rsidRPr="000F4E25" w:rsidRDefault="00BA23F3" w:rsidP="00BA23F3">
      <w:pPr>
        <w:rPr>
          <w:rFonts w:asciiTheme="minorHAnsi" w:hAnsiTheme="minorHAnsi"/>
          <w:sz w:val="18"/>
          <w:szCs w:val="18"/>
        </w:rPr>
      </w:pPr>
    </w:p>
    <w:p w14:paraId="5C645B76"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 xml:space="preserve">Rysunek 1. Mieszanka niezwiązana 0/31,5 do warstwy podbudowy pomocniczej i podbudowy zasadniczej </w:t>
      </w:r>
    </w:p>
    <w:p w14:paraId="0840EE96" w14:textId="77777777" w:rsidR="00BA23F3" w:rsidRDefault="00BA23F3" w:rsidP="00BA23F3">
      <w:pPr>
        <w:rPr>
          <w:rFonts w:asciiTheme="minorHAnsi" w:hAnsiTheme="minorHAnsi"/>
          <w:sz w:val="18"/>
          <w:szCs w:val="18"/>
        </w:rPr>
      </w:pPr>
      <w:r>
        <w:rPr>
          <w:rFonts w:asciiTheme="minorHAnsi" w:hAnsiTheme="minorHAnsi"/>
          <w:noProof/>
          <w:sz w:val="18"/>
          <w:szCs w:val="18"/>
        </w:rPr>
        <w:drawing>
          <wp:inline distT="0" distB="0" distL="0" distR="0" wp14:anchorId="24EC25CB" wp14:editId="2D491CFC">
            <wp:extent cx="4616924" cy="2143572"/>
            <wp:effectExtent l="0" t="0" r="0" b="952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srcRect/>
                    <a:stretch>
                      <a:fillRect/>
                    </a:stretch>
                  </pic:blipFill>
                  <pic:spPr bwMode="auto">
                    <a:xfrm>
                      <a:off x="0" y="0"/>
                      <a:ext cx="4633348" cy="2151198"/>
                    </a:xfrm>
                    <a:prstGeom prst="rect">
                      <a:avLst/>
                    </a:prstGeom>
                    <a:noFill/>
                    <a:ln w="9525">
                      <a:noFill/>
                      <a:miter lim="800000"/>
                      <a:headEnd/>
                      <a:tailEnd/>
                    </a:ln>
                  </pic:spPr>
                </pic:pic>
              </a:graphicData>
            </a:graphic>
          </wp:inline>
        </w:drawing>
      </w:r>
    </w:p>
    <w:p w14:paraId="3E0DA8C4" w14:textId="77777777" w:rsidR="00BA23F3" w:rsidRPr="000F4E25" w:rsidRDefault="00BA23F3" w:rsidP="00BA23F3">
      <w:pPr>
        <w:rPr>
          <w:rFonts w:asciiTheme="minorHAnsi" w:hAnsiTheme="minorHAnsi"/>
          <w:b/>
          <w:sz w:val="18"/>
          <w:szCs w:val="18"/>
        </w:rPr>
      </w:pPr>
      <w:r>
        <w:rPr>
          <w:rFonts w:asciiTheme="minorHAnsi" w:hAnsiTheme="minorHAnsi"/>
          <w:b/>
          <w:sz w:val="18"/>
          <w:szCs w:val="18"/>
        </w:rPr>
        <w:t>Rysunek 2</w:t>
      </w:r>
      <w:r w:rsidRPr="000F4E25">
        <w:rPr>
          <w:rFonts w:asciiTheme="minorHAnsi" w:hAnsiTheme="minorHAnsi"/>
          <w:b/>
          <w:sz w:val="18"/>
          <w:szCs w:val="18"/>
        </w:rPr>
        <w:t>. Mieszanka niezwiązana 0/</w:t>
      </w:r>
      <w:r>
        <w:rPr>
          <w:rFonts w:asciiTheme="minorHAnsi" w:hAnsiTheme="minorHAnsi"/>
          <w:b/>
          <w:sz w:val="18"/>
          <w:szCs w:val="18"/>
        </w:rPr>
        <w:t>63</w:t>
      </w:r>
      <w:r w:rsidRPr="000F4E25">
        <w:rPr>
          <w:rFonts w:asciiTheme="minorHAnsi" w:hAnsiTheme="minorHAnsi"/>
          <w:b/>
          <w:sz w:val="18"/>
          <w:szCs w:val="18"/>
        </w:rPr>
        <w:t xml:space="preserve"> do warstwy podbudowy zasadniczej </w:t>
      </w:r>
    </w:p>
    <w:p w14:paraId="2D102A7D" w14:textId="77777777" w:rsidR="00BA23F3" w:rsidRPr="000F4E25" w:rsidRDefault="00BA23F3" w:rsidP="00BA23F3">
      <w:pPr>
        <w:rPr>
          <w:rFonts w:asciiTheme="minorHAnsi" w:hAnsiTheme="minorHAnsi"/>
          <w:sz w:val="18"/>
          <w:szCs w:val="18"/>
        </w:rPr>
      </w:pPr>
    </w:p>
    <w:p w14:paraId="603ADB9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14:paraId="58879B9C" w14:textId="77777777" w:rsidR="00BA23F3" w:rsidRPr="000F4E25" w:rsidRDefault="00BA23F3" w:rsidP="00BA23F3">
      <w:pPr>
        <w:rPr>
          <w:rFonts w:asciiTheme="minorHAnsi" w:hAnsiTheme="minorHAnsi"/>
          <w:b/>
          <w:bCs/>
          <w:iCs/>
          <w:sz w:val="18"/>
          <w:szCs w:val="18"/>
        </w:rPr>
      </w:pPr>
      <w:r w:rsidRPr="000F4E25">
        <w:rPr>
          <w:rFonts w:asciiTheme="minorHAnsi" w:hAnsiTheme="minorHAnsi"/>
          <w:b/>
          <w:bCs/>
          <w:iCs/>
          <w:sz w:val="18"/>
          <w:szCs w:val="18"/>
        </w:rPr>
        <w:t>2.3.3. Wymagania wobec wody do zraszania kruszywa</w:t>
      </w:r>
    </w:p>
    <w:p w14:paraId="6569955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Do zraszania kruszywa należy stosować wodę nie zawierającą składników wpływających szkodliwie na mieszankę kruszywa, ale uniemożliwiającą właściwe zagęszczenie mieszanki niezwiązanej.</w:t>
      </w:r>
    </w:p>
    <w:p w14:paraId="1E9363D5"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618" w:name="_Toc435184872"/>
    </w:p>
    <w:p w14:paraId="17699675"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619" w:name="_Toc435695856"/>
      <w:r w:rsidRPr="000F4E25">
        <w:rPr>
          <w:rFonts w:asciiTheme="minorHAnsi" w:hAnsiTheme="minorHAnsi"/>
          <w:b/>
          <w:caps/>
          <w:sz w:val="18"/>
          <w:szCs w:val="18"/>
        </w:rPr>
        <w:t>3. SPRZĘT</w:t>
      </w:r>
      <w:bookmarkEnd w:id="618"/>
      <w:bookmarkEnd w:id="619"/>
    </w:p>
    <w:p w14:paraId="48BDC332" w14:textId="77777777" w:rsidR="00BA23F3" w:rsidRPr="000F4E25" w:rsidRDefault="00BA23F3" w:rsidP="00BA23F3">
      <w:pPr>
        <w:outlineLvl w:val="2"/>
        <w:rPr>
          <w:rFonts w:asciiTheme="minorHAnsi" w:hAnsiTheme="minorHAnsi"/>
          <w:b/>
          <w:sz w:val="18"/>
        </w:rPr>
      </w:pPr>
      <w:bookmarkStart w:id="620" w:name="_Toc435184873"/>
      <w:bookmarkStart w:id="621" w:name="_Toc435695857"/>
      <w:r w:rsidRPr="000F4E25">
        <w:rPr>
          <w:rFonts w:asciiTheme="minorHAnsi" w:hAnsiTheme="minorHAnsi"/>
          <w:b/>
          <w:sz w:val="18"/>
        </w:rPr>
        <w:t>3.1. Ogólne wymagania dotyczące sprzętu</w:t>
      </w:r>
      <w:bookmarkEnd w:id="620"/>
      <w:bookmarkEnd w:id="621"/>
    </w:p>
    <w:p w14:paraId="32F633F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Wymagania dotyczące sprzętu podano w SST D–M–00.00.00 „Wymagania ogólne” </w:t>
      </w:r>
    </w:p>
    <w:p w14:paraId="2A33C280" w14:textId="77777777" w:rsidR="00BA23F3" w:rsidRPr="000F4E25" w:rsidRDefault="00BA23F3" w:rsidP="00BA23F3">
      <w:pPr>
        <w:outlineLvl w:val="2"/>
        <w:rPr>
          <w:rFonts w:asciiTheme="minorHAnsi" w:hAnsiTheme="minorHAnsi"/>
          <w:b/>
          <w:sz w:val="18"/>
        </w:rPr>
      </w:pPr>
      <w:bookmarkStart w:id="622" w:name="_Toc435184874"/>
      <w:bookmarkStart w:id="623" w:name="_Toc435695858"/>
      <w:r w:rsidRPr="000F4E25">
        <w:rPr>
          <w:rFonts w:asciiTheme="minorHAnsi" w:hAnsiTheme="minorHAnsi"/>
          <w:b/>
          <w:sz w:val="18"/>
        </w:rPr>
        <w:t>3.2.Sprzęt do wykonania robót</w:t>
      </w:r>
      <w:bookmarkEnd w:id="622"/>
      <w:bookmarkEnd w:id="623"/>
    </w:p>
    <w:p w14:paraId="1EB97E7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Wykonawca przystępujący do wykonania podbudowy z kruszyw stabilizowanych mechanicznie powinien wykazać się możliwością korzystania z następującego sprzętu:</w:t>
      </w:r>
    </w:p>
    <w:p w14:paraId="4D349C00" w14:textId="77777777" w:rsidR="00BA23F3" w:rsidRPr="000F4E25" w:rsidRDefault="00BA23F3" w:rsidP="00E26E2D">
      <w:pPr>
        <w:numPr>
          <w:ilvl w:val="0"/>
          <w:numId w:val="247"/>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równiarek albo układarek do rozkładania mieszanki,</w:t>
      </w:r>
    </w:p>
    <w:p w14:paraId="76519BDD" w14:textId="77777777" w:rsidR="00BA23F3" w:rsidRPr="000F4E25" w:rsidRDefault="00BA23F3" w:rsidP="00E26E2D">
      <w:pPr>
        <w:numPr>
          <w:ilvl w:val="0"/>
          <w:numId w:val="247"/>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walców ogumionych i stalowych wibracyjnych lub statycznych do zagęszczania. W miejscach trudno dostępnych powinny być stosowane zagęszczarki płytowe, ubijaki mechaniczne lub małe walce wibracyjne.</w:t>
      </w:r>
    </w:p>
    <w:p w14:paraId="33D574C2"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624" w:name="_Toc435184875"/>
    </w:p>
    <w:p w14:paraId="1EECF98A"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625" w:name="_Toc435695859"/>
      <w:r w:rsidRPr="000F4E25">
        <w:rPr>
          <w:rFonts w:asciiTheme="minorHAnsi" w:hAnsiTheme="minorHAnsi"/>
          <w:b/>
          <w:caps/>
          <w:sz w:val="18"/>
          <w:szCs w:val="18"/>
        </w:rPr>
        <w:t xml:space="preserve">4. </w:t>
      </w:r>
      <w:r w:rsidRPr="000F4E25">
        <w:rPr>
          <w:rFonts w:asciiTheme="minorHAnsi" w:hAnsiTheme="minorHAnsi"/>
          <w:b/>
          <w:bCs/>
          <w:caps/>
          <w:sz w:val="18"/>
          <w:szCs w:val="18"/>
        </w:rPr>
        <w:t>TRANSPORT</w:t>
      </w:r>
      <w:bookmarkEnd w:id="624"/>
      <w:bookmarkEnd w:id="625"/>
    </w:p>
    <w:p w14:paraId="042DEC6B" w14:textId="77777777" w:rsidR="00BA23F3" w:rsidRPr="000F4E25" w:rsidRDefault="00BA23F3" w:rsidP="00BA23F3">
      <w:pPr>
        <w:outlineLvl w:val="2"/>
        <w:rPr>
          <w:rFonts w:asciiTheme="minorHAnsi" w:hAnsiTheme="minorHAnsi"/>
          <w:b/>
          <w:sz w:val="18"/>
        </w:rPr>
      </w:pPr>
      <w:bookmarkStart w:id="626" w:name="_Toc435184876"/>
      <w:bookmarkStart w:id="627" w:name="_Toc435695860"/>
      <w:r w:rsidRPr="000F4E25">
        <w:rPr>
          <w:rFonts w:asciiTheme="minorHAnsi" w:hAnsiTheme="minorHAnsi"/>
          <w:b/>
          <w:sz w:val="18"/>
        </w:rPr>
        <w:t>4.1. Ogólne wymagania dotyczące transportu</w:t>
      </w:r>
      <w:bookmarkEnd w:id="626"/>
      <w:bookmarkEnd w:id="627"/>
    </w:p>
    <w:p w14:paraId="70D36AB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Wymagania dotyczące transportu podano w SST D–M–00.00.00 „Wymagania ogólne”.</w:t>
      </w:r>
    </w:p>
    <w:p w14:paraId="79B1978A" w14:textId="77777777" w:rsidR="00BA23F3" w:rsidRPr="000F4E25" w:rsidRDefault="00BA23F3" w:rsidP="00BA23F3">
      <w:pPr>
        <w:outlineLvl w:val="2"/>
        <w:rPr>
          <w:rFonts w:asciiTheme="minorHAnsi" w:hAnsiTheme="minorHAnsi"/>
          <w:b/>
          <w:sz w:val="18"/>
        </w:rPr>
      </w:pPr>
      <w:bookmarkStart w:id="628" w:name="_Toc435184877"/>
      <w:bookmarkStart w:id="629" w:name="_Toc435695861"/>
      <w:r w:rsidRPr="000F4E25">
        <w:rPr>
          <w:rFonts w:asciiTheme="minorHAnsi" w:hAnsiTheme="minorHAnsi"/>
          <w:b/>
          <w:sz w:val="18"/>
        </w:rPr>
        <w:t>4.2. Transport materiałów</w:t>
      </w:r>
      <w:bookmarkEnd w:id="628"/>
      <w:bookmarkEnd w:id="629"/>
    </w:p>
    <w:p w14:paraId="2D0F77A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Kruszywa można przewozić dowolnymi środkami transportu w warunkach zabezpieczających je przed zanieczyszczeniem, zmieszaniem z innymi materiałami, nadmiernym wysuszeniem i zawilgoceniem.</w:t>
      </w:r>
    </w:p>
    <w:p w14:paraId="456E188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lastRenderedPageBreak/>
        <w:t>Transport pozostałych materiałów powinien odbywać się zgodnie z wymaganiami norm przedmiotowych.</w:t>
      </w:r>
    </w:p>
    <w:p w14:paraId="2BAF2113"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630" w:name="_Toc435184878"/>
    </w:p>
    <w:p w14:paraId="78949451" w14:textId="77777777" w:rsidR="00BA23F3" w:rsidRPr="000F4E25" w:rsidRDefault="00BA23F3" w:rsidP="00BA23F3">
      <w:pPr>
        <w:keepNext/>
        <w:overflowPunct/>
        <w:autoSpaceDE/>
        <w:autoSpaceDN/>
        <w:adjustRightInd/>
        <w:textAlignment w:val="auto"/>
        <w:outlineLvl w:val="1"/>
        <w:rPr>
          <w:rFonts w:asciiTheme="minorHAnsi" w:hAnsiTheme="minorHAnsi"/>
          <w:b/>
          <w:bCs/>
          <w:caps/>
          <w:sz w:val="18"/>
          <w:szCs w:val="18"/>
        </w:rPr>
      </w:pPr>
      <w:bookmarkStart w:id="631" w:name="_Toc435695862"/>
      <w:r w:rsidRPr="000F4E25">
        <w:rPr>
          <w:rFonts w:asciiTheme="minorHAnsi" w:hAnsiTheme="minorHAnsi"/>
          <w:b/>
          <w:caps/>
          <w:sz w:val="18"/>
          <w:szCs w:val="18"/>
        </w:rPr>
        <w:t xml:space="preserve">5. </w:t>
      </w:r>
      <w:r w:rsidRPr="000F4E25">
        <w:rPr>
          <w:rFonts w:asciiTheme="minorHAnsi" w:hAnsiTheme="minorHAnsi"/>
          <w:b/>
          <w:bCs/>
          <w:caps/>
          <w:sz w:val="18"/>
          <w:szCs w:val="18"/>
        </w:rPr>
        <w:t>WYKONANIE ROBÓT</w:t>
      </w:r>
      <w:bookmarkEnd w:id="630"/>
      <w:bookmarkEnd w:id="631"/>
    </w:p>
    <w:p w14:paraId="770ACD07" w14:textId="77777777" w:rsidR="00BA23F3" w:rsidRPr="000F4E25" w:rsidRDefault="00BA23F3" w:rsidP="00BA23F3">
      <w:pPr>
        <w:outlineLvl w:val="2"/>
        <w:rPr>
          <w:rFonts w:asciiTheme="minorHAnsi" w:hAnsiTheme="minorHAnsi"/>
          <w:b/>
          <w:sz w:val="18"/>
        </w:rPr>
      </w:pPr>
      <w:bookmarkStart w:id="632" w:name="_Toc435184879"/>
      <w:bookmarkStart w:id="633" w:name="_Toc435695863"/>
      <w:r w:rsidRPr="000F4E25">
        <w:rPr>
          <w:rFonts w:asciiTheme="minorHAnsi" w:hAnsiTheme="minorHAnsi"/>
          <w:b/>
          <w:sz w:val="18"/>
        </w:rPr>
        <w:t>5.1. Ogólne zasady wykonania robót</w:t>
      </w:r>
      <w:bookmarkEnd w:id="632"/>
      <w:bookmarkEnd w:id="633"/>
    </w:p>
    <w:p w14:paraId="74686B11" w14:textId="68E9AEB6" w:rsidR="00BA23F3" w:rsidRPr="000F4E25" w:rsidRDefault="00BA23F3" w:rsidP="00BA23F3">
      <w:pPr>
        <w:rPr>
          <w:rFonts w:asciiTheme="minorHAnsi" w:hAnsiTheme="minorHAnsi"/>
          <w:sz w:val="18"/>
          <w:szCs w:val="18"/>
        </w:rPr>
      </w:pPr>
      <w:r w:rsidRPr="000F4E25">
        <w:rPr>
          <w:rFonts w:asciiTheme="minorHAnsi" w:hAnsiTheme="minorHAnsi"/>
          <w:sz w:val="18"/>
          <w:szCs w:val="18"/>
        </w:rPr>
        <w:t>Ogólne zasady wykonania robót podano w SST DM–00.00.00 „Wymagania ogólne” .</w:t>
      </w:r>
    </w:p>
    <w:p w14:paraId="64E0702C" w14:textId="77777777" w:rsidR="00BA23F3" w:rsidRPr="000F4E25" w:rsidRDefault="00BA23F3" w:rsidP="00BA23F3">
      <w:pPr>
        <w:outlineLvl w:val="2"/>
        <w:rPr>
          <w:rFonts w:asciiTheme="minorHAnsi" w:hAnsiTheme="minorHAnsi"/>
          <w:b/>
          <w:sz w:val="18"/>
        </w:rPr>
      </w:pPr>
      <w:bookmarkStart w:id="634" w:name="_Toc435184880"/>
      <w:bookmarkStart w:id="635" w:name="_Toc435695864"/>
      <w:r w:rsidRPr="000F4E25">
        <w:rPr>
          <w:rFonts w:asciiTheme="minorHAnsi" w:hAnsiTheme="minorHAnsi"/>
          <w:b/>
          <w:sz w:val="18"/>
        </w:rPr>
        <w:t>5.2. Przygotowanie podłoża</w:t>
      </w:r>
      <w:bookmarkEnd w:id="634"/>
      <w:bookmarkEnd w:id="635"/>
    </w:p>
    <w:p w14:paraId="113C31B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Podłoże pod podbudowę powinno spełniać wymagania określone w SST  D–04.01.01 „Koryto wraz z profilowaniem </w:t>
      </w:r>
      <w:r w:rsidRPr="000F4E25">
        <w:rPr>
          <w:rFonts w:asciiTheme="minorHAnsi" w:hAnsiTheme="minorHAnsi"/>
          <w:sz w:val="18"/>
          <w:szCs w:val="18"/>
        </w:rPr>
        <w:br/>
        <w:t>i zagęszczeniem podłoża". Podbudowa powinna być ułożona na podłożu zapewniającym nieprzenikanie drobnych cząstek gruntu do podbudowy. Warunek nieprzenikania należy sprawdzić wzorem:</w:t>
      </w:r>
    </w:p>
    <w:p w14:paraId="4D4BD1E8" w14:textId="77777777" w:rsidR="00BA23F3" w:rsidRPr="000F4E25" w:rsidRDefault="00BA23F3" w:rsidP="00BA23F3">
      <w:pPr>
        <w:jc w:val="center"/>
        <w:rPr>
          <w:rFonts w:asciiTheme="minorHAnsi" w:hAnsiTheme="minorHAnsi"/>
          <w:sz w:val="18"/>
          <w:szCs w:val="18"/>
        </w:rPr>
      </w:pPr>
      <w:r w:rsidRPr="000F4E25">
        <w:rPr>
          <w:rFonts w:asciiTheme="minorHAnsi" w:hAnsiTheme="minorHAnsi"/>
          <w:position w:val="-28"/>
          <w:sz w:val="18"/>
          <w:szCs w:val="18"/>
        </w:rPr>
        <w:object w:dxaOrig="480" w:dyaOrig="820" w14:anchorId="66ACD192">
          <v:shape id="_x0000_i1027" type="#_x0000_t75" style="width:23.75pt;height:40.75pt" o:ole="">
            <v:imagedata r:id="rId18" o:title=""/>
          </v:shape>
          <o:OLEObject Type="Embed" ProgID="Equation.3" ShapeID="_x0000_i1027" DrawAspect="Content" ObjectID="_1655021660" r:id="rId19"/>
        </w:object>
      </w:r>
      <w:r w:rsidRPr="000F4E25">
        <w:rPr>
          <w:rFonts w:asciiTheme="minorHAnsi" w:hAnsiTheme="minorHAnsi"/>
          <w:sz w:val="18"/>
          <w:szCs w:val="18"/>
          <w:u w:val="single"/>
        </w:rPr>
        <w:t>&lt;</w:t>
      </w:r>
      <w:r w:rsidRPr="000F4E25">
        <w:rPr>
          <w:rFonts w:asciiTheme="minorHAnsi" w:hAnsiTheme="minorHAnsi"/>
          <w:sz w:val="18"/>
          <w:szCs w:val="18"/>
        </w:rPr>
        <w:t xml:space="preserve"> 5</w:t>
      </w:r>
      <w:r w:rsidRPr="000F4E25">
        <w:rPr>
          <w:rFonts w:asciiTheme="minorHAnsi" w:hAnsiTheme="minorHAnsi"/>
          <w:sz w:val="18"/>
          <w:szCs w:val="18"/>
        </w:rPr>
        <w:tab/>
      </w:r>
      <w:r w:rsidRPr="000F4E25">
        <w:rPr>
          <w:rFonts w:asciiTheme="minorHAnsi" w:hAnsiTheme="minorHAnsi"/>
          <w:sz w:val="18"/>
          <w:szCs w:val="18"/>
        </w:rPr>
        <w:tab/>
        <w:t>(1)</w:t>
      </w:r>
    </w:p>
    <w:p w14:paraId="70C0935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 którym:</w:t>
      </w:r>
    </w:p>
    <w:p w14:paraId="26E227B6" w14:textId="77777777" w:rsidR="00BA23F3" w:rsidRPr="000F4E25" w:rsidRDefault="00BA23F3" w:rsidP="00BA23F3">
      <w:pPr>
        <w:tabs>
          <w:tab w:val="left" w:pos="426"/>
        </w:tabs>
        <w:ind w:left="964" w:hanging="964"/>
        <w:rPr>
          <w:rFonts w:asciiTheme="minorHAnsi" w:hAnsiTheme="minorHAnsi"/>
          <w:sz w:val="18"/>
          <w:szCs w:val="18"/>
        </w:rPr>
      </w:pPr>
      <w:r w:rsidRPr="000F4E25">
        <w:rPr>
          <w:rFonts w:asciiTheme="minorHAnsi" w:hAnsiTheme="minorHAnsi"/>
          <w:sz w:val="18"/>
          <w:szCs w:val="18"/>
        </w:rPr>
        <w:tab/>
        <w:t>D</w:t>
      </w:r>
      <w:r w:rsidRPr="000F4E25">
        <w:rPr>
          <w:rFonts w:asciiTheme="minorHAnsi" w:hAnsiTheme="minorHAnsi"/>
          <w:sz w:val="18"/>
          <w:szCs w:val="18"/>
          <w:vertAlign w:val="subscript"/>
        </w:rPr>
        <w:t>15</w:t>
      </w:r>
      <w:r w:rsidRPr="000F4E25">
        <w:rPr>
          <w:rFonts w:asciiTheme="minorHAnsi" w:hAnsiTheme="minorHAnsi"/>
          <w:sz w:val="18"/>
          <w:szCs w:val="18"/>
        </w:rPr>
        <w:t xml:space="preserve"> –</w:t>
      </w:r>
      <w:r w:rsidRPr="000F4E25">
        <w:rPr>
          <w:rFonts w:asciiTheme="minorHAnsi" w:hAnsiTheme="minorHAnsi"/>
          <w:sz w:val="18"/>
          <w:szCs w:val="18"/>
        </w:rPr>
        <w:tab/>
        <w:t>wymiar boku oczka sita, przez które przechodzi 15% ziaren warstwy podbudowy lub warstwy    odsączającej, w milimetrach,</w:t>
      </w:r>
    </w:p>
    <w:p w14:paraId="4D1A2B30" w14:textId="77777777" w:rsidR="00BA23F3" w:rsidRPr="000F4E25" w:rsidRDefault="00BA23F3" w:rsidP="00BA23F3">
      <w:pPr>
        <w:tabs>
          <w:tab w:val="left" w:pos="426"/>
        </w:tabs>
        <w:ind w:left="425" w:hanging="425"/>
        <w:rPr>
          <w:rFonts w:asciiTheme="minorHAnsi" w:hAnsiTheme="minorHAnsi"/>
          <w:sz w:val="18"/>
          <w:szCs w:val="18"/>
        </w:rPr>
      </w:pPr>
      <w:r w:rsidRPr="000F4E25">
        <w:rPr>
          <w:rFonts w:asciiTheme="minorHAnsi" w:hAnsiTheme="minorHAnsi"/>
          <w:sz w:val="18"/>
          <w:szCs w:val="18"/>
        </w:rPr>
        <w:tab/>
        <w:t>d</w:t>
      </w:r>
      <w:r w:rsidRPr="000F4E25">
        <w:rPr>
          <w:rFonts w:asciiTheme="minorHAnsi" w:hAnsiTheme="minorHAnsi"/>
          <w:sz w:val="18"/>
          <w:szCs w:val="18"/>
          <w:vertAlign w:val="subscript"/>
        </w:rPr>
        <w:t>85</w:t>
      </w:r>
      <w:r w:rsidRPr="000F4E25">
        <w:rPr>
          <w:rFonts w:asciiTheme="minorHAnsi" w:hAnsiTheme="minorHAnsi"/>
          <w:sz w:val="18"/>
          <w:szCs w:val="18"/>
        </w:rPr>
        <w:t xml:space="preserve"> –</w:t>
      </w:r>
      <w:r w:rsidRPr="000F4E25">
        <w:rPr>
          <w:rFonts w:asciiTheme="minorHAnsi" w:hAnsiTheme="minorHAnsi"/>
          <w:sz w:val="18"/>
          <w:szCs w:val="18"/>
        </w:rPr>
        <w:tab/>
        <w:t>wymiar boku oczka sita, przez które przechodzi 85% ziaren gruntu podłoża,  w  milimetrach.</w:t>
      </w:r>
    </w:p>
    <w:p w14:paraId="7FF7A182" w14:textId="77777777" w:rsidR="00BA23F3" w:rsidRDefault="00BA23F3" w:rsidP="00BA23F3">
      <w:pPr>
        <w:ind w:left="425" w:hanging="425"/>
        <w:rPr>
          <w:rFonts w:asciiTheme="minorHAnsi" w:hAnsiTheme="minorHAnsi"/>
          <w:sz w:val="18"/>
          <w:szCs w:val="18"/>
        </w:rPr>
      </w:pPr>
    </w:p>
    <w:p w14:paraId="59FBE698" w14:textId="77777777" w:rsidR="00BA23F3" w:rsidRPr="000F4E25" w:rsidRDefault="00BA23F3" w:rsidP="00BA23F3">
      <w:pPr>
        <w:ind w:left="425" w:hanging="425"/>
        <w:rPr>
          <w:rFonts w:asciiTheme="minorHAnsi" w:hAnsiTheme="minorHAnsi"/>
          <w:sz w:val="18"/>
          <w:szCs w:val="18"/>
        </w:rPr>
      </w:pPr>
      <w:r w:rsidRPr="000F4E25">
        <w:rPr>
          <w:rFonts w:asciiTheme="minorHAnsi" w:hAnsiTheme="minorHAnsi"/>
          <w:sz w:val="18"/>
          <w:szCs w:val="18"/>
        </w:rPr>
        <w:t>Jeżeli warunek (1) nie może być spełniony, należy na podłożu ułożyć warstwę odcinającą lub odpowiednio dobraną geowłókninę. Ochronne właściwości geowłókniny, przeciw przenikaniu drobnych cząstek gruntu, wyznacza się z warunku:</w:t>
      </w:r>
    </w:p>
    <w:p w14:paraId="2FCA447D" w14:textId="77777777" w:rsidR="00BA23F3" w:rsidRPr="000F4E25" w:rsidRDefault="00BA23F3" w:rsidP="00BA23F3">
      <w:pPr>
        <w:jc w:val="center"/>
        <w:rPr>
          <w:rFonts w:asciiTheme="minorHAnsi" w:hAnsiTheme="minorHAnsi"/>
          <w:sz w:val="18"/>
          <w:szCs w:val="18"/>
        </w:rPr>
      </w:pPr>
      <w:r w:rsidRPr="000F4E25">
        <w:rPr>
          <w:rFonts w:asciiTheme="minorHAnsi" w:hAnsiTheme="minorHAnsi"/>
          <w:position w:val="-28"/>
          <w:sz w:val="18"/>
          <w:szCs w:val="18"/>
        </w:rPr>
        <w:object w:dxaOrig="460" w:dyaOrig="820" w14:anchorId="0EF0CD32">
          <v:shape id="_x0000_i1028" type="#_x0000_t75" style="width:22.4pt;height:40.75pt" o:ole="">
            <v:imagedata r:id="rId20" o:title=""/>
          </v:shape>
          <o:OLEObject Type="Embed" ProgID="Equation.3" ShapeID="_x0000_i1028" DrawAspect="Content" ObjectID="_1655021661" r:id="rId21"/>
        </w:object>
      </w:r>
      <w:r w:rsidRPr="000F4E25">
        <w:rPr>
          <w:rFonts w:asciiTheme="minorHAnsi" w:hAnsiTheme="minorHAnsi"/>
          <w:sz w:val="18"/>
          <w:szCs w:val="18"/>
          <w:u w:val="single"/>
        </w:rPr>
        <w:t>&lt;</w:t>
      </w:r>
      <w:r w:rsidRPr="000F4E25">
        <w:rPr>
          <w:rFonts w:asciiTheme="minorHAnsi" w:hAnsiTheme="minorHAnsi"/>
          <w:sz w:val="18"/>
          <w:szCs w:val="18"/>
        </w:rPr>
        <w:t xml:space="preserve"> 1,2</w:t>
      </w:r>
      <w:r w:rsidRPr="000F4E25">
        <w:rPr>
          <w:rFonts w:asciiTheme="minorHAnsi" w:hAnsiTheme="minorHAnsi"/>
          <w:sz w:val="18"/>
          <w:szCs w:val="18"/>
        </w:rPr>
        <w:tab/>
      </w:r>
      <w:r w:rsidRPr="000F4E25">
        <w:rPr>
          <w:rFonts w:asciiTheme="minorHAnsi" w:hAnsiTheme="minorHAnsi"/>
          <w:sz w:val="18"/>
          <w:szCs w:val="18"/>
        </w:rPr>
        <w:tab/>
        <w:t>(2)</w:t>
      </w:r>
    </w:p>
    <w:p w14:paraId="7DB23F2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 którym:</w:t>
      </w:r>
    </w:p>
    <w:p w14:paraId="3A2CDF62" w14:textId="77777777" w:rsidR="00BA23F3" w:rsidRPr="000F4E25" w:rsidRDefault="00BA23F3" w:rsidP="00BA23F3">
      <w:pPr>
        <w:tabs>
          <w:tab w:val="left" w:pos="426"/>
        </w:tabs>
        <w:ind w:left="907" w:hanging="907"/>
        <w:rPr>
          <w:rFonts w:asciiTheme="minorHAnsi" w:hAnsiTheme="minorHAnsi"/>
          <w:sz w:val="18"/>
          <w:szCs w:val="18"/>
        </w:rPr>
      </w:pPr>
      <w:r w:rsidRPr="000F4E25">
        <w:rPr>
          <w:rFonts w:asciiTheme="minorHAnsi" w:hAnsiTheme="minorHAnsi"/>
          <w:sz w:val="18"/>
          <w:szCs w:val="18"/>
        </w:rPr>
        <w:tab/>
        <w:t>d</w:t>
      </w:r>
      <w:r w:rsidRPr="000F4E25">
        <w:rPr>
          <w:rFonts w:asciiTheme="minorHAnsi" w:hAnsiTheme="minorHAnsi"/>
          <w:sz w:val="18"/>
          <w:szCs w:val="18"/>
          <w:vertAlign w:val="subscript"/>
        </w:rPr>
        <w:t>50</w:t>
      </w:r>
      <w:r w:rsidRPr="000F4E25">
        <w:rPr>
          <w:rFonts w:asciiTheme="minorHAnsi" w:hAnsiTheme="minorHAnsi"/>
          <w:sz w:val="18"/>
          <w:szCs w:val="18"/>
        </w:rPr>
        <w:t xml:space="preserve"> –</w:t>
      </w:r>
      <w:r w:rsidRPr="000F4E25">
        <w:rPr>
          <w:rFonts w:asciiTheme="minorHAnsi" w:hAnsiTheme="minorHAnsi"/>
          <w:sz w:val="18"/>
          <w:szCs w:val="18"/>
        </w:rPr>
        <w:tab/>
        <w:t>wymiar boku oczka sita, przez które przechodzi 50 % ziaren gruntu podłoża,  w milimetrach,</w:t>
      </w:r>
    </w:p>
    <w:p w14:paraId="668278F5" w14:textId="77777777" w:rsidR="00BA23F3" w:rsidRDefault="00BA23F3" w:rsidP="00BA23F3">
      <w:pPr>
        <w:tabs>
          <w:tab w:val="left" w:pos="426"/>
        </w:tabs>
        <w:ind w:left="907" w:hanging="907"/>
        <w:rPr>
          <w:rFonts w:asciiTheme="minorHAnsi" w:hAnsiTheme="minorHAnsi"/>
          <w:sz w:val="18"/>
          <w:szCs w:val="18"/>
        </w:rPr>
      </w:pPr>
      <w:r w:rsidRPr="000F4E25">
        <w:rPr>
          <w:rFonts w:asciiTheme="minorHAnsi" w:hAnsiTheme="minorHAnsi"/>
          <w:sz w:val="18"/>
          <w:szCs w:val="18"/>
        </w:rPr>
        <w:tab/>
        <w:t>O</w:t>
      </w:r>
      <w:r w:rsidRPr="000F4E25">
        <w:rPr>
          <w:rFonts w:asciiTheme="minorHAnsi" w:hAnsiTheme="minorHAnsi"/>
          <w:sz w:val="18"/>
          <w:szCs w:val="18"/>
          <w:vertAlign w:val="subscript"/>
        </w:rPr>
        <w:t>90</w:t>
      </w:r>
      <w:r w:rsidRPr="000F4E25">
        <w:rPr>
          <w:rFonts w:asciiTheme="minorHAnsi" w:hAnsiTheme="minorHAnsi"/>
          <w:sz w:val="18"/>
          <w:szCs w:val="18"/>
        </w:rPr>
        <w:t xml:space="preserve"> –</w:t>
      </w:r>
      <w:r w:rsidRPr="000F4E25">
        <w:rPr>
          <w:rFonts w:asciiTheme="minorHAnsi" w:hAnsiTheme="minorHAnsi"/>
          <w:sz w:val="18"/>
          <w:szCs w:val="18"/>
        </w:rPr>
        <w:tab/>
        <w:t>umowna średnica porów geowłókniny odpowiadająca wymiarom frakcji gruntu zatrzymująca się na geowłókninie w ilości 90% (m/m); wartość parametru 0</w:t>
      </w:r>
      <w:r w:rsidRPr="000F4E25">
        <w:rPr>
          <w:rFonts w:asciiTheme="minorHAnsi" w:hAnsiTheme="minorHAnsi"/>
          <w:sz w:val="18"/>
          <w:szCs w:val="18"/>
          <w:vertAlign w:val="subscript"/>
        </w:rPr>
        <w:t>90</w:t>
      </w:r>
      <w:r w:rsidRPr="000F4E25">
        <w:rPr>
          <w:rFonts w:asciiTheme="minorHAnsi" w:hAnsiTheme="minorHAnsi"/>
          <w:sz w:val="18"/>
          <w:szCs w:val="18"/>
        </w:rPr>
        <w:t xml:space="preserve"> powinna być podawana przez producenta geowłókniny.</w:t>
      </w:r>
    </w:p>
    <w:p w14:paraId="36673E59" w14:textId="77777777" w:rsidR="00BA23F3" w:rsidRPr="000F4E25" w:rsidRDefault="00BA23F3" w:rsidP="00BA23F3">
      <w:pPr>
        <w:tabs>
          <w:tab w:val="left" w:pos="426"/>
        </w:tabs>
        <w:ind w:left="907" w:hanging="907"/>
        <w:rPr>
          <w:rFonts w:asciiTheme="minorHAnsi" w:hAnsiTheme="minorHAnsi"/>
          <w:sz w:val="18"/>
          <w:szCs w:val="18"/>
        </w:rPr>
      </w:pPr>
    </w:p>
    <w:p w14:paraId="31CFB30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Paliki lub szpilki do prawidłowego ukształtowania podbudowy powinny być wcześniej przygotowane.</w:t>
      </w:r>
    </w:p>
    <w:p w14:paraId="0813CD1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Paliki lub szpilki powinny być ustawione w osi drogi i w rzędach równoległych do osi drogi, lub w inny sposób zaakceptowany przez Inżyniera. Rozmieszczenie palików lub szpilek powinno umożliwiać naciągnięcie sznurków lub linek do wytyczenia robót w odstępach nie większych niż co 10 m.</w:t>
      </w:r>
    </w:p>
    <w:p w14:paraId="7AAFB202" w14:textId="77777777" w:rsidR="00BA23F3" w:rsidRPr="000F4E25" w:rsidRDefault="00BA23F3" w:rsidP="00BA23F3">
      <w:pPr>
        <w:outlineLvl w:val="2"/>
        <w:rPr>
          <w:rFonts w:asciiTheme="minorHAnsi" w:hAnsiTheme="minorHAnsi"/>
          <w:b/>
          <w:sz w:val="18"/>
        </w:rPr>
      </w:pPr>
      <w:bookmarkStart w:id="636" w:name="_Toc435184881"/>
      <w:bookmarkStart w:id="637" w:name="_Toc435695865"/>
      <w:r w:rsidRPr="000F4E25">
        <w:rPr>
          <w:rFonts w:asciiTheme="minorHAnsi" w:hAnsiTheme="minorHAnsi"/>
          <w:b/>
          <w:sz w:val="18"/>
        </w:rPr>
        <w:t>5.3. Wytwarzanie mieszanki kruszywa</w:t>
      </w:r>
      <w:bookmarkEnd w:id="636"/>
      <w:bookmarkEnd w:id="637"/>
    </w:p>
    <w:p w14:paraId="414D01F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14:paraId="42506746" w14:textId="77777777" w:rsidR="00BA23F3" w:rsidRPr="000F4E25" w:rsidRDefault="00BA23F3" w:rsidP="00BA23F3">
      <w:pPr>
        <w:outlineLvl w:val="2"/>
        <w:rPr>
          <w:rFonts w:asciiTheme="minorHAnsi" w:hAnsiTheme="minorHAnsi"/>
          <w:b/>
          <w:sz w:val="18"/>
        </w:rPr>
      </w:pPr>
      <w:bookmarkStart w:id="638" w:name="_Toc435184882"/>
      <w:bookmarkStart w:id="639" w:name="_Toc435695866"/>
      <w:r w:rsidRPr="000F4E25">
        <w:rPr>
          <w:rFonts w:asciiTheme="minorHAnsi" w:hAnsiTheme="minorHAnsi"/>
          <w:b/>
          <w:sz w:val="18"/>
        </w:rPr>
        <w:t>5.4. Wbudowywanie i zagęszczanie mieszanki kruszywa</w:t>
      </w:r>
      <w:bookmarkEnd w:id="638"/>
      <w:bookmarkEnd w:id="639"/>
    </w:p>
    <w:p w14:paraId="2196B16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Mieszanka kruszywa powinna być rozkładana w warstwie o jednakowej grubości, takiej, aby jej ostateczna grubość po zagęszczeniu była równa grubości projektowanej. Grubość pojedynczo układanej warstwy nie może przekraczać 20cm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14:paraId="2D20DFD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Wilgotność mieszanki kruszywa podczas zagęszczania powinna odpowiadać wilgotności optymalnej, określonej według próby </w:t>
      </w:r>
      <w:proofErr w:type="spellStart"/>
      <w:r w:rsidRPr="000F4E25">
        <w:rPr>
          <w:rFonts w:asciiTheme="minorHAnsi" w:hAnsiTheme="minorHAnsi"/>
          <w:sz w:val="18"/>
          <w:szCs w:val="18"/>
        </w:rPr>
        <w:t>Proctora</w:t>
      </w:r>
      <w:proofErr w:type="spellEnd"/>
      <w:r w:rsidRPr="000F4E25">
        <w:rPr>
          <w:rFonts w:asciiTheme="minorHAnsi" w:hAnsiTheme="minorHAnsi"/>
          <w:sz w:val="18"/>
          <w:szCs w:val="18"/>
        </w:rPr>
        <w:t>, zgodnie z PN–B–04481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 Zagęszczenie należy kontynuować do osiągnięcia wskaźnika zagęszczenia [I</w:t>
      </w:r>
      <w:r w:rsidRPr="000F4E25">
        <w:rPr>
          <w:rFonts w:asciiTheme="minorHAnsi" w:hAnsiTheme="minorHAnsi"/>
          <w:sz w:val="18"/>
          <w:szCs w:val="18"/>
          <w:vertAlign w:val="subscript"/>
        </w:rPr>
        <w:t>S</w:t>
      </w:r>
      <w:r w:rsidRPr="000F4E25">
        <w:rPr>
          <w:rFonts w:asciiTheme="minorHAnsi" w:hAnsiTheme="minorHAnsi"/>
          <w:sz w:val="18"/>
          <w:szCs w:val="18"/>
        </w:rPr>
        <w:t>] podbudowy nie mniejszego od 1,03, określonego zgodnie z normą BN–77/8931–12.</w:t>
      </w:r>
    </w:p>
    <w:p w14:paraId="6137F4A6" w14:textId="77777777" w:rsidR="00BA23F3" w:rsidRPr="000F4E25" w:rsidRDefault="00BA23F3" w:rsidP="00BA23F3">
      <w:pPr>
        <w:outlineLvl w:val="2"/>
        <w:rPr>
          <w:rFonts w:asciiTheme="minorHAnsi" w:hAnsiTheme="minorHAnsi"/>
          <w:b/>
          <w:sz w:val="18"/>
        </w:rPr>
      </w:pPr>
      <w:bookmarkStart w:id="640" w:name="_Toc435184883"/>
      <w:bookmarkStart w:id="641" w:name="_Toc435695867"/>
      <w:r w:rsidRPr="000F4E25">
        <w:rPr>
          <w:rFonts w:asciiTheme="minorHAnsi" w:hAnsiTheme="minorHAnsi"/>
          <w:b/>
          <w:sz w:val="18"/>
        </w:rPr>
        <w:t>5.5. Utrzymanie podbudowy</w:t>
      </w:r>
      <w:bookmarkEnd w:id="640"/>
      <w:bookmarkEnd w:id="641"/>
    </w:p>
    <w:p w14:paraId="3AB17153" w14:textId="77777777" w:rsidR="00BA23F3" w:rsidRDefault="00BA23F3" w:rsidP="00BA23F3">
      <w:pPr>
        <w:rPr>
          <w:rFonts w:asciiTheme="minorHAnsi" w:hAnsiTheme="minorHAnsi"/>
          <w:sz w:val="18"/>
          <w:szCs w:val="18"/>
        </w:rPr>
      </w:pPr>
      <w:r w:rsidRPr="000F4E25">
        <w:rPr>
          <w:rFonts w:asciiTheme="minorHAnsi" w:hAnsiTheme="minorHAnsi"/>
          <w:sz w:val="18"/>
          <w:szCs w:val="18"/>
        </w:rPr>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14:paraId="44556202" w14:textId="77777777" w:rsidR="00BA23F3" w:rsidRPr="000F4E25" w:rsidRDefault="00BA23F3" w:rsidP="00BA23F3">
      <w:pPr>
        <w:rPr>
          <w:rFonts w:asciiTheme="minorHAnsi" w:hAnsiTheme="minorHAnsi"/>
          <w:sz w:val="18"/>
          <w:szCs w:val="18"/>
        </w:rPr>
      </w:pPr>
    </w:p>
    <w:p w14:paraId="1A9DACF0" w14:textId="77777777" w:rsidR="00BA23F3" w:rsidRPr="000F4E25" w:rsidRDefault="00BA23F3" w:rsidP="00BA23F3">
      <w:pPr>
        <w:keepNext/>
        <w:overflowPunct/>
        <w:autoSpaceDE/>
        <w:autoSpaceDN/>
        <w:adjustRightInd/>
        <w:textAlignment w:val="auto"/>
        <w:outlineLvl w:val="1"/>
        <w:rPr>
          <w:rFonts w:asciiTheme="minorHAnsi" w:hAnsiTheme="minorHAnsi"/>
          <w:b/>
          <w:bCs/>
          <w:caps/>
          <w:sz w:val="18"/>
          <w:szCs w:val="18"/>
        </w:rPr>
      </w:pPr>
      <w:bookmarkStart w:id="642" w:name="_Toc435184884"/>
      <w:bookmarkStart w:id="643" w:name="_Toc435695868"/>
      <w:r w:rsidRPr="000F4E25">
        <w:rPr>
          <w:rFonts w:asciiTheme="minorHAnsi" w:hAnsiTheme="minorHAnsi"/>
          <w:b/>
          <w:caps/>
          <w:sz w:val="18"/>
          <w:szCs w:val="18"/>
        </w:rPr>
        <w:t xml:space="preserve">6. </w:t>
      </w:r>
      <w:r w:rsidRPr="000F4E25">
        <w:rPr>
          <w:rFonts w:asciiTheme="minorHAnsi" w:hAnsiTheme="minorHAnsi"/>
          <w:b/>
          <w:bCs/>
          <w:caps/>
          <w:sz w:val="18"/>
          <w:szCs w:val="18"/>
        </w:rPr>
        <w:t>KONTROLA JAKOŚCI ROBÓT</w:t>
      </w:r>
      <w:bookmarkEnd w:id="642"/>
      <w:bookmarkEnd w:id="643"/>
    </w:p>
    <w:p w14:paraId="2E002E3B" w14:textId="77777777" w:rsidR="00BA23F3" w:rsidRPr="000F4E25" w:rsidRDefault="00BA23F3" w:rsidP="00BA23F3">
      <w:pPr>
        <w:outlineLvl w:val="2"/>
        <w:rPr>
          <w:rFonts w:asciiTheme="minorHAnsi" w:hAnsiTheme="minorHAnsi"/>
          <w:b/>
          <w:sz w:val="18"/>
        </w:rPr>
      </w:pPr>
      <w:bookmarkStart w:id="644" w:name="_Toc435184885"/>
      <w:bookmarkStart w:id="645" w:name="_Toc435695869"/>
      <w:r w:rsidRPr="000F4E25">
        <w:rPr>
          <w:rFonts w:asciiTheme="minorHAnsi" w:hAnsiTheme="minorHAnsi"/>
          <w:b/>
          <w:sz w:val="18"/>
        </w:rPr>
        <w:t>6.1. Ogólne zasady kontroli jakości robót</w:t>
      </w:r>
      <w:bookmarkEnd w:id="644"/>
      <w:bookmarkEnd w:id="645"/>
    </w:p>
    <w:p w14:paraId="57FA6C5E" w14:textId="67E05AAD" w:rsidR="00BA23F3" w:rsidRPr="000F4E25" w:rsidRDefault="00BA23F3" w:rsidP="00BA23F3">
      <w:pPr>
        <w:rPr>
          <w:rFonts w:asciiTheme="minorHAnsi" w:hAnsiTheme="minorHAnsi"/>
          <w:sz w:val="18"/>
          <w:szCs w:val="18"/>
        </w:rPr>
      </w:pPr>
      <w:r w:rsidRPr="000F4E25">
        <w:rPr>
          <w:rFonts w:asciiTheme="minorHAnsi" w:hAnsiTheme="minorHAnsi"/>
          <w:sz w:val="18"/>
          <w:szCs w:val="18"/>
        </w:rPr>
        <w:t>Ogólne zasady kontroli jakości robót podano w SST DM–00.00.00 „Wymagania ogólne”.</w:t>
      </w:r>
      <w:bookmarkStart w:id="646" w:name="_Toc435184886"/>
    </w:p>
    <w:p w14:paraId="3D1C314F" w14:textId="77777777" w:rsidR="00BA23F3" w:rsidRPr="000F4E25" w:rsidRDefault="00BA23F3" w:rsidP="00BA23F3">
      <w:pPr>
        <w:rPr>
          <w:rFonts w:asciiTheme="minorHAnsi" w:hAnsiTheme="minorHAnsi"/>
          <w:b/>
          <w:bCs/>
          <w:sz w:val="18"/>
          <w:szCs w:val="18"/>
        </w:rPr>
      </w:pPr>
      <w:r w:rsidRPr="000F4E25">
        <w:rPr>
          <w:rFonts w:asciiTheme="minorHAnsi" w:hAnsiTheme="minorHAnsi"/>
          <w:b/>
          <w:sz w:val="18"/>
          <w:szCs w:val="18"/>
        </w:rPr>
        <w:t>6.2. Badania przed przystąpieniem do robót</w:t>
      </w:r>
      <w:bookmarkEnd w:id="646"/>
    </w:p>
    <w:p w14:paraId="7D9C716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Przed przystąpieniem do robót Wykonawca powinien wykonać badania kruszyw przeznaczonych do wykonania rob</w:t>
      </w:r>
      <w:r>
        <w:rPr>
          <w:rFonts w:asciiTheme="minorHAnsi" w:hAnsiTheme="minorHAnsi"/>
          <w:sz w:val="18"/>
          <w:szCs w:val="18"/>
        </w:rPr>
        <w:t>ót i </w:t>
      </w:r>
      <w:r w:rsidRPr="000F4E25">
        <w:rPr>
          <w:rFonts w:asciiTheme="minorHAnsi" w:hAnsiTheme="minorHAnsi"/>
          <w:sz w:val="18"/>
          <w:szCs w:val="18"/>
        </w:rPr>
        <w:t>przedstawić wyniki tych badań Inżynierowi w celu akceptacji materiałów. Badania te powinny obejmować wszystkie właściwości określone w pkt. 2.3 niniejszej ST.</w:t>
      </w:r>
    </w:p>
    <w:p w14:paraId="75B73DC1" w14:textId="77777777" w:rsidR="00BA23F3" w:rsidRPr="000F4E25" w:rsidRDefault="00BA23F3" w:rsidP="00BA23F3">
      <w:pPr>
        <w:outlineLvl w:val="2"/>
        <w:rPr>
          <w:rFonts w:asciiTheme="minorHAnsi" w:hAnsiTheme="minorHAnsi"/>
          <w:b/>
          <w:sz w:val="18"/>
        </w:rPr>
      </w:pPr>
      <w:bookmarkStart w:id="647" w:name="_Toc435184887"/>
      <w:bookmarkStart w:id="648" w:name="_Toc435695870"/>
      <w:r w:rsidRPr="000F4E25">
        <w:rPr>
          <w:rFonts w:asciiTheme="minorHAnsi" w:hAnsiTheme="minorHAnsi"/>
          <w:b/>
          <w:sz w:val="18"/>
        </w:rPr>
        <w:t>6.3. Badania w czasie robót</w:t>
      </w:r>
      <w:bookmarkEnd w:id="647"/>
      <w:bookmarkEnd w:id="648"/>
    </w:p>
    <w:p w14:paraId="11C8FDF1" w14:textId="77777777" w:rsidR="00BA23F3" w:rsidRPr="000F4E25" w:rsidRDefault="00BA23F3" w:rsidP="00BA23F3">
      <w:pPr>
        <w:rPr>
          <w:rFonts w:asciiTheme="minorHAnsi" w:hAnsiTheme="minorHAnsi"/>
          <w:b/>
          <w:bCs/>
          <w:iCs/>
          <w:sz w:val="18"/>
          <w:szCs w:val="18"/>
        </w:rPr>
      </w:pPr>
      <w:r w:rsidRPr="000F4E25">
        <w:rPr>
          <w:rFonts w:asciiTheme="minorHAnsi" w:hAnsiTheme="minorHAnsi"/>
          <w:b/>
          <w:bCs/>
          <w:iCs/>
          <w:sz w:val="18"/>
          <w:szCs w:val="18"/>
        </w:rPr>
        <w:t>6.3.1. Częstotliwość oraz zakres badań i pomiarów</w:t>
      </w:r>
    </w:p>
    <w:p w14:paraId="66C2BE8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Częstotliwość oraz zakres badań podano w tablicy 2.</w:t>
      </w:r>
    </w:p>
    <w:p w14:paraId="0EC998D0" w14:textId="77777777" w:rsidR="00BA23F3" w:rsidRPr="000F4E25" w:rsidRDefault="00BA23F3" w:rsidP="00BA23F3">
      <w:pPr>
        <w:rPr>
          <w:rFonts w:asciiTheme="minorHAnsi" w:hAnsiTheme="minorHAnsi"/>
          <w:sz w:val="18"/>
          <w:szCs w:val="18"/>
        </w:rPr>
      </w:pPr>
    </w:p>
    <w:p w14:paraId="66F821E7"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 xml:space="preserve">Tablica 2. Częstotliwość oraz zakres badań przy budowie podbudowy </w:t>
      </w:r>
    </w:p>
    <w:tbl>
      <w:tblPr>
        <w:tblW w:w="9072" w:type="dxa"/>
        <w:jc w:val="center"/>
        <w:tblLayout w:type="fixed"/>
        <w:tblCellMar>
          <w:left w:w="70" w:type="dxa"/>
          <w:right w:w="70" w:type="dxa"/>
        </w:tblCellMar>
        <w:tblLook w:val="0000" w:firstRow="0" w:lastRow="0" w:firstColumn="0" w:lastColumn="0" w:noHBand="0" w:noVBand="0"/>
      </w:tblPr>
      <w:tblGrid>
        <w:gridCol w:w="426"/>
        <w:gridCol w:w="3828"/>
        <w:gridCol w:w="2268"/>
        <w:gridCol w:w="2550"/>
      </w:tblGrid>
      <w:tr w:rsidR="00BA23F3" w:rsidRPr="000F4E25" w14:paraId="16AC86B3" w14:textId="77777777" w:rsidTr="00BA23F3">
        <w:trPr>
          <w:jc w:val="center"/>
        </w:trPr>
        <w:tc>
          <w:tcPr>
            <w:tcW w:w="426" w:type="dxa"/>
            <w:vMerge w:val="restart"/>
            <w:tcBorders>
              <w:top w:val="single" w:sz="6" w:space="0" w:color="auto"/>
              <w:left w:val="single" w:sz="6" w:space="0" w:color="auto"/>
              <w:right w:val="single" w:sz="4" w:space="0" w:color="auto"/>
            </w:tcBorders>
            <w:vAlign w:val="center"/>
          </w:tcPr>
          <w:p w14:paraId="5839798D" w14:textId="77777777" w:rsidR="00BA23F3" w:rsidRPr="000F4E25" w:rsidRDefault="00BA23F3" w:rsidP="00BA23F3">
            <w:pPr>
              <w:rPr>
                <w:rFonts w:asciiTheme="minorHAnsi" w:hAnsiTheme="minorHAnsi"/>
                <w:sz w:val="18"/>
                <w:szCs w:val="18"/>
              </w:rPr>
            </w:pPr>
          </w:p>
          <w:p w14:paraId="2FF8FFD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Lp.</w:t>
            </w:r>
          </w:p>
        </w:tc>
        <w:tc>
          <w:tcPr>
            <w:tcW w:w="3828" w:type="dxa"/>
            <w:vMerge w:val="restart"/>
            <w:tcBorders>
              <w:top w:val="single" w:sz="6" w:space="0" w:color="auto"/>
              <w:left w:val="single" w:sz="4" w:space="0" w:color="auto"/>
            </w:tcBorders>
            <w:vAlign w:val="center"/>
          </w:tcPr>
          <w:p w14:paraId="7E7CEC3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Wyszczególnienie badań</w:t>
            </w:r>
          </w:p>
        </w:tc>
        <w:tc>
          <w:tcPr>
            <w:tcW w:w="4818" w:type="dxa"/>
            <w:gridSpan w:val="2"/>
            <w:tcBorders>
              <w:top w:val="single" w:sz="6" w:space="0" w:color="auto"/>
              <w:left w:val="single" w:sz="6" w:space="0" w:color="auto"/>
              <w:bottom w:val="single" w:sz="6" w:space="0" w:color="auto"/>
              <w:right w:val="single" w:sz="6" w:space="0" w:color="auto"/>
            </w:tcBorders>
            <w:vAlign w:val="center"/>
          </w:tcPr>
          <w:p w14:paraId="197E205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Częstotliwość badań</w:t>
            </w:r>
          </w:p>
        </w:tc>
      </w:tr>
      <w:tr w:rsidR="00BA23F3" w:rsidRPr="000F4E25" w14:paraId="0C91EF98" w14:textId="77777777" w:rsidTr="00BA23F3">
        <w:trPr>
          <w:jc w:val="center"/>
        </w:trPr>
        <w:tc>
          <w:tcPr>
            <w:tcW w:w="426" w:type="dxa"/>
            <w:vMerge/>
            <w:tcBorders>
              <w:left w:val="single" w:sz="6" w:space="0" w:color="auto"/>
              <w:bottom w:val="double" w:sz="6" w:space="0" w:color="auto"/>
              <w:right w:val="single" w:sz="4" w:space="0" w:color="auto"/>
            </w:tcBorders>
            <w:vAlign w:val="center"/>
          </w:tcPr>
          <w:p w14:paraId="73B83E9E" w14:textId="77777777" w:rsidR="00BA23F3" w:rsidRPr="000F4E25" w:rsidRDefault="00BA23F3" w:rsidP="00BA23F3">
            <w:pPr>
              <w:rPr>
                <w:rFonts w:asciiTheme="minorHAnsi" w:hAnsiTheme="minorHAnsi"/>
                <w:sz w:val="18"/>
                <w:szCs w:val="18"/>
              </w:rPr>
            </w:pPr>
          </w:p>
        </w:tc>
        <w:tc>
          <w:tcPr>
            <w:tcW w:w="3828" w:type="dxa"/>
            <w:vMerge/>
            <w:tcBorders>
              <w:left w:val="single" w:sz="4" w:space="0" w:color="auto"/>
              <w:bottom w:val="double" w:sz="6" w:space="0" w:color="auto"/>
            </w:tcBorders>
            <w:vAlign w:val="center"/>
          </w:tcPr>
          <w:p w14:paraId="7E471913" w14:textId="77777777" w:rsidR="00BA23F3" w:rsidRPr="000F4E25" w:rsidRDefault="00BA23F3" w:rsidP="00BA23F3">
            <w:pPr>
              <w:rPr>
                <w:rFonts w:asciiTheme="minorHAnsi" w:hAnsiTheme="minorHAnsi"/>
                <w:sz w:val="18"/>
                <w:szCs w:val="18"/>
              </w:rPr>
            </w:pPr>
          </w:p>
        </w:tc>
        <w:tc>
          <w:tcPr>
            <w:tcW w:w="2268" w:type="dxa"/>
            <w:tcBorders>
              <w:top w:val="single" w:sz="6" w:space="0" w:color="auto"/>
              <w:left w:val="single" w:sz="6" w:space="0" w:color="auto"/>
              <w:bottom w:val="double" w:sz="6" w:space="0" w:color="auto"/>
              <w:right w:val="single" w:sz="6" w:space="0" w:color="auto"/>
            </w:tcBorders>
            <w:vAlign w:val="center"/>
          </w:tcPr>
          <w:p w14:paraId="0899DA7A"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Minimalna liczba badań na dziennej działce roboczej</w:t>
            </w:r>
          </w:p>
        </w:tc>
        <w:tc>
          <w:tcPr>
            <w:tcW w:w="2550" w:type="dxa"/>
            <w:tcBorders>
              <w:top w:val="single" w:sz="6" w:space="0" w:color="auto"/>
              <w:left w:val="single" w:sz="6" w:space="0" w:color="auto"/>
              <w:bottom w:val="double" w:sz="6" w:space="0" w:color="auto"/>
              <w:right w:val="single" w:sz="6" w:space="0" w:color="auto"/>
            </w:tcBorders>
            <w:vAlign w:val="center"/>
          </w:tcPr>
          <w:p w14:paraId="115F3571"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Maksymalna powierzchnia podbudowy przypadająca na jedno badanie (m</w:t>
            </w:r>
            <w:r w:rsidRPr="000F4E25">
              <w:rPr>
                <w:rFonts w:asciiTheme="minorHAnsi" w:hAnsiTheme="minorHAnsi"/>
                <w:sz w:val="18"/>
                <w:szCs w:val="18"/>
                <w:vertAlign w:val="superscript"/>
              </w:rPr>
              <w:t>2</w:t>
            </w:r>
            <w:r w:rsidRPr="000F4E25">
              <w:rPr>
                <w:rFonts w:asciiTheme="minorHAnsi" w:hAnsiTheme="minorHAnsi"/>
                <w:sz w:val="18"/>
                <w:szCs w:val="18"/>
              </w:rPr>
              <w:t>)</w:t>
            </w:r>
          </w:p>
        </w:tc>
      </w:tr>
      <w:tr w:rsidR="00BA23F3" w:rsidRPr="000F4E25" w14:paraId="1894D0ED" w14:textId="77777777" w:rsidTr="00BA23F3">
        <w:trPr>
          <w:jc w:val="center"/>
        </w:trPr>
        <w:tc>
          <w:tcPr>
            <w:tcW w:w="426" w:type="dxa"/>
            <w:tcBorders>
              <w:left w:val="single" w:sz="6" w:space="0" w:color="auto"/>
              <w:bottom w:val="single" w:sz="6" w:space="0" w:color="auto"/>
              <w:right w:val="single" w:sz="6" w:space="0" w:color="auto"/>
            </w:tcBorders>
            <w:vAlign w:val="center"/>
          </w:tcPr>
          <w:p w14:paraId="55A14EE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w:t>
            </w:r>
          </w:p>
        </w:tc>
        <w:tc>
          <w:tcPr>
            <w:tcW w:w="3828" w:type="dxa"/>
            <w:tcBorders>
              <w:left w:val="single" w:sz="6" w:space="0" w:color="auto"/>
              <w:bottom w:val="single" w:sz="4" w:space="0" w:color="auto"/>
            </w:tcBorders>
            <w:vAlign w:val="center"/>
          </w:tcPr>
          <w:p w14:paraId="285C754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Uziarnienie mieszanki</w:t>
            </w:r>
          </w:p>
        </w:tc>
        <w:tc>
          <w:tcPr>
            <w:tcW w:w="2268" w:type="dxa"/>
            <w:tcBorders>
              <w:left w:val="single" w:sz="6" w:space="0" w:color="auto"/>
              <w:bottom w:val="single" w:sz="4" w:space="0" w:color="auto"/>
            </w:tcBorders>
            <w:vAlign w:val="center"/>
          </w:tcPr>
          <w:p w14:paraId="7E0B95E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t>
            </w:r>
          </w:p>
        </w:tc>
        <w:tc>
          <w:tcPr>
            <w:tcW w:w="2550" w:type="dxa"/>
            <w:tcBorders>
              <w:left w:val="single" w:sz="6" w:space="0" w:color="auto"/>
              <w:bottom w:val="single" w:sz="4" w:space="0" w:color="auto"/>
              <w:right w:val="single" w:sz="6" w:space="0" w:color="auto"/>
            </w:tcBorders>
            <w:vAlign w:val="center"/>
          </w:tcPr>
          <w:p w14:paraId="1D81D35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t>
            </w:r>
          </w:p>
        </w:tc>
      </w:tr>
      <w:tr w:rsidR="00BA23F3" w:rsidRPr="000F4E25" w14:paraId="3FE5BC32" w14:textId="77777777" w:rsidTr="00BA23F3">
        <w:trPr>
          <w:jc w:val="center"/>
        </w:trPr>
        <w:tc>
          <w:tcPr>
            <w:tcW w:w="426" w:type="dxa"/>
            <w:tcBorders>
              <w:top w:val="single" w:sz="6" w:space="0" w:color="auto"/>
              <w:left w:val="single" w:sz="6" w:space="0" w:color="auto"/>
              <w:bottom w:val="single" w:sz="6" w:space="0" w:color="auto"/>
              <w:right w:val="single" w:sz="6" w:space="0" w:color="auto"/>
            </w:tcBorders>
            <w:vAlign w:val="center"/>
          </w:tcPr>
          <w:p w14:paraId="201FC94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w:t>
            </w:r>
          </w:p>
        </w:tc>
        <w:tc>
          <w:tcPr>
            <w:tcW w:w="3828" w:type="dxa"/>
            <w:tcBorders>
              <w:top w:val="single" w:sz="4" w:space="0" w:color="auto"/>
              <w:left w:val="single" w:sz="6" w:space="0" w:color="auto"/>
              <w:bottom w:val="single" w:sz="6" w:space="0" w:color="auto"/>
            </w:tcBorders>
            <w:vAlign w:val="center"/>
          </w:tcPr>
          <w:p w14:paraId="7E7A411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Wilgotność mieszanki</w:t>
            </w:r>
          </w:p>
        </w:tc>
        <w:tc>
          <w:tcPr>
            <w:tcW w:w="2268" w:type="dxa"/>
            <w:tcBorders>
              <w:top w:val="single" w:sz="4" w:space="0" w:color="auto"/>
              <w:left w:val="single" w:sz="6" w:space="0" w:color="auto"/>
            </w:tcBorders>
            <w:vAlign w:val="center"/>
          </w:tcPr>
          <w:p w14:paraId="332049C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w:t>
            </w:r>
          </w:p>
        </w:tc>
        <w:tc>
          <w:tcPr>
            <w:tcW w:w="2550" w:type="dxa"/>
            <w:tcBorders>
              <w:top w:val="single" w:sz="4" w:space="0" w:color="auto"/>
              <w:left w:val="single" w:sz="6" w:space="0" w:color="auto"/>
              <w:bottom w:val="single" w:sz="6" w:space="0" w:color="auto"/>
              <w:right w:val="single" w:sz="6" w:space="0" w:color="auto"/>
            </w:tcBorders>
            <w:vAlign w:val="center"/>
          </w:tcPr>
          <w:p w14:paraId="78BB2E2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600</w:t>
            </w:r>
          </w:p>
        </w:tc>
      </w:tr>
      <w:tr w:rsidR="00BA23F3" w:rsidRPr="000F4E25" w14:paraId="5B40F0E8" w14:textId="77777777" w:rsidTr="00BA23F3">
        <w:trPr>
          <w:jc w:val="center"/>
        </w:trPr>
        <w:tc>
          <w:tcPr>
            <w:tcW w:w="426" w:type="dxa"/>
            <w:tcBorders>
              <w:top w:val="single" w:sz="6" w:space="0" w:color="auto"/>
              <w:left w:val="single" w:sz="6" w:space="0" w:color="auto"/>
              <w:bottom w:val="single" w:sz="6" w:space="0" w:color="auto"/>
              <w:right w:val="single" w:sz="6" w:space="0" w:color="auto"/>
            </w:tcBorders>
            <w:vAlign w:val="center"/>
          </w:tcPr>
          <w:p w14:paraId="6B71AF1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3</w:t>
            </w:r>
          </w:p>
        </w:tc>
        <w:tc>
          <w:tcPr>
            <w:tcW w:w="3828" w:type="dxa"/>
            <w:tcBorders>
              <w:top w:val="single" w:sz="6" w:space="0" w:color="auto"/>
              <w:left w:val="single" w:sz="6" w:space="0" w:color="auto"/>
              <w:bottom w:val="single" w:sz="6" w:space="0" w:color="auto"/>
            </w:tcBorders>
            <w:vAlign w:val="center"/>
          </w:tcPr>
          <w:p w14:paraId="0356F8E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Zagęszczenie warstwy</w:t>
            </w:r>
          </w:p>
        </w:tc>
        <w:tc>
          <w:tcPr>
            <w:tcW w:w="2268" w:type="dxa"/>
            <w:tcBorders>
              <w:top w:val="single" w:sz="6" w:space="0" w:color="auto"/>
              <w:left w:val="single" w:sz="6" w:space="0" w:color="auto"/>
              <w:bottom w:val="single" w:sz="6" w:space="0" w:color="auto"/>
            </w:tcBorders>
            <w:vAlign w:val="center"/>
          </w:tcPr>
          <w:p w14:paraId="3A9746A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10 próbek</w:t>
            </w:r>
          </w:p>
        </w:tc>
        <w:tc>
          <w:tcPr>
            <w:tcW w:w="2550" w:type="dxa"/>
            <w:tcBorders>
              <w:left w:val="nil"/>
              <w:bottom w:val="single" w:sz="6" w:space="0" w:color="auto"/>
              <w:right w:val="single" w:sz="6" w:space="0" w:color="auto"/>
            </w:tcBorders>
            <w:vAlign w:val="center"/>
          </w:tcPr>
          <w:p w14:paraId="587D555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Na 10 000 m</w:t>
            </w:r>
            <w:r w:rsidRPr="000F4E25">
              <w:rPr>
                <w:rFonts w:asciiTheme="minorHAnsi" w:hAnsiTheme="minorHAnsi"/>
                <w:sz w:val="18"/>
                <w:szCs w:val="18"/>
                <w:vertAlign w:val="superscript"/>
              </w:rPr>
              <w:t>2</w:t>
            </w:r>
          </w:p>
        </w:tc>
      </w:tr>
      <w:tr w:rsidR="00BA23F3" w:rsidRPr="000F4E25" w14:paraId="121B1B72" w14:textId="77777777" w:rsidTr="00BA23F3">
        <w:trPr>
          <w:trHeight w:val="248"/>
          <w:jc w:val="center"/>
        </w:trPr>
        <w:tc>
          <w:tcPr>
            <w:tcW w:w="426" w:type="dxa"/>
            <w:tcBorders>
              <w:top w:val="single" w:sz="6" w:space="0" w:color="auto"/>
              <w:left w:val="single" w:sz="6" w:space="0" w:color="auto"/>
              <w:bottom w:val="single" w:sz="6" w:space="0" w:color="auto"/>
              <w:right w:val="single" w:sz="6" w:space="0" w:color="auto"/>
            </w:tcBorders>
            <w:vAlign w:val="center"/>
          </w:tcPr>
          <w:p w14:paraId="6566D47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4</w:t>
            </w:r>
          </w:p>
        </w:tc>
        <w:tc>
          <w:tcPr>
            <w:tcW w:w="3828" w:type="dxa"/>
            <w:tcBorders>
              <w:top w:val="single" w:sz="6" w:space="0" w:color="auto"/>
              <w:left w:val="single" w:sz="6" w:space="0" w:color="auto"/>
              <w:bottom w:val="single" w:sz="6" w:space="0" w:color="auto"/>
              <w:right w:val="single" w:sz="6" w:space="0" w:color="auto"/>
            </w:tcBorders>
            <w:vAlign w:val="center"/>
          </w:tcPr>
          <w:p w14:paraId="34F2A1F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Badanie właściwości kruszywa wg tab. 1, pkt 2.3.2</w:t>
            </w:r>
          </w:p>
        </w:tc>
        <w:tc>
          <w:tcPr>
            <w:tcW w:w="4818" w:type="dxa"/>
            <w:gridSpan w:val="2"/>
            <w:tcBorders>
              <w:top w:val="single" w:sz="6" w:space="0" w:color="auto"/>
              <w:left w:val="single" w:sz="6" w:space="0" w:color="auto"/>
              <w:bottom w:val="single" w:sz="6" w:space="0" w:color="auto"/>
              <w:right w:val="single" w:sz="6" w:space="0" w:color="auto"/>
            </w:tcBorders>
            <w:vAlign w:val="center"/>
          </w:tcPr>
          <w:p w14:paraId="5B3B6EE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dla każdej partii kruszywa i przy każdej zmianie kruszywa</w:t>
            </w:r>
          </w:p>
        </w:tc>
      </w:tr>
    </w:tbl>
    <w:p w14:paraId="34F8915F" w14:textId="77777777" w:rsidR="00BA23F3" w:rsidRPr="000F4E25" w:rsidRDefault="00BA23F3" w:rsidP="00BA23F3">
      <w:pPr>
        <w:rPr>
          <w:rFonts w:asciiTheme="minorHAnsi" w:hAnsiTheme="minorHAnsi"/>
          <w:b/>
          <w:bCs/>
          <w:iCs/>
          <w:sz w:val="18"/>
          <w:szCs w:val="18"/>
        </w:rPr>
      </w:pPr>
    </w:p>
    <w:p w14:paraId="3EEDC2C0" w14:textId="77777777" w:rsidR="00BA23F3" w:rsidRPr="000F4E25" w:rsidRDefault="00BA23F3" w:rsidP="00BA23F3">
      <w:pPr>
        <w:rPr>
          <w:rFonts w:asciiTheme="minorHAnsi" w:hAnsiTheme="minorHAnsi"/>
          <w:b/>
          <w:bCs/>
          <w:iCs/>
          <w:sz w:val="18"/>
          <w:szCs w:val="18"/>
        </w:rPr>
      </w:pPr>
      <w:r w:rsidRPr="000F4E25">
        <w:rPr>
          <w:rFonts w:asciiTheme="minorHAnsi" w:hAnsiTheme="minorHAnsi"/>
          <w:b/>
          <w:bCs/>
          <w:iCs/>
          <w:sz w:val="18"/>
          <w:szCs w:val="18"/>
        </w:rPr>
        <w:t>6.3.2. Uziarnienie mieszanki</w:t>
      </w:r>
    </w:p>
    <w:p w14:paraId="4255266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Uziarnienie mieszanki powinno być zgodne z wymaganiami podanymi w pkt. 2.3. Próbki nal</w:t>
      </w:r>
      <w:r>
        <w:rPr>
          <w:rFonts w:asciiTheme="minorHAnsi" w:hAnsiTheme="minorHAnsi"/>
          <w:sz w:val="18"/>
          <w:szCs w:val="18"/>
        </w:rPr>
        <w:t>eży pobierać w sposób losowy, z </w:t>
      </w:r>
      <w:r w:rsidRPr="000F4E25">
        <w:rPr>
          <w:rFonts w:asciiTheme="minorHAnsi" w:hAnsiTheme="minorHAnsi"/>
          <w:sz w:val="18"/>
          <w:szCs w:val="18"/>
        </w:rPr>
        <w:t>rozłożonej warstwy, przed jej zagęszczeniem. Wyniki badań powinny być na bieżąco przekazywane Inżynierowi.</w:t>
      </w:r>
    </w:p>
    <w:p w14:paraId="57AF1169" w14:textId="77777777" w:rsidR="00BA23F3" w:rsidRPr="000F4E25" w:rsidRDefault="00BA23F3" w:rsidP="00BA23F3">
      <w:pPr>
        <w:rPr>
          <w:rFonts w:asciiTheme="minorHAnsi" w:hAnsiTheme="minorHAnsi"/>
          <w:b/>
          <w:bCs/>
          <w:iCs/>
          <w:sz w:val="18"/>
          <w:szCs w:val="18"/>
        </w:rPr>
      </w:pPr>
      <w:r w:rsidRPr="000F4E25">
        <w:rPr>
          <w:rFonts w:asciiTheme="minorHAnsi" w:hAnsiTheme="minorHAnsi"/>
          <w:b/>
          <w:bCs/>
          <w:iCs/>
          <w:sz w:val="18"/>
          <w:szCs w:val="18"/>
        </w:rPr>
        <w:t xml:space="preserve">6.3.3. Wilgotność mieszanki </w:t>
      </w:r>
    </w:p>
    <w:p w14:paraId="723BDAB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Zawartość wody w mieszankach powinna odpowiadać wymaganej zawartości wody w trakcie wbudowywania i zagęszczania określonej według PN–EN 13286–2, w granicach podanych w tablicy 1.</w:t>
      </w:r>
    </w:p>
    <w:p w14:paraId="7D434638" w14:textId="77777777" w:rsidR="00BA23F3" w:rsidRPr="000F4E25" w:rsidRDefault="00BA23F3" w:rsidP="00BA23F3">
      <w:pPr>
        <w:rPr>
          <w:rFonts w:asciiTheme="minorHAnsi" w:hAnsiTheme="minorHAnsi"/>
          <w:b/>
          <w:bCs/>
          <w:iCs/>
          <w:sz w:val="18"/>
          <w:szCs w:val="18"/>
        </w:rPr>
      </w:pPr>
      <w:r w:rsidRPr="000F4E25">
        <w:rPr>
          <w:rFonts w:asciiTheme="minorHAnsi" w:hAnsiTheme="minorHAnsi"/>
          <w:b/>
          <w:bCs/>
          <w:iCs/>
          <w:sz w:val="18"/>
          <w:szCs w:val="18"/>
        </w:rPr>
        <w:t>6.3.4. Zagęszczenie podbudowy</w:t>
      </w:r>
    </w:p>
    <w:p w14:paraId="18E9D02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Zagęszczenie każdej warstwy powinno odbywać się aż do osiągnięcia wymaganego wskaźnika zagęszczenia. Zagęszczenie podbudowy należy sprawdzać według PN–S–06012. „W przypadku, gdy przeprowadzenie badania jest niemożliwe ze względu na gruboziarniste kruszywo kontrolę zagęszczenia podbudowy należy oprzeć na metodzie obciążeń płytowych wg </w:t>
      </w:r>
      <w:r w:rsidRPr="000F4E25">
        <w:rPr>
          <w:rFonts w:asciiTheme="minorHAnsi" w:hAnsiTheme="minorHAnsi"/>
          <w:spacing w:val="-14"/>
          <w:sz w:val="18"/>
          <w:szCs w:val="18"/>
        </w:rPr>
        <w:t>„</w:t>
      </w:r>
      <w:r w:rsidRPr="000F4E25">
        <w:rPr>
          <w:rFonts w:asciiTheme="minorHAnsi" w:hAnsiTheme="minorHAnsi"/>
          <w:sz w:val="18"/>
          <w:szCs w:val="18"/>
        </w:rPr>
        <w:t>Instrukcji badań podłoża gruntowego budowli drogowych i mostowych”, stosując płytę 700 cm</w:t>
      </w:r>
      <w:r w:rsidRPr="000F4E25">
        <w:rPr>
          <w:rFonts w:asciiTheme="minorHAnsi" w:hAnsiTheme="minorHAnsi"/>
          <w:sz w:val="18"/>
          <w:szCs w:val="18"/>
          <w:vertAlign w:val="superscript"/>
        </w:rPr>
        <w:t>2</w:t>
      </w:r>
      <w:r w:rsidRPr="000F4E25">
        <w:rPr>
          <w:rFonts w:asciiTheme="minorHAnsi" w:hAnsiTheme="minorHAnsi"/>
          <w:sz w:val="18"/>
          <w:szCs w:val="18"/>
        </w:rPr>
        <w:t xml:space="preserve"> (Ø 30 cm). Wynik modułu należy obliczać w zakresie obciążeń jednostkowych 0,15-0,25 </w:t>
      </w:r>
      <w:proofErr w:type="spellStart"/>
      <w:r w:rsidRPr="000F4E25">
        <w:rPr>
          <w:rFonts w:asciiTheme="minorHAnsi" w:hAnsiTheme="minorHAnsi"/>
          <w:sz w:val="18"/>
          <w:szCs w:val="18"/>
        </w:rPr>
        <w:t>MPa</w:t>
      </w:r>
      <w:proofErr w:type="spellEnd"/>
      <w:r w:rsidRPr="000F4E25">
        <w:rPr>
          <w:rFonts w:asciiTheme="minorHAnsi" w:hAnsiTheme="minorHAnsi"/>
          <w:sz w:val="18"/>
          <w:szCs w:val="18"/>
        </w:rPr>
        <w:t xml:space="preserve">, doprowadzając obciążenie końcowe do 0,45 </w:t>
      </w:r>
      <w:proofErr w:type="spellStart"/>
      <w:r w:rsidRPr="000F4E25">
        <w:rPr>
          <w:rFonts w:asciiTheme="minorHAnsi" w:hAnsiTheme="minorHAnsi"/>
          <w:sz w:val="18"/>
          <w:szCs w:val="18"/>
        </w:rPr>
        <w:t>MPa</w:t>
      </w:r>
      <w:proofErr w:type="spellEnd"/>
      <w:r w:rsidRPr="000F4E25">
        <w:rPr>
          <w:rFonts w:asciiTheme="minorHAnsi" w:hAnsiTheme="minorHAnsi"/>
          <w:sz w:val="18"/>
          <w:szCs w:val="18"/>
        </w:rPr>
        <w:t>. W obliczeniach modułu należy zastosować mnożnik ¾, zgodnie z normą PN–S–02205:1998”.Zagęszczenie podbudowy stabilizowanej mechanicznie należy uznać za prawidłowe, gdy stosunek wtórnego modułu E2 do pierwotnego modułu odkształcenia E1 jest nie większy od 2,2 dla każdej warstwy konstrukcyjnej podbudowy.</w:t>
      </w:r>
    </w:p>
    <w:p w14:paraId="5CE31ABE" w14:textId="77777777" w:rsidR="00BA23F3" w:rsidRPr="000F4E25" w:rsidRDefault="00BA23F3" w:rsidP="00BA23F3">
      <w:pPr>
        <w:jc w:val="center"/>
        <w:rPr>
          <w:rFonts w:asciiTheme="minorHAnsi" w:hAnsiTheme="minorHAnsi"/>
          <w:sz w:val="18"/>
          <w:szCs w:val="18"/>
        </w:rPr>
      </w:pPr>
      <w:r w:rsidRPr="000F4E25">
        <w:rPr>
          <w:rFonts w:asciiTheme="minorHAnsi" w:hAnsiTheme="minorHAnsi"/>
          <w:position w:val="-26"/>
          <w:sz w:val="18"/>
          <w:szCs w:val="18"/>
        </w:rPr>
        <w:object w:dxaOrig="760" w:dyaOrig="760" w14:anchorId="46FCB401">
          <v:shape id="_x0000_i1029" type="#_x0000_t75" style="width:38.05pt;height:38.05pt" o:ole="">
            <v:imagedata r:id="rId22" o:title=""/>
          </v:shape>
          <o:OLEObject Type="Embed" ProgID="Equation.3" ShapeID="_x0000_i1029" DrawAspect="Content" ObjectID="_1655021662" r:id="rId23"/>
        </w:object>
      </w:r>
      <w:r w:rsidRPr="000F4E25">
        <w:rPr>
          <w:rFonts w:asciiTheme="minorHAnsi" w:hAnsiTheme="minorHAnsi"/>
          <w:position w:val="-28"/>
          <w:sz w:val="18"/>
          <w:szCs w:val="18"/>
        </w:rPr>
        <w:t xml:space="preserve">                           (3)</w:t>
      </w:r>
    </w:p>
    <w:p w14:paraId="0F85DC2B" w14:textId="77777777" w:rsidR="00BA23F3" w:rsidRPr="000F4E25" w:rsidRDefault="00BA23F3" w:rsidP="00BA23F3">
      <w:pPr>
        <w:rPr>
          <w:rFonts w:asciiTheme="minorHAnsi" w:hAnsiTheme="minorHAnsi"/>
          <w:b/>
          <w:bCs/>
          <w:iCs/>
          <w:sz w:val="18"/>
          <w:szCs w:val="18"/>
        </w:rPr>
      </w:pPr>
      <w:r w:rsidRPr="000F4E25">
        <w:rPr>
          <w:rFonts w:asciiTheme="minorHAnsi" w:hAnsiTheme="minorHAnsi"/>
          <w:b/>
          <w:bCs/>
          <w:iCs/>
          <w:sz w:val="18"/>
          <w:szCs w:val="18"/>
        </w:rPr>
        <w:t>6.3.5. Właściwości kruszywa</w:t>
      </w:r>
    </w:p>
    <w:p w14:paraId="1D5C1BB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kruszywa powinny obejmować ocenę wszystkich właściwości określonych w pkt 2.3.2.</w:t>
      </w:r>
    </w:p>
    <w:p w14:paraId="71A0EB6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Próbki do badań pełnych powinny być pobierane przez Wykonawcę w sposób losowy w obecności Inżyniera.</w:t>
      </w:r>
    </w:p>
    <w:p w14:paraId="45732AFA" w14:textId="77777777" w:rsidR="00BA23F3" w:rsidRPr="000F4E25" w:rsidRDefault="00BA23F3" w:rsidP="00BA23F3">
      <w:pPr>
        <w:outlineLvl w:val="2"/>
        <w:rPr>
          <w:rFonts w:asciiTheme="minorHAnsi" w:hAnsiTheme="minorHAnsi"/>
          <w:b/>
          <w:sz w:val="18"/>
        </w:rPr>
      </w:pPr>
      <w:bookmarkStart w:id="649" w:name="_Toc435184888"/>
      <w:bookmarkStart w:id="650" w:name="_Toc435695871"/>
      <w:r w:rsidRPr="000F4E25">
        <w:rPr>
          <w:rFonts w:asciiTheme="minorHAnsi" w:hAnsiTheme="minorHAnsi"/>
          <w:b/>
          <w:sz w:val="18"/>
        </w:rPr>
        <w:t>6.4. Wymagania dotyczące cech geometrycznych podbudowy</w:t>
      </w:r>
      <w:bookmarkEnd w:id="649"/>
      <w:bookmarkEnd w:id="650"/>
    </w:p>
    <w:p w14:paraId="6E4495F4" w14:textId="77777777" w:rsidR="00BA23F3" w:rsidRPr="000F4E25" w:rsidRDefault="00BA23F3" w:rsidP="00BA23F3">
      <w:pPr>
        <w:rPr>
          <w:rFonts w:asciiTheme="minorHAnsi" w:hAnsiTheme="minorHAnsi"/>
          <w:b/>
          <w:bCs/>
          <w:iCs/>
          <w:sz w:val="18"/>
          <w:szCs w:val="18"/>
        </w:rPr>
      </w:pPr>
      <w:r w:rsidRPr="000F4E25">
        <w:rPr>
          <w:rFonts w:asciiTheme="minorHAnsi" w:hAnsiTheme="minorHAnsi"/>
          <w:b/>
          <w:bCs/>
          <w:iCs/>
          <w:sz w:val="18"/>
          <w:szCs w:val="18"/>
        </w:rPr>
        <w:t>6.4.1. Częstotliwość oraz zakres pomiarów</w:t>
      </w:r>
    </w:p>
    <w:p w14:paraId="5839A96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Częstotliwość oraz zakres pomiarów dotyczących cech geometrycznych podbudowy podano niżej </w:t>
      </w:r>
    </w:p>
    <w:p w14:paraId="3723ABE8" w14:textId="77777777" w:rsidR="00BA23F3" w:rsidRPr="000F4E25" w:rsidRDefault="00BA23F3" w:rsidP="00BA23F3">
      <w:pPr>
        <w:rPr>
          <w:rFonts w:asciiTheme="minorHAnsi" w:hAnsiTheme="minorHAnsi"/>
          <w:sz w:val="18"/>
          <w:szCs w:val="18"/>
        </w:rPr>
      </w:pPr>
    </w:p>
    <w:p w14:paraId="6E86A990"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 xml:space="preserve">Tablica 3. Częstotliwość oraz zakres pomiarów wykonanej podbudowy </w:t>
      </w:r>
    </w:p>
    <w:tbl>
      <w:tblPr>
        <w:tblW w:w="9072"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6"/>
        <w:gridCol w:w="2814"/>
        <w:gridCol w:w="5832"/>
      </w:tblGrid>
      <w:tr w:rsidR="00BA23F3" w:rsidRPr="000F4E25" w14:paraId="5A170497" w14:textId="77777777" w:rsidTr="00BA23F3">
        <w:tc>
          <w:tcPr>
            <w:tcW w:w="426" w:type="dxa"/>
            <w:tcBorders>
              <w:bottom w:val="double" w:sz="6" w:space="0" w:color="auto"/>
            </w:tcBorders>
          </w:tcPr>
          <w:p w14:paraId="3F23E1B0" w14:textId="77777777" w:rsidR="00BA23F3" w:rsidRPr="000F4E25" w:rsidRDefault="00BA23F3" w:rsidP="00BA23F3">
            <w:pPr>
              <w:rPr>
                <w:rFonts w:asciiTheme="minorHAnsi" w:hAnsiTheme="minorHAnsi"/>
                <w:b/>
                <w:sz w:val="18"/>
                <w:szCs w:val="18"/>
              </w:rPr>
            </w:pPr>
            <w:r w:rsidRPr="000F4E25">
              <w:rPr>
                <w:rFonts w:asciiTheme="minorHAnsi" w:hAnsiTheme="minorHAnsi"/>
                <w:sz w:val="18"/>
                <w:szCs w:val="18"/>
              </w:rPr>
              <w:t>Lp.</w:t>
            </w:r>
          </w:p>
        </w:tc>
        <w:tc>
          <w:tcPr>
            <w:tcW w:w="2814" w:type="dxa"/>
            <w:tcBorders>
              <w:bottom w:val="double" w:sz="6" w:space="0" w:color="auto"/>
            </w:tcBorders>
          </w:tcPr>
          <w:p w14:paraId="5E95F7D3" w14:textId="77777777" w:rsidR="00BA23F3" w:rsidRPr="000F4E25" w:rsidRDefault="00BA23F3" w:rsidP="00BA23F3">
            <w:pPr>
              <w:jc w:val="left"/>
              <w:rPr>
                <w:rFonts w:asciiTheme="minorHAnsi" w:hAnsiTheme="minorHAnsi"/>
                <w:b/>
                <w:sz w:val="18"/>
                <w:szCs w:val="18"/>
              </w:rPr>
            </w:pPr>
            <w:r w:rsidRPr="000F4E25">
              <w:rPr>
                <w:rFonts w:asciiTheme="minorHAnsi" w:hAnsiTheme="minorHAnsi"/>
                <w:sz w:val="18"/>
                <w:szCs w:val="18"/>
              </w:rPr>
              <w:t>Wyszczególnienie badań i pomiarów</w:t>
            </w:r>
          </w:p>
        </w:tc>
        <w:tc>
          <w:tcPr>
            <w:tcW w:w="5832" w:type="dxa"/>
            <w:tcBorders>
              <w:bottom w:val="double" w:sz="6" w:space="0" w:color="auto"/>
            </w:tcBorders>
          </w:tcPr>
          <w:p w14:paraId="3A514028" w14:textId="77777777" w:rsidR="00BA23F3" w:rsidRPr="000F4E25" w:rsidRDefault="00BA23F3" w:rsidP="00BA23F3">
            <w:pPr>
              <w:jc w:val="left"/>
              <w:rPr>
                <w:rFonts w:asciiTheme="minorHAnsi" w:hAnsiTheme="minorHAnsi"/>
                <w:b/>
                <w:sz w:val="18"/>
                <w:szCs w:val="18"/>
              </w:rPr>
            </w:pPr>
            <w:r w:rsidRPr="000F4E25">
              <w:rPr>
                <w:rFonts w:asciiTheme="minorHAnsi" w:hAnsiTheme="minorHAnsi"/>
                <w:sz w:val="18"/>
                <w:szCs w:val="18"/>
              </w:rPr>
              <w:t>Minimalna częstotliwość pomiarów</w:t>
            </w:r>
          </w:p>
        </w:tc>
      </w:tr>
      <w:tr w:rsidR="00BA23F3" w:rsidRPr="000F4E25" w14:paraId="457F53D7" w14:textId="77777777" w:rsidTr="00BA23F3">
        <w:tc>
          <w:tcPr>
            <w:tcW w:w="426" w:type="dxa"/>
            <w:tcBorders>
              <w:top w:val="nil"/>
            </w:tcBorders>
          </w:tcPr>
          <w:p w14:paraId="4017E853" w14:textId="77777777" w:rsidR="00BA23F3" w:rsidRPr="000F4E25" w:rsidRDefault="00BA23F3" w:rsidP="00BA23F3">
            <w:pPr>
              <w:rPr>
                <w:rFonts w:asciiTheme="minorHAnsi" w:hAnsiTheme="minorHAnsi"/>
                <w:b/>
                <w:sz w:val="18"/>
                <w:szCs w:val="18"/>
              </w:rPr>
            </w:pPr>
            <w:r w:rsidRPr="000F4E25">
              <w:rPr>
                <w:rFonts w:asciiTheme="minorHAnsi" w:hAnsiTheme="minorHAnsi"/>
                <w:sz w:val="18"/>
                <w:szCs w:val="18"/>
              </w:rPr>
              <w:t>1</w:t>
            </w:r>
          </w:p>
        </w:tc>
        <w:tc>
          <w:tcPr>
            <w:tcW w:w="2814" w:type="dxa"/>
            <w:tcBorders>
              <w:top w:val="nil"/>
            </w:tcBorders>
          </w:tcPr>
          <w:p w14:paraId="70389F53" w14:textId="77777777" w:rsidR="00BA23F3" w:rsidRPr="000F4E25" w:rsidRDefault="00BA23F3" w:rsidP="00BA23F3">
            <w:pPr>
              <w:rPr>
                <w:rFonts w:asciiTheme="minorHAnsi" w:hAnsiTheme="minorHAnsi"/>
                <w:b/>
                <w:sz w:val="18"/>
                <w:szCs w:val="18"/>
              </w:rPr>
            </w:pPr>
            <w:r w:rsidRPr="000F4E25">
              <w:rPr>
                <w:rFonts w:asciiTheme="minorHAnsi" w:hAnsiTheme="minorHAnsi"/>
                <w:sz w:val="18"/>
                <w:szCs w:val="18"/>
              </w:rPr>
              <w:t xml:space="preserve">Szerokość podbudowy </w:t>
            </w:r>
          </w:p>
        </w:tc>
        <w:tc>
          <w:tcPr>
            <w:tcW w:w="5832" w:type="dxa"/>
            <w:tcBorders>
              <w:top w:val="nil"/>
            </w:tcBorders>
          </w:tcPr>
          <w:p w14:paraId="474537ED" w14:textId="77777777" w:rsidR="00BA23F3" w:rsidRPr="000F4E25" w:rsidRDefault="00BA23F3" w:rsidP="00BA23F3">
            <w:pPr>
              <w:rPr>
                <w:rFonts w:asciiTheme="minorHAnsi" w:hAnsiTheme="minorHAnsi"/>
                <w:b/>
                <w:sz w:val="18"/>
                <w:szCs w:val="18"/>
              </w:rPr>
            </w:pPr>
            <w:r w:rsidRPr="000F4E25">
              <w:rPr>
                <w:rFonts w:asciiTheme="minorHAnsi" w:hAnsiTheme="minorHAnsi"/>
                <w:sz w:val="18"/>
                <w:szCs w:val="18"/>
              </w:rPr>
              <w:t>10 razy na 1 km</w:t>
            </w:r>
          </w:p>
        </w:tc>
      </w:tr>
      <w:tr w:rsidR="00BA23F3" w:rsidRPr="000F4E25" w14:paraId="6D5B458B" w14:textId="77777777" w:rsidTr="00BA23F3">
        <w:trPr>
          <w:trHeight w:val="269"/>
        </w:trPr>
        <w:tc>
          <w:tcPr>
            <w:tcW w:w="426" w:type="dxa"/>
          </w:tcPr>
          <w:p w14:paraId="40C049A7" w14:textId="77777777" w:rsidR="00BA23F3" w:rsidRPr="000F4E25" w:rsidRDefault="00BA23F3" w:rsidP="00BA23F3">
            <w:pPr>
              <w:rPr>
                <w:rFonts w:asciiTheme="minorHAnsi" w:hAnsiTheme="minorHAnsi"/>
                <w:b/>
                <w:sz w:val="18"/>
                <w:szCs w:val="18"/>
              </w:rPr>
            </w:pPr>
            <w:r w:rsidRPr="000F4E25">
              <w:rPr>
                <w:rFonts w:asciiTheme="minorHAnsi" w:hAnsiTheme="minorHAnsi"/>
                <w:sz w:val="18"/>
                <w:szCs w:val="18"/>
              </w:rPr>
              <w:t>2</w:t>
            </w:r>
          </w:p>
        </w:tc>
        <w:tc>
          <w:tcPr>
            <w:tcW w:w="2814" w:type="dxa"/>
          </w:tcPr>
          <w:p w14:paraId="2BD670BF" w14:textId="77777777" w:rsidR="00BA23F3" w:rsidRPr="000F4E25" w:rsidRDefault="00BA23F3" w:rsidP="00BA23F3">
            <w:pPr>
              <w:rPr>
                <w:rFonts w:asciiTheme="minorHAnsi" w:hAnsiTheme="minorHAnsi"/>
                <w:b/>
                <w:sz w:val="18"/>
                <w:szCs w:val="18"/>
              </w:rPr>
            </w:pPr>
            <w:r w:rsidRPr="000F4E25">
              <w:rPr>
                <w:rFonts w:asciiTheme="minorHAnsi" w:hAnsiTheme="minorHAnsi"/>
                <w:sz w:val="18"/>
                <w:szCs w:val="18"/>
              </w:rPr>
              <w:t>Równość podłużna</w:t>
            </w:r>
          </w:p>
        </w:tc>
        <w:tc>
          <w:tcPr>
            <w:tcW w:w="5832" w:type="dxa"/>
          </w:tcPr>
          <w:p w14:paraId="5CB02A80" w14:textId="77777777" w:rsidR="00BA23F3" w:rsidRPr="000F4E25" w:rsidRDefault="00BA23F3" w:rsidP="00BA23F3">
            <w:pPr>
              <w:rPr>
                <w:rFonts w:asciiTheme="minorHAnsi" w:hAnsiTheme="minorHAnsi"/>
                <w:b/>
                <w:sz w:val="18"/>
                <w:szCs w:val="18"/>
              </w:rPr>
            </w:pPr>
            <w:r w:rsidRPr="000F4E25">
              <w:rPr>
                <w:rFonts w:asciiTheme="minorHAnsi" w:hAnsiTheme="minorHAnsi"/>
                <w:sz w:val="18"/>
                <w:szCs w:val="18"/>
              </w:rPr>
              <w:t xml:space="preserve">w sposób ciągły </w:t>
            </w:r>
            <w:proofErr w:type="spellStart"/>
            <w:r w:rsidRPr="000F4E25">
              <w:rPr>
                <w:rFonts w:asciiTheme="minorHAnsi" w:hAnsiTheme="minorHAnsi"/>
                <w:sz w:val="18"/>
                <w:szCs w:val="18"/>
              </w:rPr>
              <w:t>planografem</w:t>
            </w:r>
            <w:proofErr w:type="spellEnd"/>
            <w:r w:rsidRPr="000F4E25">
              <w:rPr>
                <w:rFonts w:asciiTheme="minorHAnsi" w:hAnsiTheme="minorHAnsi"/>
                <w:sz w:val="18"/>
                <w:szCs w:val="18"/>
              </w:rPr>
              <w:t xml:space="preserve"> albo co 20 m łatą na każdym pasie ruchu</w:t>
            </w:r>
          </w:p>
        </w:tc>
      </w:tr>
      <w:tr w:rsidR="00BA23F3" w:rsidRPr="000F4E25" w14:paraId="757BFCE3" w14:textId="77777777" w:rsidTr="00BA23F3">
        <w:tc>
          <w:tcPr>
            <w:tcW w:w="426" w:type="dxa"/>
          </w:tcPr>
          <w:p w14:paraId="6187C58D" w14:textId="77777777" w:rsidR="00BA23F3" w:rsidRPr="000F4E25" w:rsidRDefault="00BA23F3" w:rsidP="00BA23F3">
            <w:pPr>
              <w:rPr>
                <w:rFonts w:asciiTheme="minorHAnsi" w:hAnsiTheme="minorHAnsi"/>
                <w:b/>
                <w:sz w:val="18"/>
                <w:szCs w:val="18"/>
              </w:rPr>
            </w:pPr>
            <w:r w:rsidRPr="000F4E25">
              <w:rPr>
                <w:rFonts w:asciiTheme="minorHAnsi" w:hAnsiTheme="minorHAnsi"/>
                <w:sz w:val="18"/>
                <w:szCs w:val="18"/>
              </w:rPr>
              <w:t>3</w:t>
            </w:r>
          </w:p>
        </w:tc>
        <w:tc>
          <w:tcPr>
            <w:tcW w:w="2814" w:type="dxa"/>
          </w:tcPr>
          <w:p w14:paraId="30B2AD55" w14:textId="77777777" w:rsidR="00BA23F3" w:rsidRPr="000F4E25" w:rsidRDefault="00BA23F3" w:rsidP="00BA23F3">
            <w:pPr>
              <w:rPr>
                <w:rFonts w:asciiTheme="minorHAnsi" w:hAnsiTheme="minorHAnsi"/>
                <w:b/>
                <w:sz w:val="18"/>
                <w:szCs w:val="18"/>
              </w:rPr>
            </w:pPr>
            <w:r w:rsidRPr="000F4E25">
              <w:rPr>
                <w:rFonts w:asciiTheme="minorHAnsi" w:hAnsiTheme="minorHAnsi"/>
                <w:sz w:val="18"/>
                <w:szCs w:val="18"/>
              </w:rPr>
              <w:t>Równość poprzeczna</w:t>
            </w:r>
          </w:p>
        </w:tc>
        <w:tc>
          <w:tcPr>
            <w:tcW w:w="5832" w:type="dxa"/>
          </w:tcPr>
          <w:p w14:paraId="51B05A10" w14:textId="77777777" w:rsidR="00BA23F3" w:rsidRPr="000F4E25" w:rsidRDefault="00BA23F3" w:rsidP="00BA23F3">
            <w:pPr>
              <w:rPr>
                <w:rFonts w:asciiTheme="minorHAnsi" w:hAnsiTheme="minorHAnsi"/>
                <w:b/>
                <w:sz w:val="18"/>
                <w:szCs w:val="18"/>
              </w:rPr>
            </w:pPr>
            <w:r w:rsidRPr="000F4E25">
              <w:rPr>
                <w:rFonts w:asciiTheme="minorHAnsi" w:hAnsiTheme="minorHAnsi"/>
                <w:sz w:val="18"/>
                <w:szCs w:val="18"/>
              </w:rPr>
              <w:t>10 razy na 1 km</w:t>
            </w:r>
          </w:p>
        </w:tc>
      </w:tr>
      <w:tr w:rsidR="00BA23F3" w:rsidRPr="000F4E25" w14:paraId="7B5CFA62" w14:textId="77777777" w:rsidTr="00BA23F3">
        <w:tc>
          <w:tcPr>
            <w:tcW w:w="426" w:type="dxa"/>
          </w:tcPr>
          <w:p w14:paraId="30A191F1" w14:textId="77777777" w:rsidR="00BA23F3" w:rsidRPr="000F4E25" w:rsidRDefault="00BA23F3" w:rsidP="00BA23F3">
            <w:pPr>
              <w:rPr>
                <w:rFonts w:asciiTheme="minorHAnsi" w:hAnsiTheme="minorHAnsi"/>
                <w:b/>
                <w:sz w:val="18"/>
                <w:szCs w:val="18"/>
              </w:rPr>
            </w:pPr>
            <w:r w:rsidRPr="000F4E25">
              <w:rPr>
                <w:rFonts w:asciiTheme="minorHAnsi" w:hAnsiTheme="minorHAnsi"/>
                <w:sz w:val="18"/>
                <w:szCs w:val="18"/>
              </w:rPr>
              <w:t>4</w:t>
            </w:r>
          </w:p>
        </w:tc>
        <w:tc>
          <w:tcPr>
            <w:tcW w:w="2814" w:type="dxa"/>
          </w:tcPr>
          <w:p w14:paraId="41689F98" w14:textId="77777777" w:rsidR="00BA23F3" w:rsidRPr="000F4E25" w:rsidRDefault="00BA23F3" w:rsidP="00BA23F3">
            <w:pPr>
              <w:rPr>
                <w:rFonts w:asciiTheme="minorHAnsi" w:hAnsiTheme="minorHAnsi"/>
                <w:b/>
                <w:sz w:val="18"/>
                <w:szCs w:val="18"/>
              </w:rPr>
            </w:pPr>
            <w:r w:rsidRPr="000F4E25">
              <w:rPr>
                <w:rFonts w:asciiTheme="minorHAnsi" w:hAnsiTheme="minorHAnsi"/>
                <w:sz w:val="18"/>
                <w:szCs w:val="18"/>
              </w:rPr>
              <w:t>Spadki poprzeczne*</w:t>
            </w:r>
            <w:r w:rsidRPr="000F4E25">
              <w:rPr>
                <w:rFonts w:asciiTheme="minorHAnsi" w:hAnsiTheme="minorHAnsi"/>
                <w:sz w:val="18"/>
                <w:szCs w:val="18"/>
                <w:vertAlign w:val="superscript"/>
              </w:rPr>
              <w:t>)</w:t>
            </w:r>
          </w:p>
        </w:tc>
        <w:tc>
          <w:tcPr>
            <w:tcW w:w="5832" w:type="dxa"/>
            <w:tcBorders>
              <w:bottom w:val="nil"/>
            </w:tcBorders>
          </w:tcPr>
          <w:p w14:paraId="65BF6A46" w14:textId="77777777" w:rsidR="00BA23F3" w:rsidRPr="000F4E25" w:rsidRDefault="00BA23F3" w:rsidP="00BA23F3">
            <w:pPr>
              <w:rPr>
                <w:rFonts w:asciiTheme="minorHAnsi" w:hAnsiTheme="minorHAnsi"/>
                <w:b/>
                <w:sz w:val="18"/>
                <w:szCs w:val="18"/>
              </w:rPr>
            </w:pPr>
            <w:r w:rsidRPr="000F4E25">
              <w:rPr>
                <w:rFonts w:asciiTheme="minorHAnsi" w:hAnsiTheme="minorHAnsi"/>
                <w:sz w:val="18"/>
                <w:szCs w:val="18"/>
              </w:rPr>
              <w:t>10 razy na 1 km</w:t>
            </w:r>
          </w:p>
        </w:tc>
      </w:tr>
      <w:tr w:rsidR="00BA23F3" w:rsidRPr="000F4E25" w14:paraId="67604C20" w14:textId="77777777" w:rsidTr="00BA23F3">
        <w:tc>
          <w:tcPr>
            <w:tcW w:w="426" w:type="dxa"/>
          </w:tcPr>
          <w:p w14:paraId="38FE8494" w14:textId="77777777" w:rsidR="00BA23F3" w:rsidRPr="000F4E25" w:rsidRDefault="00BA23F3" w:rsidP="00BA23F3">
            <w:pPr>
              <w:rPr>
                <w:rFonts w:asciiTheme="minorHAnsi" w:hAnsiTheme="minorHAnsi"/>
                <w:b/>
                <w:sz w:val="18"/>
                <w:szCs w:val="18"/>
              </w:rPr>
            </w:pPr>
            <w:r>
              <w:rPr>
                <w:rFonts w:asciiTheme="minorHAnsi" w:hAnsiTheme="minorHAnsi"/>
                <w:sz w:val="18"/>
                <w:szCs w:val="18"/>
              </w:rPr>
              <w:t>5</w:t>
            </w:r>
          </w:p>
        </w:tc>
        <w:tc>
          <w:tcPr>
            <w:tcW w:w="2814" w:type="dxa"/>
          </w:tcPr>
          <w:p w14:paraId="1730E8BA" w14:textId="77777777" w:rsidR="00BA23F3" w:rsidRPr="000F4E25" w:rsidRDefault="00BA23F3" w:rsidP="00BA23F3">
            <w:pPr>
              <w:rPr>
                <w:rFonts w:asciiTheme="minorHAnsi" w:hAnsiTheme="minorHAnsi"/>
                <w:b/>
                <w:sz w:val="18"/>
                <w:szCs w:val="18"/>
              </w:rPr>
            </w:pPr>
            <w:r w:rsidRPr="000F4E25">
              <w:rPr>
                <w:rFonts w:asciiTheme="minorHAnsi" w:hAnsiTheme="minorHAnsi"/>
                <w:sz w:val="18"/>
                <w:szCs w:val="18"/>
              </w:rPr>
              <w:t>Ukształtowanie osi w planie*</w:t>
            </w:r>
            <w:r w:rsidRPr="000F4E25">
              <w:rPr>
                <w:rFonts w:asciiTheme="minorHAnsi" w:hAnsiTheme="minorHAnsi"/>
                <w:sz w:val="18"/>
                <w:szCs w:val="18"/>
                <w:vertAlign w:val="superscript"/>
              </w:rPr>
              <w:t>)</w:t>
            </w:r>
          </w:p>
        </w:tc>
        <w:tc>
          <w:tcPr>
            <w:tcW w:w="5832" w:type="dxa"/>
            <w:tcBorders>
              <w:top w:val="nil"/>
            </w:tcBorders>
          </w:tcPr>
          <w:p w14:paraId="4A5CDB92" w14:textId="77777777" w:rsidR="00BA23F3" w:rsidRPr="000F4E25" w:rsidRDefault="00BA23F3" w:rsidP="00BA23F3">
            <w:pPr>
              <w:rPr>
                <w:rFonts w:asciiTheme="minorHAnsi" w:hAnsiTheme="minorHAnsi"/>
                <w:b/>
                <w:sz w:val="18"/>
                <w:szCs w:val="18"/>
              </w:rPr>
            </w:pPr>
            <w:r w:rsidRPr="000F4E25">
              <w:rPr>
                <w:rFonts w:asciiTheme="minorHAnsi" w:hAnsiTheme="minorHAnsi"/>
                <w:sz w:val="18"/>
                <w:szCs w:val="18"/>
              </w:rPr>
              <w:t>co 100 m</w:t>
            </w:r>
          </w:p>
        </w:tc>
      </w:tr>
      <w:tr w:rsidR="00BA23F3" w:rsidRPr="000F4E25" w14:paraId="09F1D765" w14:textId="77777777" w:rsidTr="00BA23F3">
        <w:tc>
          <w:tcPr>
            <w:tcW w:w="426" w:type="dxa"/>
            <w:vAlign w:val="center"/>
          </w:tcPr>
          <w:p w14:paraId="74554A87" w14:textId="77777777" w:rsidR="00BA23F3" w:rsidRPr="000F4E25" w:rsidRDefault="00BA23F3" w:rsidP="00BA23F3">
            <w:pPr>
              <w:rPr>
                <w:rFonts w:asciiTheme="minorHAnsi" w:hAnsiTheme="minorHAnsi"/>
                <w:b/>
                <w:sz w:val="18"/>
                <w:szCs w:val="18"/>
              </w:rPr>
            </w:pPr>
            <w:r>
              <w:rPr>
                <w:rFonts w:asciiTheme="minorHAnsi" w:hAnsiTheme="minorHAnsi"/>
                <w:sz w:val="18"/>
                <w:szCs w:val="18"/>
              </w:rPr>
              <w:t>6</w:t>
            </w:r>
          </w:p>
        </w:tc>
        <w:tc>
          <w:tcPr>
            <w:tcW w:w="2814" w:type="dxa"/>
            <w:vAlign w:val="center"/>
          </w:tcPr>
          <w:p w14:paraId="07191442" w14:textId="77777777" w:rsidR="00BA23F3" w:rsidRPr="000F4E25" w:rsidRDefault="00BA23F3" w:rsidP="00BA23F3">
            <w:pPr>
              <w:rPr>
                <w:rFonts w:asciiTheme="minorHAnsi" w:hAnsiTheme="minorHAnsi"/>
                <w:b/>
                <w:sz w:val="18"/>
                <w:szCs w:val="18"/>
              </w:rPr>
            </w:pPr>
            <w:r w:rsidRPr="000F4E25">
              <w:rPr>
                <w:rFonts w:asciiTheme="minorHAnsi" w:hAnsiTheme="minorHAnsi"/>
                <w:sz w:val="18"/>
                <w:szCs w:val="18"/>
              </w:rPr>
              <w:t xml:space="preserve">Grubość podbudowy </w:t>
            </w:r>
          </w:p>
        </w:tc>
        <w:tc>
          <w:tcPr>
            <w:tcW w:w="5832" w:type="dxa"/>
          </w:tcPr>
          <w:p w14:paraId="682ADB2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Podczas budowy:  w 3 punktach na każdej działce roboczej, lecz nie rzadziej niż raz na 400m</w:t>
            </w:r>
            <w:r w:rsidRPr="000F4E25">
              <w:rPr>
                <w:rFonts w:asciiTheme="minorHAnsi" w:hAnsiTheme="minorHAnsi"/>
                <w:sz w:val="18"/>
                <w:szCs w:val="18"/>
                <w:vertAlign w:val="superscript"/>
              </w:rPr>
              <w:t>2</w:t>
            </w:r>
          </w:p>
          <w:p w14:paraId="4F26435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Przed odbiorem:  w 3 punktach, lecz nie rzadziej niż raz na 2000 m</w:t>
            </w:r>
            <w:r w:rsidRPr="000F4E25">
              <w:rPr>
                <w:rFonts w:asciiTheme="minorHAnsi" w:hAnsiTheme="minorHAnsi"/>
                <w:sz w:val="18"/>
                <w:szCs w:val="18"/>
                <w:vertAlign w:val="superscript"/>
              </w:rPr>
              <w:t>2</w:t>
            </w:r>
          </w:p>
        </w:tc>
      </w:tr>
      <w:tr w:rsidR="00BA23F3" w:rsidRPr="000F4E25" w14:paraId="60990563" w14:textId="77777777" w:rsidTr="00BA23F3">
        <w:trPr>
          <w:trHeight w:val="801"/>
        </w:trPr>
        <w:tc>
          <w:tcPr>
            <w:tcW w:w="426" w:type="dxa"/>
          </w:tcPr>
          <w:p w14:paraId="1DE0E40F" w14:textId="77777777" w:rsidR="00BA23F3" w:rsidRPr="000F4E25" w:rsidRDefault="00BA23F3" w:rsidP="00BA23F3">
            <w:pPr>
              <w:rPr>
                <w:rFonts w:asciiTheme="minorHAnsi" w:hAnsiTheme="minorHAnsi"/>
                <w:sz w:val="18"/>
                <w:szCs w:val="18"/>
              </w:rPr>
            </w:pPr>
            <w:r>
              <w:rPr>
                <w:rFonts w:asciiTheme="minorHAnsi" w:hAnsiTheme="minorHAnsi"/>
                <w:sz w:val="18"/>
                <w:szCs w:val="18"/>
              </w:rPr>
              <w:t>7</w:t>
            </w:r>
          </w:p>
        </w:tc>
        <w:tc>
          <w:tcPr>
            <w:tcW w:w="2814" w:type="dxa"/>
          </w:tcPr>
          <w:p w14:paraId="5799C6E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Nośność podbudowy:</w:t>
            </w:r>
          </w:p>
          <w:p w14:paraId="417143C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moduł odkształcenia</w:t>
            </w:r>
          </w:p>
          <w:p w14:paraId="3141B5F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ugięcie sprężyste</w:t>
            </w:r>
          </w:p>
        </w:tc>
        <w:tc>
          <w:tcPr>
            <w:tcW w:w="5832" w:type="dxa"/>
          </w:tcPr>
          <w:p w14:paraId="40EE463B" w14:textId="77777777" w:rsidR="00BA23F3" w:rsidRPr="000F4E25" w:rsidRDefault="00BA23F3" w:rsidP="00BA23F3">
            <w:pPr>
              <w:rPr>
                <w:rFonts w:asciiTheme="minorHAnsi" w:hAnsiTheme="minorHAnsi"/>
                <w:sz w:val="18"/>
                <w:szCs w:val="18"/>
              </w:rPr>
            </w:pPr>
          </w:p>
          <w:p w14:paraId="1009113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co najmniej w dwóch przekrojach na każde 1000 m</w:t>
            </w:r>
          </w:p>
          <w:p w14:paraId="46E52A6A"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co najmniej w 20 punktach na każde 1000 m</w:t>
            </w:r>
          </w:p>
        </w:tc>
      </w:tr>
    </w:tbl>
    <w:p w14:paraId="6970A1D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Dodatkowe pomiary spadków poprzecznych i ukształtowania osi w planie należy wykonać w punktach głównych łuków poziomych.</w:t>
      </w:r>
    </w:p>
    <w:p w14:paraId="20FDD77A" w14:textId="77777777" w:rsidR="00BA23F3" w:rsidRPr="000F4E25" w:rsidRDefault="00BA23F3" w:rsidP="00BA23F3">
      <w:pPr>
        <w:rPr>
          <w:rFonts w:asciiTheme="minorHAnsi" w:hAnsiTheme="minorHAnsi"/>
          <w:b/>
          <w:bCs/>
          <w:iCs/>
          <w:sz w:val="18"/>
          <w:szCs w:val="18"/>
        </w:rPr>
      </w:pPr>
    </w:p>
    <w:p w14:paraId="45402E66" w14:textId="77777777" w:rsidR="00BA23F3" w:rsidRPr="000F4E25" w:rsidRDefault="00BA23F3" w:rsidP="00BA23F3">
      <w:pPr>
        <w:rPr>
          <w:rFonts w:asciiTheme="minorHAnsi" w:hAnsiTheme="minorHAnsi"/>
          <w:b/>
          <w:bCs/>
          <w:iCs/>
          <w:sz w:val="18"/>
          <w:szCs w:val="18"/>
        </w:rPr>
      </w:pPr>
      <w:r w:rsidRPr="000F4E25">
        <w:rPr>
          <w:rFonts w:asciiTheme="minorHAnsi" w:hAnsiTheme="minorHAnsi"/>
          <w:b/>
          <w:bCs/>
          <w:iCs/>
          <w:sz w:val="18"/>
          <w:szCs w:val="18"/>
        </w:rPr>
        <w:t>6.4.2. Szerokość podbudowy</w:t>
      </w:r>
    </w:p>
    <w:p w14:paraId="4A40D90B" w14:textId="77777777" w:rsidR="00BA23F3" w:rsidRPr="000F4E25" w:rsidRDefault="00BA23F3" w:rsidP="00BA23F3">
      <w:pPr>
        <w:rPr>
          <w:rFonts w:asciiTheme="minorHAnsi" w:hAnsiTheme="minorHAnsi"/>
          <w:b/>
          <w:bCs/>
          <w:iCs/>
          <w:sz w:val="18"/>
          <w:szCs w:val="18"/>
        </w:rPr>
      </w:pPr>
      <w:r w:rsidRPr="000F4E25">
        <w:rPr>
          <w:rFonts w:asciiTheme="minorHAnsi" w:hAnsiTheme="minorHAnsi"/>
          <w:sz w:val="18"/>
          <w:szCs w:val="18"/>
        </w:rPr>
        <w:t xml:space="preserve">Szerokość podbudowy nie może różnić się od szerokości projektowanej o więcej niż +10 cm,-5 </w:t>
      </w:r>
      <w:proofErr w:type="spellStart"/>
      <w:r w:rsidRPr="000F4E25">
        <w:rPr>
          <w:rFonts w:asciiTheme="minorHAnsi" w:hAnsiTheme="minorHAnsi"/>
          <w:sz w:val="18"/>
          <w:szCs w:val="18"/>
        </w:rPr>
        <w:t>cm.Na</w:t>
      </w:r>
      <w:proofErr w:type="spellEnd"/>
      <w:r w:rsidRPr="000F4E25">
        <w:rPr>
          <w:rFonts w:asciiTheme="minorHAnsi" w:hAnsiTheme="minorHAnsi"/>
          <w:sz w:val="18"/>
          <w:szCs w:val="18"/>
        </w:rPr>
        <w:t xml:space="preserve"> jezdniach bez krawężników szerokość podbudowy powinna być większa od szerokości warstwy wyżej leżącej o co najmniej 25 cm lub o wartość wskazaną w dokumentacji projektowej.</w:t>
      </w:r>
    </w:p>
    <w:p w14:paraId="34D35A9B" w14:textId="77777777" w:rsidR="00BA23F3" w:rsidRPr="000F4E25" w:rsidRDefault="00BA23F3" w:rsidP="00BA23F3">
      <w:pPr>
        <w:rPr>
          <w:rFonts w:asciiTheme="minorHAnsi" w:hAnsiTheme="minorHAnsi"/>
          <w:b/>
          <w:bCs/>
          <w:iCs/>
          <w:sz w:val="18"/>
          <w:szCs w:val="18"/>
        </w:rPr>
      </w:pPr>
      <w:r w:rsidRPr="000F4E25">
        <w:rPr>
          <w:rFonts w:asciiTheme="minorHAnsi" w:hAnsiTheme="minorHAnsi"/>
          <w:b/>
          <w:bCs/>
          <w:iCs/>
          <w:sz w:val="18"/>
          <w:szCs w:val="18"/>
        </w:rPr>
        <w:t xml:space="preserve">6.4.3. Równość podbudowy </w:t>
      </w:r>
    </w:p>
    <w:p w14:paraId="2B47BD7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Nierówności podłużne podbudowy należy mierzyć 4-metrową łatą lub </w:t>
      </w:r>
      <w:proofErr w:type="spellStart"/>
      <w:r w:rsidRPr="000F4E25">
        <w:rPr>
          <w:rFonts w:asciiTheme="minorHAnsi" w:hAnsiTheme="minorHAnsi"/>
          <w:sz w:val="18"/>
          <w:szCs w:val="18"/>
        </w:rPr>
        <w:t>planografem</w:t>
      </w:r>
      <w:proofErr w:type="spellEnd"/>
      <w:r w:rsidRPr="000F4E25">
        <w:rPr>
          <w:rFonts w:asciiTheme="minorHAnsi" w:hAnsiTheme="minorHAnsi"/>
          <w:sz w:val="18"/>
          <w:szCs w:val="18"/>
        </w:rPr>
        <w:t xml:space="preserve">, zgodnie z BN68/8931–04. </w:t>
      </w:r>
    </w:p>
    <w:p w14:paraId="7A3C007A"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Nierówności poprzeczne podbudowy należy mierzyć 4-metrową łatą. </w:t>
      </w:r>
    </w:p>
    <w:p w14:paraId="6AEB336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Nierówności podbudowy nie mogą przekraczać: 20 mm dla podbudowy pomocniczej.</w:t>
      </w:r>
    </w:p>
    <w:p w14:paraId="5C1F72E5" w14:textId="77777777" w:rsidR="00BA23F3" w:rsidRPr="000F4E25" w:rsidRDefault="00BA23F3" w:rsidP="00BA23F3">
      <w:pPr>
        <w:rPr>
          <w:rFonts w:asciiTheme="minorHAnsi" w:hAnsiTheme="minorHAnsi"/>
          <w:b/>
          <w:bCs/>
          <w:iCs/>
          <w:sz w:val="18"/>
          <w:szCs w:val="18"/>
        </w:rPr>
      </w:pPr>
      <w:r w:rsidRPr="000F4E25">
        <w:rPr>
          <w:rFonts w:asciiTheme="minorHAnsi" w:hAnsiTheme="minorHAnsi"/>
          <w:b/>
          <w:bCs/>
          <w:iCs/>
          <w:sz w:val="18"/>
          <w:szCs w:val="18"/>
        </w:rPr>
        <w:t xml:space="preserve">6.4.4. Spadki poprzeczne podbudowy </w:t>
      </w:r>
    </w:p>
    <w:p w14:paraId="3D87A6DD" w14:textId="77777777" w:rsidR="00BA23F3" w:rsidRDefault="00BA23F3" w:rsidP="00BA23F3">
      <w:pPr>
        <w:rPr>
          <w:rFonts w:asciiTheme="minorHAnsi" w:hAnsiTheme="minorHAnsi"/>
          <w:sz w:val="18"/>
          <w:szCs w:val="18"/>
        </w:rPr>
      </w:pPr>
      <w:r w:rsidRPr="000F4E25">
        <w:rPr>
          <w:rFonts w:asciiTheme="minorHAnsi" w:hAnsiTheme="minorHAnsi"/>
          <w:sz w:val="18"/>
          <w:szCs w:val="18"/>
        </w:rPr>
        <w:t>Spadki poprzeczne podbudowy na prostych i łukach powinny być zgodne z dokumentacją projektową, z tolerancją ± 0,5 %.</w:t>
      </w:r>
    </w:p>
    <w:p w14:paraId="1CBDEA23" w14:textId="77777777" w:rsidR="00BA23F3" w:rsidRPr="000F4E25" w:rsidRDefault="00BA23F3" w:rsidP="00BA23F3">
      <w:pPr>
        <w:rPr>
          <w:rFonts w:asciiTheme="minorHAnsi" w:hAnsiTheme="minorHAnsi"/>
          <w:b/>
          <w:bCs/>
          <w:iCs/>
          <w:sz w:val="18"/>
          <w:szCs w:val="18"/>
        </w:rPr>
      </w:pPr>
      <w:r>
        <w:rPr>
          <w:rFonts w:asciiTheme="minorHAnsi" w:hAnsiTheme="minorHAnsi"/>
          <w:b/>
          <w:bCs/>
          <w:iCs/>
          <w:sz w:val="18"/>
          <w:szCs w:val="18"/>
        </w:rPr>
        <w:t>6.4.5</w:t>
      </w:r>
      <w:r w:rsidRPr="000F4E25">
        <w:rPr>
          <w:rFonts w:asciiTheme="minorHAnsi" w:hAnsiTheme="minorHAnsi"/>
          <w:b/>
          <w:bCs/>
          <w:iCs/>
          <w:sz w:val="18"/>
          <w:szCs w:val="18"/>
        </w:rPr>
        <w:t>. Ukształtowanie osi podbudowy i ulepszonego podłoża</w:t>
      </w:r>
    </w:p>
    <w:p w14:paraId="3CCBF50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Oś podbudowy w planie nie może być przesunięta w stosunku do osi projektowanej o więcej niż 5cm.</w:t>
      </w:r>
    </w:p>
    <w:p w14:paraId="77836C0C" w14:textId="77777777" w:rsidR="00BA23F3" w:rsidRPr="000F4E25" w:rsidRDefault="00BA23F3" w:rsidP="00BA23F3">
      <w:pPr>
        <w:rPr>
          <w:rFonts w:asciiTheme="minorHAnsi" w:hAnsiTheme="minorHAnsi"/>
          <w:b/>
          <w:bCs/>
          <w:iCs/>
          <w:sz w:val="18"/>
          <w:szCs w:val="18"/>
        </w:rPr>
      </w:pPr>
      <w:r>
        <w:rPr>
          <w:rFonts w:asciiTheme="minorHAnsi" w:hAnsiTheme="minorHAnsi"/>
          <w:b/>
          <w:bCs/>
          <w:iCs/>
          <w:sz w:val="18"/>
          <w:szCs w:val="18"/>
        </w:rPr>
        <w:lastRenderedPageBreak/>
        <w:t>6.4.6</w:t>
      </w:r>
      <w:r w:rsidRPr="000F4E25">
        <w:rPr>
          <w:rFonts w:asciiTheme="minorHAnsi" w:hAnsiTheme="minorHAnsi"/>
          <w:b/>
          <w:bCs/>
          <w:iCs/>
          <w:sz w:val="18"/>
          <w:szCs w:val="18"/>
        </w:rPr>
        <w:t>. Grubość podbudowy i ulepszonego podłoża</w:t>
      </w:r>
    </w:p>
    <w:p w14:paraId="07D5012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Grubość podbudowy nie może się różnić od grubości projektowanej o więcej niż: dla podbudowy pomocniczej +10%, -15%.</w:t>
      </w:r>
    </w:p>
    <w:p w14:paraId="1199BACA" w14:textId="77777777" w:rsidR="00BA23F3" w:rsidRPr="000F4E25" w:rsidRDefault="00BA23F3" w:rsidP="00BA23F3">
      <w:pPr>
        <w:rPr>
          <w:rFonts w:asciiTheme="minorHAnsi" w:hAnsiTheme="minorHAnsi"/>
          <w:b/>
          <w:bCs/>
          <w:iCs/>
          <w:sz w:val="18"/>
          <w:szCs w:val="18"/>
        </w:rPr>
      </w:pPr>
      <w:r>
        <w:rPr>
          <w:rFonts w:asciiTheme="minorHAnsi" w:hAnsiTheme="minorHAnsi"/>
          <w:b/>
          <w:bCs/>
          <w:iCs/>
          <w:sz w:val="18"/>
          <w:szCs w:val="18"/>
        </w:rPr>
        <w:t>6.4.7</w:t>
      </w:r>
      <w:r w:rsidRPr="000F4E25">
        <w:rPr>
          <w:rFonts w:asciiTheme="minorHAnsi" w:hAnsiTheme="minorHAnsi"/>
          <w:b/>
          <w:bCs/>
          <w:iCs/>
          <w:sz w:val="18"/>
          <w:szCs w:val="18"/>
        </w:rPr>
        <w:t>. Nośność podbudowy</w:t>
      </w:r>
    </w:p>
    <w:p w14:paraId="519FA2C3" w14:textId="77777777" w:rsidR="00BA23F3" w:rsidRPr="000F4E25" w:rsidRDefault="00BA23F3" w:rsidP="00E26E2D">
      <w:pPr>
        <w:numPr>
          <w:ilvl w:val="0"/>
          <w:numId w:val="243"/>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 xml:space="preserve">moduł odkształcenia (doprowadzając obciążenie końcowe do 0,45 </w:t>
      </w:r>
      <w:proofErr w:type="spellStart"/>
      <w:r w:rsidRPr="000F4E25">
        <w:rPr>
          <w:rFonts w:asciiTheme="minorHAnsi" w:hAnsiTheme="minorHAnsi"/>
          <w:sz w:val="18"/>
          <w:szCs w:val="18"/>
        </w:rPr>
        <w:t>MPa</w:t>
      </w:r>
      <w:proofErr w:type="spellEnd"/>
      <w:r w:rsidRPr="000F4E25">
        <w:rPr>
          <w:rFonts w:asciiTheme="minorHAnsi" w:hAnsiTheme="minorHAnsi"/>
          <w:sz w:val="18"/>
          <w:szCs w:val="18"/>
        </w:rPr>
        <w:t xml:space="preserve">, a obliczenia przeprowadza się w zakresie obciążeń 0,15-0,25 </w:t>
      </w:r>
      <w:proofErr w:type="spellStart"/>
      <w:r w:rsidRPr="000F4E25">
        <w:rPr>
          <w:rFonts w:asciiTheme="minorHAnsi" w:hAnsiTheme="minorHAnsi"/>
          <w:sz w:val="18"/>
          <w:szCs w:val="18"/>
        </w:rPr>
        <w:t>MPa</w:t>
      </w:r>
      <w:proofErr w:type="spellEnd"/>
      <w:r w:rsidRPr="000F4E25">
        <w:rPr>
          <w:rFonts w:asciiTheme="minorHAnsi" w:hAnsiTheme="minorHAnsi"/>
          <w:sz w:val="18"/>
          <w:szCs w:val="18"/>
        </w:rPr>
        <w:t xml:space="preserve"> z mnożnikiem 3/4) powinien być zgodny z podanym w tablicy 4,</w:t>
      </w:r>
    </w:p>
    <w:p w14:paraId="7433E256" w14:textId="77777777" w:rsidR="00BA23F3" w:rsidRPr="000F4E25" w:rsidRDefault="00BA23F3" w:rsidP="00E26E2D">
      <w:pPr>
        <w:numPr>
          <w:ilvl w:val="0"/>
          <w:numId w:val="243"/>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ugięcie sprężyste wg PN-S-06012 powinno być zgodne z podanym w tablicy 4.</w:t>
      </w:r>
    </w:p>
    <w:p w14:paraId="057EF2BC"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Tablica 4. Cechy podbudowy</w:t>
      </w:r>
    </w:p>
    <w:tbl>
      <w:tblPr>
        <w:tblW w:w="0" w:type="auto"/>
        <w:jc w:val="center"/>
        <w:tblLayout w:type="fixed"/>
        <w:tblCellMar>
          <w:left w:w="70" w:type="dxa"/>
          <w:right w:w="70" w:type="dxa"/>
        </w:tblCellMar>
        <w:tblLook w:val="0000" w:firstRow="0" w:lastRow="0" w:firstColumn="0" w:lastColumn="0" w:noHBand="0" w:noVBand="0"/>
      </w:tblPr>
      <w:tblGrid>
        <w:gridCol w:w="1544"/>
        <w:gridCol w:w="1575"/>
        <w:gridCol w:w="1418"/>
        <w:gridCol w:w="1276"/>
        <w:gridCol w:w="1559"/>
        <w:gridCol w:w="1552"/>
      </w:tblGrid>
      <w:tr w:rsidR="00BA23F3" w:rsidRPr="000F4E25" w14:paraId="186788BF" w14:textId="77777777" w:rsidTr="00BA23F3">
        <w:trPr>
          <w:jc w:val="center"/>
        </w:trPr>
        <w:tc>
          <w:tcPr>
            <w:tcW w:w="1544" w:type="dxa"/>
            <w:vMerge w:val="restart"/>
            <w:tcBorders>
              <w:top w:val="single" w:sz="6" w:space="0" w:color="auto"/>
              <w:left w:val="single" w:sz="6" w:space="0" w:color="auto"/>
              <w:right w:val="single" w:sz="4" w:space="0" w:color="auto"/>
            </w:tcBorders>
            <w:vAlign w:val="center"/>
          </w:tcPr>
          <w:p w14:paraId="7232C294"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Podbudowa</w:t>
            </w:r>
          </w:p>
          <w:p w14:paraId="205F8F05"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z kruszywa o wskaźniku w</w:t>
            </w:r>
            <w:r w:rsidRPr="000F4E25">
              <w:rPr>
                <w:rFonts w:asciiTheme="minorHAnsi" w:hAnsiTheme="minorHAnsi"/>
                <w:sz w:val="18"/>
                <w:szCs w:val="18"/>
                <w:vertAlign w:val="subscript"/>
              </w:rPr>
              <w:t>noś</w:t>
            </w:r>
            <w:r w:rsidRPr="000F4E25">
              <w:rPr>
                <w:rFonts w:asciiTheme="minorHAnsi" w:hAnsiTheme="minorHAnsi"/>
                <w:sz w:val="18"/>
                <w:szCs w:val="18"/>
              </w:rPr>
              <w:t xml:space="preserve"> nie mniejszym niż,  %</w:t>
            </w:r>
          </w:p>
        </w:tc>
        <w:tc>
          <w:tcPr>
            <w:tcW w:w="7380" w:type="dxa"/>
            <w:gridSpan w:val="5"/>
            <w:tcBorders>
              <w:top w:val="single" w:sz="6" w:space="0" w:color="auto"/>
              <w:left w:val="single" w:sz="4" w:space="0" w:color="auto"/>
              <w:bottom w:val="single" w:sz="6" w:space="0" w:color="auto"/>
              <w:right w:val="single" w:sz="6" w:space="0" w:color="auto"/>
            </w:tcBorders>
            <w:vAlign w:val="center"/>
          </w:tcPr>
          <w:p w14:paraId="0CFE71F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Wymagane cechy podbudowy</w:t>
            </w:r>
          </w:p>
        </w:tc>
      </w:tr>
      <w:tr w:rsidR="00BA23F3" w:rsidRPr="000F4E25" w14:paraId="526D1690" w14:textId="77777777" w:rsidTr="00BA23F3">
        <w:trPr>
          <w:trHeight w:val="204"/>
          <w:jc w:val="center"/>
        </w:trPr>
        <w:tc>
          <w:tcPr>
            <w:tcW w:w="1544" w:type="dxa"/>
            <w:vMerge/>
            <w:tcBorders>
              <w:left w:val="single" w:sz="6" w:space="0" w:color="auto"/>
              <w:right w:val="single" w:sz="4" w:space="0" w:color="auto"/>
            </w:tcBorders>
            <w:vAlign w:val="center"/>
          </w:tcPr>
          <w:p w14:paraId="56F5C3B4" w14:textId="77777777" w:rsidR="00BA23F3" w:rsidRPr="000F4E25" w:rsidRDefault="00BA23F3" w:rsidP="00BA23F3">
            <w:pPr>
              <w:rPr>
                <w:rFonts w:asciiTheme="minorHAnsi" w:hAnsiTheme="minorHAnsi"/>
                <w:sz w:val="18"/>
                <w:szCs w:val="18"/>
              </w:rPr>
            </w:pPr>
          </w:p>
        </w:tc>
        <w:tc>
          <w:tcPr>
            <w:tcW w:w="1575" w:type="dxa"/>
            <w:vMerge w:val="restart"/>
            <w:tcBorders>
              <w:top w:val="single" w:sz="6" w:space="0" w:color="auto"/>
              <w:left w:val="single" w:sz="4" w:space="0" w:color="auto"/>
              <w:right w:val="single" w:sz="6" w:space="0" w:color="auto"/>
            </w:tcBorders>
            <w:vAlign w:val="center"/>
          </w:tcPr>
          <w:p w14:paraId="2D61B2B3"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Wskaźnik zagęszczenia I</w:t>
            </w:r>
            <w:r w:rsidRPr="000F4E25">
              <w:rPr>
                <w:rFonts w:asciiTheme="minorHAnsi" w:hAnsiTheme="minorHAnsi"/>
                <w:sz w:val="18"/>
                <w:szCs w:val="18"/>
                <w:vertAlign w:val="subscript"/>
              </w:rPr>
              <w:t>S</w:t>
            </w:r>
            <w:r w:rsidRPr="000F4E25">
              <w:rPr>
                <w:rFonts w:asciiTheme="minorHAnsi" w:hAnsiTheme="minorHAnsi"/>
                <w:sz w:val="18"/>
                <w:szCs w:val="18"/>
              </w:rPr>
              <w:t xml:space="preserve">  nie mniejszy niż</w:t>
            </w:r>
          </w:p>
        </w:tc>
        <w:tc>
          <w:tcPr>
            <w:tcW w:w="2694" w:type="dxa"/>
            <w:gridSpan w:val="2"/>
            <w:tcBorders>
              <w:top w:val="single" w:sz="6" w:space="0" w:color="auto"/>
              <w:left w:val="single" w:sz="6" w:space="0" w:color="auto"/>
              <w:bottom w:val="single" w:sz="6" w:space="0" w:color="auto"/>
              <w:right w:val="single" w:sz="6" w:space="0" w:color="auto"/>
            </w:tcBorders>
            <w:vAlign w:val="center"/>
          </w:tcPr>
          <w:p w14:paraId="18113C7F" w14:textId="77777777" w:rsidR="00BA23F3" w:rsidRPr="000F4E25" w:rsidRDefault="00BA23F3" w:rsidP="00BA23F3">
            <w:pPr>
              <w:jc w:val="left"/>
              <w:rPr>
                <w:rFonts w:asciiTheme="minorHAnsi" w:hAnsiTheme="minorHAnsi"/>
                <w:sz w:val="18"/>
                <w:szCs w:val="18"/>
              </w:rPr>
            </w:pPr>
          </w:p>
          <w:p w14:paraId="684A81D7"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Maksymalne ugięcie sprężyste pod kołem, mm</w:t>
            </w:r>
          </w:p>
        </w:tc>
        <w:tc>
          <w:tcPr>
            <w:tcW w:w="3111" w:type="dxa"/>
            <w:gridSpan w:val="2"/>
            <w:tcBorders>
              <w:top w:val="single" w:sz="6" w:space="0" w:color="auto"/>
              <w:left w:val="single" w:sz="6" w:space="0" w:color="auto"/>
              <w:bottom w:val="single" w:sz="6" w:space="0" w:color="auto"/>
              <w:right w:val="single" w:sz="6" w:space="0" w:color="auto"/>
            </w:tcBorders>
            <w:vAlign w:val="center"/>
          </w:tcPr>
          <w:p w14:paraId="0D640DAB"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 xml:space="preserve">Minimalny moduł odkształcenia mierzony płytą o średnicy 30 cm, </w:t>
            </w:r>
            <w:proofErr w:type="spellStart"/>
            <w:r w:rsidRPr="000F4E25">
              <w:rPr>
                <w:rFonts w:asciiTheme="minorHAnsi" w:hAnsiTheme="minorHAnsi"/>
                <w:sz w:val="18"/>
                <w:szCs w:val="18"/>
              </w:rPr>
              <w:t>MPa</w:t>
            </w:r>
            <w:proofErr w:type="spellEnd"/>
          </w:p>
        </w:tc>
      </w:tr>
      <w:tr w:rsidR="00BA23F3" w:rsidRPr="000F4E25" w14:paraId="106D239A" w14:textId="77777777" w:rsidTr="00BA23F3">
        <w:trPr>
          <w:jc w:val="center"/>
        </w:trPr>
        <w:tc>
          <w:tcPr>
            <w:tcW w:w="1544" w:type="dxa"/>
            <w:vMerge/>
            <w:tcBorders>
              <w:left w:val="single" w:sz="6" w:space="0" w:color="auto"/>
              <w:bottom w:val="double" w:sz="6" w:space="0" w:color="auto"/>
              <w:right w:val="single" w:sz="4" w:space="0" w:color="auto"/>
            </w:tcBorders>
            <w:vAlign w:val="center"/>
          </w:tcPr>
          <w:p w14:paraId="3E076A0E" w14:textId="77777777" w:rsidR="00BA23F3" w:rsidRPr="000F4E25" w:rsidRDefault="00BA23F3" w:rsidP="00BA23F3">
            <w:pPr>
              <w:rPr>
                <w:rFonts w:asciiTheme="minorHAnsi" w:hAnsiTheme="minorHAnsi"/>
                <w:sz w:val="18"/>
                <w:szCs w:val="18"/>
              </w:rPr>
            </w:pPr>
          </w:p>
        </w:tc>
        <w:tc>
          <w:tcPr>
            <w:tcW w:w="1575" w:type="dxa"/>
            <w:vMerge/>
            <w:tcBorders>
              <w:left w:val="single" w:sz="4" w:space="0" w:color="auto"/>
              <w:bottom w:val="double" w:sz="6" w:space="0" w:color="auto"/>
              <w:right w:val="single" w:sz="6" w:space="0" w:color="auto"/>
            </w:tcBorders>
            <w:vAlign w:val="center"/>
          </w:tcPr>
          <w:p w14:paraId="3D7C6976" w14:textId="77777777" w:rsidR="00BA23F3" w:rsidRPr="000F4E25" w:rsidRDefault="00BA23F3" w:rsidP="00BA23F3">
            <w:pPr>
              <w:rPr>
                <w:rFonts w:asciiTheme="minorHAnsi" w:hAnsiTheme="minorHAnsi"/>
                <w:sz w:val="18"/>
                <w:szCs w:val="18"/>
              </w:rPr>
            </w:pPr>
          </w:p>
        </w:tc>
        <w:tc>
          <w:tcPr>
            <w:tcW w:w="1418" w:type="dxa"/>
            <w:tcBorders>
              <w:left w:val="single" w:sz="6" w:space="0" w:color="auto"/>
              <w:bottom w:val="double" w:sz="6" w:space="0" w:color="auto"/>
              <w:right w:val="single" w:sz="6" w:space="0" w:color="auto"/>
            </w:tcBorders>
            <w:vAlign w:val="center"/>
          </w:tcPr>
          <w:p w14:paraId="68E6AD8E"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 xml:space="preserve">40 </w:t>
            </w:r>
            <w:proofErr w:type="spellStart"/>
            <w:r w:rsidRPr="000F4E25">
              <w:rPr>
                <w:rFonts w:asciiTheme="minorHAnsi" w:hAnsiTheme="minorHAnsi"/>
                <w:sz w:val="18"/>
                <w:szCs w:val="18"/>
              </w:rPr>
              <w:t>kN</w:t>
            </w:r>
            <w:proofErr w:type="spellEnd"/>
          </w:p>
        </w:tc>
        <w:tc>
          <w:tcPr>
            <w:tcW w:w="1276" w:type="dxa"/>
            <w:tcBorders>
              <w:left w:val="single" w:sz="6" w:space="0" w:color="auto"/>
              <w:bottom w:val="double" w:sz="6" w:space="0" w:color="auto"/>
              <w:right w:val="single" w:sz="6" w:space="0" w:color="auto"/>
            </w:tcBorders>
            <w:vAlign w:val="center"/>
          </w:tcPr>
          <w:p w14:paraId="749D0AAE"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 xml:space="preserve">50 </w:t>
            </w:r>
            <w:proofErr w:type="spellStart"/>
            <w:r w:rsidRPr="000F4E25">
              <w:rPr>
                <w:rFonts w:asciiTheme="minorHAnsi" w:hAnsiTheme="minorHAnsi"/>
                <w:sz w:val="18"/>
                <w:szCs w:val="18"/>
              </w:rPr>
              <w:t>kN</w:t>
            </w:r>
            <w:proofErr w:type="spellEnd"/>
          </w:p>
        </w:tc>
        <w:tc>
          <w:tcPr>
            <w:tcW w:w="1559" w:type="dxa"/>
            <w:tcBorders>
              <w:left w:val="single" w:sz="6" w:space="0" w:color="auto"/>
              <w:bottom w:val="double" w:sz="6" w:space="0" w:color="auto"/>
              <w:right w:val="single" w:sz="6" w:space="0" w:color="auto"/>
            </w:tcBorders>
            <w:vAlign w:val="center"/>
          </w:tcPr>
          <w:p w14:paraId="47AFBD35"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od pierwszego obciążenia E</w:t>
            </w:r>
            <w:r w:rsidRPr="000F4E25">
              <w:rPr>
                <w:rFonts w:asciiTheme="minorHAnsi" w:hAnsiTheme="minorHAnsi"/>
                <w:sz w:val="18"/>
                <w:szCs w:val="18"/>
                <w:vertAlign w:val="subscript"/>
              </w:rPr>
              <w:t>1</w:t>
            </w:r>
          </w:p>
        </w:tc>
        <w:tc>
          <w:tcPr>
            <w:tcW w:w="1552" w:type="dxa"/>
            <w:tcBorders>
              <w:left w:val="single" w:sz="6" w:space="0" w:color="auto"/>
              <w:bottom w:val="double" w:sz="6" w:space="0" w:color="auto"/>
              <w:right w:val="single" w:sz="6" w:space="0" w:color="auto"/>
            </w:tcBorders>
            <w:vAlign w:val="center"/>
          </w:tcPr>
          <w:p w14:paraId="3BFA67CE"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od drugiego obciążenia E</w:t>
            </w:r>
            <w:r w:rsidRPr="000F4E25">
              <w:rPr>
                <w:rFonts w:asciiTheme="minorHAnsi" w:hAnsiTheme="minorHAnsi"/>
                <w:sz w:val="18"/>
                <w:szCs w:val="18"/>
                <w:vertAlign w:val="subscript"/>
              </w:rPr>
              <w:t>2</w:t>
            </w:r>
          </w:p>
        </w:tc>
      </w:tr>
      <w:tr w:rsidR="00BA23F3" w:rsidRPr="000F4E25" w14:paraId="7DE68453" w14:textId="77777777" w:rsidTr="00BA23F3">
        <w:trPr>
          <w:jc w:val="center"/>
        </w:trPr>
        <w:tc>
          <w:tcPr>
            <w:tcW w:w="1544" w:type="dxa"/>
            <w:tcBorders>
              <w:left w:val="single" w:sz="6" w:space="0" w:color="auto"/>
              <w:bottom w:val="single" w:sz="6" w:space="0" w:color="auto"/>
              <w:right w:val="single" w:sz="6" w:space="0" w:color="auto"/>
            </w:tcBorders>
            <w:vAlign w:val="center"/>
          </w:tcPr>
          <w:p w14:paraId="45FB95A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120</w:t>
            </w:r>
          </w:p>
        </w:tc>
        <w:tc>
          <w:tcPr>
            <w:tcW w:w="1575" w:type="dxa"/>
            <w:tcBorders>
              <w:left w:val="single" w:sz="6" w:space="0" w:color="auto"/>
              <w:bottom w:val="single" w:sz="6" w:space="0" w:color="auto"/>
              <w:right w:val="single" w:sz="6" w:space="0" w:color="auto"/>
            </w:tcBorders>
            <w:vAlign w:val="center"/>
          </w:tcPr>
          <w:p w14:paraId="5FA8DED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1,03</w:t>
            </w:r>
          </w:p>
        </w:tc>
        <w:tc>
          <w:tcPr>
            <w:tcW w:w="1418" w:type="dxa"/>
            <w:tcBorders>
              <w:left w:val="single" w:sz="6" w:space="0" w:color="auto"/>
              <w:bottom w:val="single" w:sz="6" w:space="0" w:color="auto"/>
              <w:right w:val="single" w:sz="6" w:space="0" w:color="auto"/>
            </w:tcBorders>
            <w:vAlign w:val="center"/>
          </w:tcPr>
          <w:p w14:paraId="6C78C5C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1,10</w:t>
            </w:r>
          </w:p>
        </w:tc>
        <w:tc>
          <w:tcPr>
            <w:tcW w:w="1276" w:type="dxa"/>
            <w:tcBorders>
              <w:left w:val="single" w:sz="6" w:space="0" w:color="auto"/>
              <w:bottom w:val="single" w:sz="6" w:space="0" w:color="auto"/>
              <w:right w:val="single" w:sz="6" w:space="0" w:color="auto"/>
            </w:tcBorders>
            <w:vAlign w:val="center"/>
          </w:tcPr>
          <w:p w14:paraId="7048329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1,20</w:t>
            </w:r>
          </w:p>
        </w:tc>
        <w:tc>
          <w:tcPr>
            <w:tcW w:w="1559" w:type="dxa"/>
            <w:tcBorders>
              <w:left w:val="single" w:sz="6" w:space="0" w:color="auto"/>
              <w:bottom w:val="single" w:sz="6" w:space="0" w:color="auto"/>
              <w:right w:val="single" w:sz="6" w:space="0" w:color="auto"/>
            </w:tcBorders>
            <w:vAlign w:val="center"/>
          </w:tcPr>
          <w:p w14:paraId="1CC8C56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100</w:t>
            </w:r>
          </w:p>
        </w:tc>
        <w:tc>
          <w:tcPr>
            <w:tcW w:w="1552" w:type="dxa"/>
            <w:tcBorders>
              <w:left w:val="single" w:sz="6" w:space="0" w:color="auto"/>
              <w:bottom w:val="single" w:sz="6" w:space="0" w:color="auto"/>
              <w:right w:val="single" w:sz="6" w:space="0" w:color="auto"/>
            </w:tcBorders>
            <w:vAlign w:val="center"/>
          </w:tcPr>
          <w:p w14:paraId="5D4A13C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180</w:t>
            </w:r>
          </w:p>
        </w:tc>
      </w:tr>
    </w:tbl>
    <w:p w14:paraId="0F6F50BA" w14:textId="77777777" w:rsidR="00BA23F3" w:rsidRPr="000F4E25" w:rsidRDefault="00BA23F3" w:rsidP="00BA23F3">
      <w:pPr>
        <w:outlineLvl w:val="2"/>
        <w:rPr>
          <w:rFonts w:asciiTheme="minorHAnsi" w:hAnsiTheme="minorHAnsi"/>
          <w:b/>
          <w:sz w:val="18"/>
        </w:rPr>
      </w:pPr>
      <w:bookmarkStart w:id="651" w:name="_Toc435184889"/>
    </w:p>
    <w:p w14:paraId="3C78AAB0" w14:textId="77777777" w:rsidR="00BA23F3" w:rsidRPr="000F4E25" w:rsidRDefault="00BA23F3" w:rsidP="00BA23F3">
      <w:pPr>
        <w:outlineLvl w:val="2"/>
        <w:rPr>
          <w:rFonts w:asciiTheme="minorHAnsi" w:hAnsiTheme="minorHAnsi"/>
          <w:b/>
          <w:sz w:val="18"/>
        </w:rPr>
      </w:pPr>
      <w:bookmarkStart w:id="652" w:name="_Toc435695872"/>
      <w:r w:rsidRPr="000F4E25">
        <w:rPr>
          <w:rFonts w:asciiTheme="minorHAnsi" w:hAnsiTheme="minorHAnsi"/>
          <w:b/>
          <w:sz w:val="18"/>
        </w:rPr>
        <w:t>6.5. Zasady postępowania z wadliwie wykonanymi odcinkami podbudowy</w:t>
      </w:r>
      <w:bookmarkEnd w:id="651"/>
      <w:bookmarkEnd w:id="652"/>
    </w:p>
    <w:p w14:paraId="7C3907D6" w14:textId="77777777" w:rsidR="00BA23F3" w:rsidRPr="000F4E25" w:rsidRDefault="00BA23F3" w:rsidP="00BA23F3">
      <w:pPr>
        <w:rPr>
          <w:rFonts w:asciiTheme="minorHAnsi" w:hAnsiTheme="minorHAnsi"/>
          <w:b/>
          <w:bCs/>
          <w:iCs/>
          <w:sz w:val="18"/>
          <w:szCs w:val="18"/>
        </w:rPr>
      </w:pPr>
      <w:r w:rsidRPr="000F4E25">
        <w:rPr>
          <w:rFonts w:asciiTheme="minorHAnsi" w:hAnsiTheme="minorHAnsi"/>
          <w:b/>
          <w:bCs/>
          <w:iCs/>
          <w:sz w:val="18"/>
          <w:szCs w:val="18"/>
        </w:rPr>
        <w:t xml:space="preserve">6.5.1. Niewłaściwe cechy geometryczne podbudowy </w:t>
      </w:r>
    </w:p>
    <w:p w14:paraId="32EE9E2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Wszystkie powierzchnie podbudowy, które wykazują większe odchylenia od określonych w punkcie 6.4 powinny być naprawione przez spulchnienie lub zerwanie do głębokości co najmniej 10 cm, wyrównane i powtórnie zagęszczone. Dodanie nowego materiału bez spulchnienia wykonanej warstwy jest niedopuszczalne.</w:t>
      </w:r>
    </w:p>
    <w:p w14:paraId="0735BF9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Jeżeli szerokość podbudowy jest mniejsza od szerokości projektowanej o więcej niż 5 cm i nie zapewnia podparcia warstwom wyżej leżącym, to Wykonawca powinien na własny koszt poszerzyć podbudowę przez spulchnienie warstwy na pełną grubość do połowy szerokości pasa ruchu, dołożenie materiału i powtórne zagęszczenie.</w:t>
      </w:r>
    </w:p>
    <w:p w14:paraId="3403EF01" w14:textId="77777777" w:rsidR="00BA23F3" w:rsidRPr="000F4E25" w:rsidRDefault="00BA23F3" w:rsidP="00BA23F3">
      <w:pPr>
        <w:rPr>
          <w:rFonts w:asciiTheme="minorHAnsi" w:hAnsiTheme="minorHAnsi"/>
          <w:b/>
          <w:bCs/>
          <w:iCs/>
          <w:sz w:val="18"/>
          <w:szCs w:val="18"/>
        </w:rPr>
      </w:pPr>
      <w:r w:rsidRPr="000F4E25">
        <w:rPr>
          <w:rFonts w:asciiTheme="minorHAnsi" w:hAnsiTheme="minorHAnsi"/>
          <w:b/>
          <w:bCs/>
          <w:iCs/>
          <w:sz w:val="18"/>
          <w:szCs w:val="18"/>
        </w:rPr>
        <w:t xml:space="preserve">6.5.2. Niewłaściwa grubość podbudowy </w:t>
      </w:r>
    </w:p>
    <w:p w14:paraId="15F4C97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p>
    <w:p w14:paraId="6AE1945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Roboty te Wykonawca wykona na własny koszt. Po wykonaniu tych robót nastąpi ponowny pomiar i ocena grubości warstwy, według wyżej podanych zasad, na koszt Wykonawcy.</w:t>
      </w:r>
    </w:p>
    <w:p w14:paraId="6B05FEEA" w14:textId="77777777" w:rsidR="00BA23F3" w:rsidRPr="000F4E25" w:rsidRDefault="00BA23F3" w:rsidP="00BA23F3">
      <w:pPr>
        <w:rPr>
          <w:rFonts w:asciiTheme="minorHAnsi" w:hAnsiTheme="minorHAnsi"/>
          <w:b/>
          <w:bCs/>
          <w:iCs/>
          <w:sz w:val="18"/>
          <w:szCs w:val="18"/>
        </w:rPr>
      </w:pPr>
      <w:r w:rsidRPr="000F4E25">
        <w:rPr>
          <w:rFonts w:asciiTheme="minorHAnsi" w:hAnsiTheme="minorHAnsi"/>
          <w:b/>
          <w:bCs/>
          <w:iCs/>
          <w:sz w:val="18"/>
          <w:szCs w:val="18"/>
        </w:rPr>
        <w:t xml:space="preserve">6.5.3. Niewłaściwa nośność podbudowy </w:t>
      </w:r>
    </w:p>
    <w:p w14:paraId="6011415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Jeżeli nośność podbudowy będzie mniejsza od wymaganej, to Wykonawca wykona wszelkie roboty niezbędne do zapewnienia wymaganej nośności, zalecone przez Inżyniera.</w:t>
      </w:r>
    </w:p>
    <w:p w14:paraId="11042A2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Koszty tych dodatkowych robót poniesie Wykonawca podbudowy tylko wtedy, gdy zaniżenie nośności podbudowy wynikło z niewłaściwego wykonania robót przez Wykonawcę podbudowy.</w:t>
      </w:r>
    </w:p>
    <w:p w14:paraId="57630E56"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653" w:name="_Toc435184890"/>
      <w:bookmarkStart w:id="654" w:name="_Toc435695873"/>
      <w:r w:rsidRPr="000F4E25">
        <w:rPr>
          <w:rFonts w:asciiTheme="minorHAnsi" w:hAnsiTheme="minorHAnsi"/>
          <w:b/>
          <w:caps/>
          <w:sz w:val="18"/>
          <w:szCs w:val="18"/>
        </w:rPr>
        <w:t>7. OBMIAR ROBÓT</w:t>
      </w:r>
      <w:bookmarkEnd w:id="653"/>
      <w:bookmarkEnd w:id="654"/>
    </w:p>
    <w:p w14:paraId="0E29E43E" w14:textId="77777777" w:rsidR="00BA23F3" w:rsidRPr="000F4E25" w:rsidRDefault="00BA23F3" w:rsidP="00BA23F3">
      <w:pPr>
        <w:outlineLvl w:val="2"/>
        <w:rPr>
          <w:rFonts w:asciiTheme="minorHAnsi" w:hAnsiTheme="minorHAnsi"/>
          <w:b/>
          <w:sz w:val="18"/>
        </w:rPr>
      </w:pPr>
      <w:bookmarkStart w:id="655" w:name="_Toc435184891"/>
      <w:bookmarkStart w:id="656" w:name="_Toc435695874"/>
      <w:r w:rsidRPr="000F4E25">
        <w:rPr>
          <w:rFonts w:asciiTheme="minorHAnsi" w:hAnsiTheme="minorHAnsi"/>
          <w:b/>
          <w:sz w:val="18"/>
        </w:rPr>
        <w:t>7.1. Ogólne zasady obmiaru robót</w:t>
      </w:r>
      <w:bookmarkEnd w:id="655"/>
      <w:bookmarkEnd w:id="656"/>
    </w:p>
    <w:p w14:paraId="7825E0A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Ogólne zasady obmiaru robót podano w SST D–M–00.00.00 „Wymagania ogólne” pkt. 7.</w:t>
      </w:r>
    </w:p>
    <w:p w14:paraId="60298253" w14:textId="77777777" w:rsidR="00BA23F3" w:rsidRPr="000F4E25" w:rsidRDefault="00BA23F3" w:rsidP="00BA23F3">
      <w:pPr>
        <w:outlineLvl w:val="2"/>
        <w:rPr>
          <w:rFonts w:asciiTheme="minorHAnsi" w:hAnsiTheme="minorHAnsi"/>
          <w:b/>
          <w:sz w:val="18"/>
        </w:rPr>
      </w:pPr>
      <w:bookmarkStart w:id="657" w:name="_Toc435184892"/>
      <w:bookmarkStart w:id="658" w:name="_Toc435695875"/>
      <w:r w:rsidRPr="000F4E25">
        <w:rPr>
          <w:rFonts w:asciiTheme="minorHAnsi" w:hAnsiTheme="minorHAnsi"/>
          <w:b/>
          <w:sz w:val="18"/>
        </w:rPr>
        <w:t>7.2. Jednostka obmiarowa</w:t>
      </w:r>
      <w:bookmarkEnd w:id="657"/>
      <w:bookmarkEnd w:id="658"/>
    </w:p>
    <w:p w14:paraId="3379819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Jednostką obmiarową jest m</w:t>
      </w:r>
      <w:r w:rsidRPr="000F4E25">
        <w:rPr>
          <w:rFonts w:asciiTheme="minorHAnsi" w:hAnsiTheme="minorHAnsi"/>
          <w:sz w:val="18"/>
          <w:szCs w:val="18"/>
          <w:vertAlign w:val="superscript"/>
        </w:rPr>
        <w:t>2</w:t>
      </w:r>
      <w:r w:rsidRPr="000F4E25">
        <w:rPr>
          <w:rFonts w:asciiTheme="minorHAnsi" w:hAnsiTheme="minorHAnsi"/>
          <w:sz w:val="18"/>
          <w:szCs w:val="18"/>
        </w:rPr>
        <w:t xml:space="preserve"> (metr kwadratowy) podbudowy z kruszywa stabilizowanego mechanicznie.</w:t>
      </w:r>
    </w:p>
    <w:p w14:paraId="1E6478CE"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659" w:name="_Toc435184893"/>
      <w:bookmarkStart w:id="660" w:name="_Toc435695876"/>
      <w:r w:rsidRPr="000F4E25">
        <w:rPr>
          <w:rFonts w:asciiTheme="minorHAnsi" w:hAnsiTheme="minorHAnsi"/>
          <w:b/>
          <w:caps/>
          <w:sz w:val="18"/>
          <w:szCs w:val="18"/>
        </w:rPr>
        <w:t>8. ODBIÓR ROBÓT</w:t>
      </w:r>
      <w:bookmarkStart w:id="661" w:name="_Toc418394444"/>
      <w:bookmarkStart w:id="662" w:name="_Toc423845945"/>
      <w:bookmarkEnd w:id="659"/>
      <w:bookmarkEnd w:id="660"/>
      <w:bookmarkEnd w:id="661"/>
      <w:bookmarkEnd w:id="662"/>
    </w:p>
    <w:p w14:paraId="0F7B391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Ogólne zasady odbioru robót podano w SST D–M–00.00.00 „Wymagania ogólne” pkt. 8.</w:t>
      </w:r>
    </w:p>
    <w:p w14:paraId="0549574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Roboty uznaje się za zgodne z dokumentacją projektową, SST i wymaganiami Inżyniera, jeżeli wszystkie pomiary i badania z zachowaniem tolerancji wg pkt. 6 dały wyniki pozytywne.</w:t>
      </w:r>
    </w:p>
    <w:p w14:paraId="064D471D"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663" w:name="_Toc435184894"/>
      <w:bookmarkStart w:id="664" w:name="_Toc435695877"/>
      <w:r w:rsidRPr="000F4E25">
        <w:rPr>
          <w:rFonts w:asciiTheme="minorHAnsi" w:hAnsiTheme="minorHAnsi"/>
          <w:b/>
          <w:caps/>
          <w:sz w:val="18"/>
          <w:szCs w:val="18"/>
        </w:rPr>
        <w:t xml:space="preserve">9. </w:t>
      </w:r>
      <w:r w:rsidRPr="000F4E25">
        <w:rPr>
          <w:rFonts w:asciiTheme="minorHAnsi" w:hAnsiTheme="minorHAnsi"/>
          <w:b/>
          <w:bCs/>
          <w:caps/>
          <w:sz w:val="18"/>
          <w:szCs w:val="18"/>
        </w:rPr>
        <w:t>PODSTAWA PŁATNOŚCI</w:t>
      </w:r>
      <w:bookmarkEnd w:id="663"/>
      <w:bookmarkEnd w:id="664"/>
    </w:p>
    <w:p w14:paraId="5DADC5B3" w14:textId="77777777" w:rsidR="00BA23F3" w:rsidRPr="000F4E25" w:rsidRDefault="00BA23F3" w:rsidP="00BA23F3">
      <w:pPr>
        <w:outlineLvl w:val="2"/>
        <w:rPr>
          <w:rFonts w:asciiTheme="minorHAnsi" w:hAnsiTheme="minorHAnsi"/>
          <w:b/>
          <w:sz w:val="18"/>
        </w:rPr>
      </w:pPr>
      <w:bookmarkStart w:id="665" w:name="_Toc435184895"/>
      <w:bookmarkStart w:id="666" w:name="_Toc435695878"/>
      <w:r w:rsidRPr="000F4E25">
        <w:rPr>
          <w:rFonts w:asciiTheme="minorHAnsi" w:hAnsiTheme="minorHAnsi"/>
          <w:b/>
          <w:sz w:val="18"/>
        </w:rPr>
        <w:t>9.1. Ogólne ustalenia dotyczące podstawy płatności</w:t>
      </w:r>
      <w:bookmarkEnd w:id="665"/>
      <w:bookmarkEnd w:id="666"/>
    </w:p>
    <w:p w14:paraId="6E865DA2" w14:textId="284E0580"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Ogólne ustalenia dotyczące podstawy płatności podano w SST DM.00.00.00 „Wymagania ogólne”. </w:t>
      </w:r>
    </w:p>
    <w:p w14:paraId="33C3087D" w14:textId="77777777" w:rsidR="00BA23F3" w:rsidRPr="000F4E25" w:rsidRDefault="00BA23F3" w:rsidP="00BA23F3">
      <w:pPr>
        <w:outlineLvl w:val="2"/>
        <w:rPr>
          <w:rFonts w:asciiTheme="minorHAnsi" w:hAnsiTheme="minorHAnsi"/>
          <w:b/>
          <w:sz w:val="18"/>
        </w:rPr>
      </w:pPr>
      <w:bookmarkStart w:id="667" w:name="_Toc435184896"/>
      <w:bookmarkStart w:id="668" w:name="_Toc435695879"/>
      <w:r w:rsidRPr="000F4E25">
        <w:rPr>
          <w:rFonts w:asciiTheme="minorHAnsi" w:hAnsiTheme="minorHAnsi"/>
          <w:b/>
          <w:sz w:val="18"/>
        </w:rPr>
        <w:t>9.2. Cena jednostki obmiarowej</w:t>
      </w:r>
      <w:bookmarkEnd w:id="667"/>
      <w:bookmarkEnd w:id="668"/>
    </w:p>
    <w:p w14:paraId="5C2967F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Cena wykonania 1 m</w:t>
      </w:r>
      <w:r w:rsidRPr="000F4E25">
        <w:rPr>
          <w:rFonts w:asciiTheme="minorHAnsi" w:hAnsiTheme="minorHAnsi"/>
          <w:sz w:val="18"/>
          <w:szCs w:val="18"/>
          <w:vertAlign w:val="superscript"/>
        </w:rPr>
        <w:t>2</w:t>
      </w:r>
      <w:r w:rsidRPr="000F4E25">
        <w:rPr>
          <w:rFonts w:asciiTheme="minorHAnsi" w:hAnsiTheme="minorHAnsi"/>
          <w:sz w:val="18"/>
          <w:szCs w:val="18"/>
        </w:rPr>
        <w:t xml:space="preserve"> podbudowy obejmuje:</w:t>
      </w:r>
    </w:p>
    <w:p w14:paraId="3B8676A7" w14:textId="77777777" w:rsidR="00BA23F3" w:rsidRPr="000F4E25" w:rsidRDefault="00BA23F3" w:rsidP="00E26E2D">
      <w:pPr>
        <w:numPr>
          <w:ilvl w:val="0"/>
          <w:numId w:val="244"/>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prace pomiarowe i roboty przygotowawcze,</w:t>
      </w:r>
    </w:p>
    <w:p w14:paraId="3082AB2D" w14:textId="77777777" w:rsidR="00BA23F3" w:rsidRPr="000F4E25" w:rsidRDefault="00BA23F3" w:rsidP="00E26E2D">
      <w:pPr>
        <w:numPr>
          <w:ilvl w:val="0"/>
          <w:numId w:val="244"/>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oznakowanie robót,</w:t>
      </w:r>
    </w:p>
    <w:p w14:paraId="1FEDB444" w14:textId="77777777" w:rsidR="00BA23F3" w:rsidRPr="000F4E25" w:rsidRDefault="00BA23F3" w:rsidP="00E26E2D">
      <w:pPr>
        <w:numPr>
          <w:ilvl w:val="0"/>
          <w:numId w:val="244"/>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sprawdzenie i ewentualną naprawę podłoża,</w:t>
      </w:r>
    </w:p>
    <w:p w14:paraId="7D296326" w14:textId="77777777" w:rsidR="00BA23F3" w:rsidRPr="000F4E25" w:rsidRDefault="00BA23F3" w:rsidP="00E26E2D">
      <w:pPr>
        <w:numPr>
          <w:ilvl w:val="0"/>
          <w:numId w:val="244"/>
        </w:numPr>
        <w:overflowPunct/>
        <w:autoSpaceDE/>
        <w:autoSpaceDN/>
        <w:adjustRightInd/>
        <w:ind w:left="284" w:hanging="284"/>
        <w:textAlignment w:val="auto"/>
        <w:rPr>
          <w:rFonts w:asciiTheme="minorHAnsi" w:hAnsiTheme="minorHAnsi"/>
          <w:sz w:val="18"/>
          <w:szCs w:val="18"/>
        </w:rPr>
      </w:pPr>
      <w:r>
        <w:rPr>
          <w:rFonts w:asciiTheme="minorHAnsi" w:hAnsiTheme="minorHAnsi"/>
          <w:sz w:val="18"/>
          <w:szCs w:val="18"/>
        </w:rPr>
        <w:t xml:space="preserve">zakup i </w:t>
      </w:r>
      <w:r w:rsidRPr="000F4E25">
        <w:rPr>
          <w:rFonts w:asciiTheme="minorHAnsi" w:hAnsiTheme="minorHAnsi"/>
          <w:sz w:val="18"/>
          <w:szCs w:val="18"/>
        </w:rPr>
        <w:t>przygotowanie mieszanki z kruszywa, zgodnie z receptą,</w:t>
      </w:r>
    </w:p>
    <w:p w14:paraId="37CDAFD4" w14:textId="77777777" w:rsidR="00BA23F3" w:rsidRPr="000F4E25" w:rsidRDefault="00BA23F3" w:rsidP="00E26E2D">
      <w:pPr>
        <w:numPr>
          <w:ilvl w:val="0"/>
          <w:numId w:val="244"/>
        </w:numPr>
        <w:overflowPunct/>
        <w:autoSpaceDE/>
        <w:autoSpaceDN/>
        <w:adjustRightInd/>
        <w:ind w:left="284" w:hanging="284"/>
        <w:textAlignment w:val="auto"/>
        <w:rPr>
          <w:rFonts w:asciiTheme="minorHAnsi" w:hAnsiTheme="minorHAnsi"/>
          <w:sz w:val="18"/>
          <w:szCs w:val="18"/>
        </w:rPr>
      </w:pPr>
      <w:r>
        <w:rPr>
          <w:rFonts w:asciiTheme="minorHAnsi" w:hAnsiTheme="minorHAnsi"/>
          <w:sz w:val="18"/>
          <w:szCs w:val="18"/>
        </w:rPr>
        <w:t xml:space="preserve">transport i </w:t>
      </w:r>
      <w:r w:rsidRPr="000F4E25">
        <w:rPr>
          <w:rFonts w:asciiTheme="minorHAnsi" w:hAnsiTheme="minorHAnsi"/>
          <w:sz w:val="18"/>
          <w:szCs w:val="18"/>
        </w:rPr>
        <w:t>dostarczenie mieszanki na miejsce wbudowania,</w:t>
      </w:r>
    </w:p>
    <w:p w14:paraId="68DF17C7" w14:textId="77777777" w:rsidR="00BA23F3" w:rsidRPr="000F4E25" w:rsidRDefault="00BA23F3" w:rsidP="00E26E2D">
      <w:pPr>
        <w:numPr>
          <w:ilvl w:val="0"/>
          <w:numId w:val="244"/>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rozłożenie mieszanki,</w:t>
      </w:r>
    </w:p>
    <w:p w14:paraId="51A01D3C" w14:textId="77777777" w:rsidR="00BA23F3" w:rsidRPr="000F4E25" w:rsidRDefault="00BA23F3" w:rsidP="00E26E2D">
      <w:pPr>
        <w:numPr>
          <w:ilvl w:val="0"/>
          <w:numId w:val="244"/>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zagęszczenie rozłożonej mieszanki,</w:t>
      </w:r>
    </w:p>
    <w:p w14:paraId="068E6EE0" w14:textId="77777777" w:rsidR="00BA23F3" w:rsidRPr="000F4E25" w:rsidRDefault="00BA23F3" w:rsidP="00E26E2D">
      <w:pPr>
        <w:numPr>
          <w:ilvl w:val="0"/>
          <w:numId w:val="244"/>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przeprowadzenie pomiarów i badań laboratoryjnych określonych w specyfikacji technicznej,</w:t>
      </w:r>
    </w:p>
    <w:p w14:paraId="21404651" w14:textId="77777777" w:rsidR="00BA23F3" w:rsidRPr="000F4E25" w:rsidRDefault="00BA23F3" w:rsidP="00E26E2D">
      <w:pPr>
        <w:numPr>
          <w:ilvl w:val="0"/>
          <w:numId w:val="244"/>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utrzymanie podbudowy w czasie robót.</w:t>
      </w:r>
    </w:p>
    <w:p w14:paraId="39D65B15"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669" w:name="_Toc435184897"/>
      <w:bookmarkStart w:id="670" w:name="_Toc435695880"/>
      <w:r w:rsidRPr="000F4E25">
        <w:rPr>
          <w:rFonts w:asciiTheme="minorHAnsi" w:hAnsiTheme="minorHAnsi"/>
          <w:b/>
          <w:caps/>
          <w:sz w:val="18"/>
          <w:szCs w:val="18"/>
        </w:rPr>
        <w:t>10. przepisy związane</w:t>
      </w:r>
      <w:bookmarkEnd w:id="669"/>
      <w:bookmarkEnd w:id="670"/>
    </w:p>
    <w:p w14:paraId="6F70FD4F" w14:textId="77777777" w:rsidR="00BA23F3" w:rsidRPr="000F4E25" w:rsidRDefault="00BA23F3" w:rsidP="00BA23F3">
      <w:pPr>
        <w:outlineLvl w:val="2"/>
        <w:rPr>
          <w:rFonts w:asciiTheme="minorHAnsi" w:hAnsiTheme="minorHAnsi"/>
          <w:b/>
          <w:sz w:val="18"/>
        </w:rPr>
      </w:pPr>
      <w:bookmarkStart w:id="671" w:name="_Toc435184898"/>
      <w:bookmarkStart w:id="672" w:name="_Toc435695881"/>
      <w:r w:rsidRPr="000F4E25">
        <w:rPr>
          <w:rFonts w:asciiTheme="minorHAnsi" w:hAnsiTheme="minorHAnsi"/>
          <w:b/>
          <w:sz w:val="18"/>
        </w:rPr>
        <w:t>10.1. Normy</w:t>
      </w:r>
      <w:bookmarkEnd w:id="671"/>
      <w:bookmarkEnd w:id="672"/>
    </w:p>
    <w:p w14:paraId="5CB2A0E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Polskie normy powołane w "WT–4 2010 Mieszanki niezwiązane do dróg krajowych"</w:t>
      </w:r>
      <w:r w:rsidRPr="000F4E25">
        <w:rPr>
          <w:rFonts w:asciiTheme="minorHAnsi" w:hAnsiTheme="minorHAnsi"/>
          <w:sz w:val="18"/>
          <w:szCs w:val="18"/>
        </w:rPr>
        <w:tab/>
      </w:r>
    </w:p>
    <w:p w14:paraId="4BD2C835" w14:textId="77777777" w:rsidR="00BA23F3" w:rsidRPr="000F4E25" w:rsidRDefault="00BA23F3" w:rsidP="00BA23F3">
      <w:pPr>
        <w:outlineLvl w:val="2"/>
        <w:rPr>
          <w:rFonts w:asciiTheme="minorHAnsi" w:hAnsiTheme="minorHAnsi"/>
          <w:b/>
          <w:sz w:val="18"/>
        </w:rPr>
      </w:pPr>
      <w:bookmarkStart w:id="673" w:name="_Toc435184899"/>
      <w:bookmarkStart w:id="674" w:name="_Toc435695882"/>
      <w:r w:rsidRPr="000F4E25">
        <w:rPr>
          <w:rFonts w:asciiTheme="minorHAnsi" w:hAnsiTheme="minorHAnsi"/>
          <w:b/>
          <w:sz w:val="18"/>
        </w:rPr>
        <w:t>10.2. Inne dokumenty</w:t>
      </w:r>
      <w:bookmarkEnd w:id="673"/>
      <w:bookmarkEnd w:id="674"/>
    </w:p>
    <w:p w14:paraId="70576561" w14:textId="77777777" w:rsidR="00BA23F3" w:rsidRPr="000F4E25" w:rsidRDefault="00BA23F3" w:rsidP="00E26E2D">
      <w:pPr>
        <w:numPr>
          <w:ilvl w:val="0"/>
          <w:numId w:val="248"/>
        </w:numPr>
        <w:ind w:left="360"/>
        <w:rPr>
          <w:rFonts w:asciiTheme="minorHAnsi" w:hAnsiTheme="minorHAnsi"/>
          <w:sz w:val="18"/>
          <w:szCs w:val="18"/>
        </w:rPr>
      </w:pPr>
      <w:r w:rsidRPr="000F4E25">
        <w:rPr>
          <w:rFonts w:asciiTheme="minorHAnsi" w:hAnsiTheme="minorHAnsi"/>
          <w:sz w:val="18"/>
          <w:szCs w:val="18"/>
        </w:rPr>
        <w:t xml:space="preserve">Katalog typowych konstrukcji nawierzchni podatnych i półsztywnych, </w:t>
      </w:r>
      <w:proofErr w:type="spellStart"/>
      <w:r w:rsidRPr="000F4E25">
        <w:rPr>
          <w:rFonts w:asciiTheme="minorHAnsi" w:hAnsiTheme="minorHAnsi"/>
          <w:sz w:val="18"/>
          <w:szCs w:val="18"/>
        </w:rPr>
        <w:t>IBDiM</w:t>
      </w:r>
      <w:proofErr w:type="spellEnd"/>
      <w:r w:rsidRPr="000F4E25">
        <w:rPr>
          <w:rFonts w:asciiTheme="minorHAnsi" w:hAnsiTheme="minorHAnsi"/>
          <w:sz w:val="18"/>
          <w:szCs w:val="18"/>
        </w:rPr>
        <w:t xml:space="preserve"> – Warszawa 1997.</w:t>
      </w:r>
    </w:p>
    <w:p w14:paraId="63D9290E" w14:textId="77777777" w:rsidR="00BA23F3" w:rsidRPr="000F4E25" w:rsidRDefault="00BA23F3" w:rsidP="00E26E2D">
      <w:pPr>
        <w:numPr>
          <w:ilvl w:val="0"/>
          <w:numId w:val="248"/>
        </w:numPr>
        <w:ind w:left="360"/>
        <w:rPr>
          <w:rFonts w:asciiTheme="minorHAnsi" w:hAnsiTheme="minorHAnsi"/>
          <w:sz w:val="18"/>
          <w:szCs w:val="18"/>
        </w:rPr>
      </w:pPr>
      <w:r w:rsidRPr="000F4E25">
        <w:rPr>
          <w:rFonts w:asciiTheme="minorHAnsi" w:hAnsiTheme="minorHAnsi"/>
          <w:sz w:val="18"/>
          <w:szCs w:val="18"/>
        </w:rPr>
        <w:t xml:space="preserve">„Instrukcja badań podłoża gruntowego budowli drogowych i mostowych” GDDP 1998.  </w:t>
      </w:r>
    </w:p>
    <w:p w14:paraId="675462A7" w14:textId="77777777" w:rsidR="00BA23F3" w:rsidRDefault="00BA23F3" w:rsidP="00BA23F3">
      <w:pPr>
        <w:outlineLvl w:val="3"/>
        <w:rPr>
          <w:rFonts w:asciiTheme="minorHAnsi" w:hAnsiTheme="minorHAnsi"/>
          <w:b/>
          <w:sz w:val="18"/>
          <w:szCs w:val="18"/>
        </w:rPr>
      </w:pPr>
      <w:r>
        <w:rPr>
          <w:rFonts w:asciiTheme="minorHAnsi" w:hAnsiTheme="minorHAnsi"/>
          <w:b/>
          <w:sz w:val="18"/>
          <w:szCs w:val="18"/>
        </w:rPr>
        <w:br w:type="page"/>
      </w:r>
    </w:p>
    <w:p w14:paraId="28272091" w14:textId="64557A79" w:rsidR="00BA23F3" w:rsidRPr="00BA252D" w:rsidRDefault="00BA23F3" w:rsidP="00BA252D">
      <w:pPr>
        <w:overflowPunct/>
        <w:autoSpaceDE/>
        <w:autoSpaceDN/>
        <w:adjustRightInd/>
        <w:jc w:val="left"/>
        <w:textAlignment w:val="auto"/>
        <w:rPr>
          <w:rFonts w:asciiTheme="minorHAnsi" w:hAnsiTheme="minorHAnsi"/>
          <w:b/>
          <w:lang w:val="de-DE"/>
        </w:rPr>
      </w:pPr>
      <w:bookmarkStart w:id="675" w:name="_Toc341100012"/>
      <w:bookmarkStart w:id="676" w:name="_Toc341445349"/>
      <w:bookmarkStart w:id="677" w:name="_Toc437939804"/>
      <w:bookmarkStart w:id="678" w:name="_Toc448394855"/>
      <w:bookmarkStart w:id="679" w:name="_Toc485980097"/>
      <w:bookmarkStart w:id="680" w:name="_Toc509740364"/>
      <w:bookmarkStart w:id="681" w:name="_Toc516566358"/>
      <w:bookmarkStart w:id="682" w:name="_Toc27392223"/>
      <w:r w:rsidRPr="00BA252D">
        <w:rPr>
          <w:rFonts w:asciiTheme="minorHAnsi" w:hAnsiTheme="minorHAnsi"/>
          <w:b/>
        </w:rPr>
        <w:lastRenderedPageBreak/>
        <w:t>D.04.07.01. PODBUDOWA Z BETONU ASFALTOWEGO</w:t>
      </w:r>
      <w:bookmarkEnd w:id="675"/>
      <w:bookmarkEnd w:id="676"/>
      <w:bookmarkEnd w:id="677"/>
      <w:bookmarkEnd w:id="678"/>
      <w:bookmarkEnd w:id="679"/>
      <w:bookmarkEnd w:id="680"/>
      <w:bookmarkEnd w:id="681"/>
      <w:bookmarkEnd w:id="682"/>
    </w:p>
    <w:p w14:paraId="0019163F"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lang w:val="de-DE"/>
        </w:rPr>
      </w:pPr>
      <w:bookmarkStart w:id="683" w:name="_Toc435184901"/>
      <w:bookmarkStart w:id="684" w:name="_Toc435695884"/>
      <w:r w:rsidRPr="000F4E25">
        <w:rPr>
          <w:rFonts w:asciiTheme="minorHAnsi" w:hAnsiTheme="minorHAnsi"/>
          <w:b/>
          <w:caps/>
          <w:sz w:val="18"/>
          <w:szCs w:val="18"/>
          <w:lang w:val="de-DE"/>
        </w:rPr>
        <w:t>1. WSTĘP</w:t>
      </w:r>
      <w:bookmarkEnd w:id="683"/>
      <w:bookmarkEnd w:id="684"/>
    </w:p>
    <w:p w14:paraId="5D7731DF" w14:textId="77777777" w:rsidR="00BA23F3" w:rsidRPr="000F4E25" w:rsidRDefault="00BA23F3" w:rsidP="00BA23F3">
      <w:pPr>
        <w:outlineLvl w:val="2"/>
        <w:rPr>
          <w:rFonts w:asciiTheme="minorHAnsi" w:hAnsiTheme="minorHAnsi"/>
          <w:b/>
          <w:sz w:val="18"/>
        </w:rPr>
      </w:pPr>
      <w:bookmarkStart w:id="685" w:name="_Toc435184902"/>
      <w:bookmarkStart w:id="686" w:name="_Toc435695885"/>
      <w:r w:rsidRPr="000F4E25">
        <w:rPr>
          <w:rFonts w:asciiTheme="minorHAnsi" w:hAnsiTheme="minorHAnsi"/>
          <w:b/>
          <w:sz w:val="18"/>
        </w:rPr>
        <w:t>1.1. Przedmiot SST</w:t>
      </w:r>
      <w:bookmarkEnd w:id="685"/>
      <w:bookmarkEnd w:id="686"/>
    </w:p>
    <w:p w14:paraId="40C120B0" w14:textId="0A6DC7FC" w:rsidR="00BA23F3" w:rsidRPr="000F4E25" w:rsidRDefault="00BA23F3" w:rsidP="00BA23F3">
      <w:pPr>
        <w:outlineLvl w:val="3"/>
        <w:rPr>
          <w:rFonts w:asciiTheme="minorHAnsi" w:hAnsiTheme="minorHAnsi" w:cs="Arial"/>
          <w:sz w:val="18"/>
          <w:szCs w:val="18"/>
        </w:rPr>
      </w:pPr>
      <w:r w:rsidRPr="000F4E25">
        <w:rPr>
          <w:rFonts w:asciiTheme="minorHAnsi" w:hAnsiTheme="minorHAnsi"/>
          <w:sz w:val="18"/>
          <w:szCs w:val="18"/>
        </w:rPr>
        <w:t xml:space="preserve">Przedmiotem niniejszej szczegółowej specyfikacji technicznej są wymagania dotyczące wykonania i odbioru robót związanych z wykonaniem podbudowy z betonu asfaltowego </w:t>
      </w:r>
      <w:r w:rsidRPr="00BF26AE">
        <w:rPr>
          <w:rFonts w:asciiTheme="minorHAnsi" w:hAnsiTheme="minorHAnsi"/>
          <w:sz w:val="18"/>
          <w:szCs w:val="18"/>
        </w:rPr>
        <w:t xml:space="preserve">w ramach </w:t>
      </w:r>
      <w:r w:rsidR="00BF26AE" w:rsidRPr="00BF26AE">
        <w:rPr>
          <w:rFonts w:asciiTheme="minorHAnsi" w:hAnsiTheme="minorHAnsi"/>
          <w:sz w:val="18"/>
          <w:szCs w:val="18"/>
        </w:rPr>
        <w:t>inwestycji:</w:t>
      </w:r>
      <w:r w:rsidR="00BF26AE">
        <w:rPr>
          <w:rFonts w:asciiTheme="minorHAnsi" w:hAnsiTheme="minorHAnsi"/>
          <w:b/>
          <w:sz w:val="18"/>
          <w:szCs w:val="18"/>
        </w:rPr>
        <w:t xml:space="preserve"> </w:t>
      </w:r>
      <w:r w:rsidR="00972D50">
        <w:rPr>
          <w:rFonts w:asciiTheme="minorHAnsi" w:hAnsiTheme="minorHAnsi"/>
          <w:b/>
          <w:sz w:val="18"/>
          <w:szCs w:val="18"/>
        </w:rPr>
        <w:t>Przebudowa przepustu w ciągu drogi powiatowej 1713C Książki - Kruszyny w km 2+001</w:t>
      </w:r>
      <w:r w:rsidR="00BF26AE">
        <w:rPr>
          <w:rFonts w:asciiTheme="minorHAnsi" w:hAnsiTheme="minorHAnsi"/>
          <w:b/>
          <w:sz w:val="18"/>
          <w:szCs w:val="18"/>
        </w:rPr>
        <w:t>.</w:t>
      </w:r>
    </w:p>
    <w:p w14:paraId="4C0FDDE6" w14:textId="26751119" w:rsidR="00BA23F3" w:rsidRPr="000F4E25" w:rsidRDefault="00BA23F3" w:rsidP="00BA23F3">
      <w:pPr>
        <w:outlineLvl w:val="2"/>
        <w:rPr>
          <w:rFonts w:asciiTheme="minorHAnsi" w:hAnsiTheme="minorHAnsi"/>
          <w:b/>
          <w:sz w:val="18"/>
        </w:rPr>
      </w:pPr>
      <w:bookmarkStart w:id="687" w:name="_Toc405274753"/>
      <w:bookmarkStart w:id="688" w:name="_Toc435184903"/>
      <w:bookmarkStart w:id="689" w:name="_Toc435695886"/>
      <w:r w:rsidRPr="000F4E25">
        <w:rPr>
          <w:rFonts w:asciiTheme="minorHAnsi" w:hAnsiTheme="minorHAnsi"/>
          <w:b/>
          <w:caps/>
          <w:sz w:val="18"/>
        </w:rPr>
        <w:t>1.2</w:t>
      </w:r>
      <w:r w:rsidRPr="000F4E25">
        <w:rPr>
          <w:rFonts w:asciiTheme="minorHAnsi" w:hAnsiTheme="minorHAnsi"/>
          <w:b/>
          <w:sz w:val="18"/>
        </w:rPr>
        <w:t>. Zakres stosowania</w:t>
      </w:r>
      <w:bookmarkEnd w:id="687"/>
      <w:r w:rsidR="00BF26AE">
        <w:rPr>
          <w:rFonts w:asciiTheme="minorHAnsi" w:hAnsiTheme="minorHAnsi"/>
          <w:b/>
          <w:sz w:val="18"/>
        </w:rPr>
        <w:t xml:space="preserve"> </w:t>
      </w:r>
      <w:r w:rsidRPr="000F4E25">
        <w:rPr>
          <w:rFonts w:asciiTheme="minorHAnsi" w:hAnsiTheme="minorHAnsi"/>
          <w:b/>
          <w:caps/>
          <w:sz w:val="18"/>
        </w:rPr>
        <w:t>SST</w:t>
      </w:r>
      <w:bookmarkEnd w:id="688"/>
      <w:bookmarkEnd w:id="689"/>
    </w:p>
    <w:p w14:paraId="17C091D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Szczegółowa specyfikacja techniczna stanowi dokument przetargowy i kontraktowy przy zlecaniu i realizacji robót opisanych w pkt.1.1.</w:t>
      </w:r>
    </w:p>
    <w:p w14:paraId="51A8351B" w14:textId="77777777" w:rsidR="00BA23F3" w:rsidRDefault="00BA23F3" w:rsidP="00BA23F3">
      <w:pPr>
        <w:outlineLvl w:val="2"/>
        <w:rPr>
          <w:rFonts w:asciiTheme="minorHAnsi" w:hAnsiTheme="minorHAnsi"/>
          <w:b/>
          <w:sz w:val="18"/>
        </w:rPr>
      </w:pPr>
      <w:bookmarkStart w:id="690" w:name="_Toc435184904"/>
      <w:bookmarkStart w:id="691" w:name="_Toc435695887"/>
      <w:r w:rsidRPr="000F4E25">
        <w:rPr>
          <w:rFonts w:asciiTheme="minorHAnsi" w:hAnsiTheme="minorHAnsi"/>
          <w:b/>
          <w:sz w:val="18"/>
        </w:rPr>
        <w:t>1.3. Zakres robót objętych SST</w:t>
      </w:r>
      <w:bookmarkEnd w:id="690"/>
      <w:bookmarkEnd w:id="691"/>
    </w:p>
    <w:p w14:paraId="3D0A2FA4" w14:textId="77777777" w:rsidR="00BA23F3" w:rsidRPr="000F4E25" w:rsidRDefault="00BA23F3" w:rsidP="00BA23F3">
      <w:pPr>
        <w:outlineLvl w:val="2"/>
        <w:rPr>
          <w:rFonts w:asciiTheme="minorHAnsi" w:hAnsiTheme="minorHAnsi"/>
          <w:b/>
          <w:sz w:val="18"/>
        </w:rPr>
      </w:pPr>
    </w:p>
    <w:p w14:paraId="4AD27075" w14:textId="77777777" w:rsidR="00BA23F3" w:rsidRDefault="00BA23F3" w:rsidP="00BA23F3">
      <w:pPr>
        <w:rPr>
          <w:rFonts w:asciiTheme="minorHAnsi" w:hAnsiTheme="minorHAnsi"/>
          <w:b/>
          <w:sz w:val="18"/>
          <w:szCs w:val="18"/>
        </w:rPr>
      </w:pPr>
      <w:r>
        <w:rPr>
          <w:rFonts w:asciiTheme="minorHAnsi" w:hAnsiTheme="minorHAnsi"/>
          <w:b/>
          <w:sz w:val="18"/>
          <w:szCs w:val="18"/>
        </w:rPr>
        <w:t xml:space="preserve">– warstwa podbudowy </w:t>
      </w:r>
      <w:r w:rsidRPr="000F4E25">
        <w:rPr>
          <w:rFonts w:asciiTheme="minorHAnsi" w:hAnsiTheme="minorHAnsi"/>
          <w:b/>
          <w:sz w:val="18"/>
          <w:szCs w:val="18"/>
        </w:rPr>
        <w:t xml:space="preserve">z mieszanki typu AC22P </w:t>
      </w:r>
      <w:r>
        <w:rPr>
          <w:rFonts w:asciiTheme="minorHAnsi" w:hAnsiTheme="minorHAnsi"/>
          <w:b/>
          <w:sz w:val="18"/>
          <w:szCs w:val="18"/>
        </w:rPr>
        <w:t>z 35/50 o grubości 8cm dla KR3.</w:t>
      </w:r>
    </w:p>
    <w:p w14:paraId="06311618" w14:textId="77777777" w:rsidR="00BA23F3" w:rsidRPr="000F4E25" w:rsidRDefault="00BA23F3" w:rsidP="00BA23F3">
      <w:pPr>
        <w:rPr>
          <w:rFonts w:asciiTheme="minorHAnsi" w:hAnsiTheme="minorHAnsi"/>
          <w:b/>
          <w:sz w:val="18"/>
          <w:szCs w:val="18"/>
        </w:rPr>
      </w:pPr>
    </w:p>
    <w:p w14:paraId="2429452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Ustalenia zawarte w niniejszej specyfikacji dotyczą zasad prowadzenia robót związanych z wykonaniem i odbiorem warstwy podbudowy z betonu asfaltowego wg PN–EN 13108–1  i WT–2 Nawierzchnie asfaltowe 201</w:t>
      </w:r>
      <w:r>
        <w:rPr>
          <w:rFonts w:asciiTheme="minorHAnsi" w:hAnsiTheme="minorHAnsi"/>
          <w:sz w:val="18"/>
          <w:szCs w:val="18"/>
        </w:rPr>
        <w:t>4</w:t>
      </w:r>
      <w:r w:rsidRPr="000F4E25">
        <w:rPr>
          <w:rFonts w:asciiTheme="minorHAnsi" w:hAnsiTheme="minorHAnsi"/>
          <w:sz w:val="18"/>
          <w:szCs w:val="18"/>
        </w:rPr>
        <w:t xml:space="preserve"> z mieszanki mineralno-asfaltowej dostarczonej od producenta. W przypadku produkcji mieszanki mineralno-asfaltowej przez Wykonawcę dla potrzeb budowy, Wykonawca zobowiązany jest prowadzić Zakładową kontrolę </w:t>
      </w:r>
      <w:r>
        <w:rPr>
          <w:rFonts w:asciiTheme="minorHAnsi" w:hAnsiTheme="minorHAnsi"/>
          <w:sz w:val="18"/>
          <w:szCs w:val="18"/>
        </w:rPr>
        <w:t>produkcji (ZKP) zgodnie z WT–2.</w:t>
      </w:r>
    </w:p>
    <w:p w14:paraId="5E4F9A8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Podbudowę z betonu asfaltowego można wykonywać dla dróg kategorii ruchu od KR1 do KR6 (określenie kategorii ruchu podano w punkcie 1.4.7). Stosowane mieszanki betonu asfaltowego o wymiarze D podano w tablicy 1.</w:t>
      </w:r>
    </w:p>
    <w:p w14:paraId="2EE70175" w14:textId="77777777" w:rsidR="00BA23F3" w:rsidRPr="000F4E25" w:rsidRDefault="00BA23F3" w:rsidP="00BA23F3">
      <w:pPr>
        <w:rPr>
          <w:rFonts w:asciiTheme="minorHAnsi" w:hAnsiTheme="minorHAnsi"/>
          <w:sz w:val="18"/>
          <w:szCs w:val="18"/>
        </w:rPr>
      </w:pPr>
    </w:p>
    <w:p w14:paraId="6F2FC0FD"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2551"/>
      </w:tblGrid>
      <w:tr w:rsidR="00BA23F3" w:rsidRPr="000F4E25" w14:paraId="6DAF9CC7" w14:textId="77777777" w:rsidTr="00BA23F3">
        <w:trPr>
          <w:trHeight w:val="449"/>
        </w:trPr>
        <w:tc>
          <w:tcPr>
            <w:tcW w:w="1560" w:type="dxa"/>
            <w:vAlign w:val="center"/>
          </w:tcPr>
          <w:p w14:paraId="160BA1C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Kategoria ruchu</w:t>
            </w:r>
          </w:p>
        </w:tc>
        <w:tc>
          <w:tcPr>
            <w:tcW w:w="2551" w:type="dxa"/>
            <w:vAlign w:val="center"/>
          </w:tcPr>
          <w:p w14:paraId="574ADA9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Mieszanki o wymiarze D, mm</w:t>
            </w:r>
          </w:p>
        </w:tc>
      </w:tr>
      <w:tr w:rsidR="00BA23F3" w:rsidRPr="00972D50" w14:paraId="632FA103" w14:textId="77777777" w:rsidTr="00BA23F3">
        <w:tc>
          <w:tcPr>
            <w:tcW w:w="1560" w:type="dxa"/>
            <w:vAlign w:val="center"/>
          </w:tcPr>
          <w:p w14:paraId="051E6FAA"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KR 1–2</w:t>
            </w:r>
          </w:p>
          <w:p w14:paraId="7BAE797D" w14:textId="77777777" w:rsidR="00BA23F3" w:rsidRPr="000F4E25" w:rsidRDefault="00BA23F3" w:rsidP="00BA23F3">
            <w:pPr>
              <w:keepNext/>
              <w:outlineLvl w:val="5"/>
              <w:rPr>
                <w:rFonts w:asciiTheme="minorHAnsi" w:hAnsiTheme="minorHAnsi"/>
                <w:b/>
                <w:bCs/>
                <w:color w:val="000000"/>
                <w:sz w:val="18"/>
                <w:szCs w:val="18"/>
                <w:u w:val="single"/>
              </w:rPr>
            </w:pPr>
            <w:r w:rsidRPr="000F4E25">
              <w:rPr>
                <w:rFonts w:asciiTheme="minorHAnsi" w:hAnsiTheme="minorHAnsi"/>
                <w:b/>
                <w:bCs/>
                <w:color w:val="000000"/>
                <w:sz w:val="18"/>
                <w:szCs w:val="18"/>
                <w:u w:val="single"/>
              </w:rPr>
              <w:t>KR 3–4</w:t>
            </w:r>
          </w:p>
          <w:p w14:paraId="6F779B1B" w14:textId="77777777" w:rsidR="00BA23F3" w:rsidRPr="000F4E25" w:rsidRDefault="00BA23F3" w:rsidP="00BA23F3">
            <w:pPr>
              <w:rPr>
                <w:rFonts w:asciiTheme="minorHAnsi" w:hAnsiTheme="minorHAnsi"/>
                <w:sz w:val="18"/>
                <w:szCs w:val="18"/>
                <w:lang w:val="en-US"/>
              </w:rPr>
            </w:pPr>
            <w:r w:rsidRPr="000F4E25">
              <w:rPr>
                <w:rFonts w:asciiTheme="minorHAnsi" w:hAnsiTheme="minorHAnsi"/>
                <w:sz w:val="18"/>
                <w:szCs w:val="18"/>
                <w:lang w:val="en-US"/>
              </w:rPr>
              <w:t>KR 5–6</w:t>
            </w:r>
          </w:p>
        </w:tc>
        <w:tc>
          <w:tcPr>
            <w:tcW w:w="2551" w:type="dxa"/>
            <w:vAlign w:val="center"/>
          </w:tcPr>
          <w:p w14:paraId="5A864DD2" w14:textId="77777777" w:rsidR="00BA23F3" w:rsidRPr="000F4E25" w:rsidRDefault="00BA23F3" w:rsidP="00BA23F3">
            <w:pPr>
              <w:rPr>
                <w:rFonts w:asciiTheme="minorHAnsi" w:hAnsiTheme="minorHAnsi"/>
                <w:sz w:val="18"/>
                <w:szCs w:val="18"/>
                <w:lang w:val="en-US"/>
              </w:rPr>
            </w:pPr>
            <w:r w:rsidRPr="000F4E25">
              <w:rPr>
                <w:rFonts w:asciiTheme="minorHAnsi" w:hAnsiTheme="minorHAnsi"/>
                <w:sz w:val="18"/>
                <w:szCs w:val="18"/>
                <w:lang w:val="en-US"/>
              </w:rPr>
              <w:t>AC16P, AC22P</w:t>
            </w:r>
          </w:p>
          <w:p w14:paraId="6D646A98" w14:textId="77777777" w:rsidR="00BA23F3" w:rsidRPr="000F4E25" w:rsidRDefault="00BA23F3" w:rsidP="00BA23F3">
            <w:pPr>
              <w:keepNext/>
              <w:outlineLvl w:val="5"/>
              <w:rPr>
                <w:rFonts w:asciiTheme="minorHAnsi" w:hAnsiTheme="minorHAnsi"/>
                <w:b/>
                <w:bCs/>
                <w:color w:val="000000"/>
                <w:sz w:val="18"/>
                <w:szCs w:val="18"/>
                <w:u w:val="single"/>
                <w:lang w:val="en-US"/>
              </w:rPr>
            </w:pPr>
            <w:r w:rsidRPr="00CF05DD">
              <w:rPr>
                <w:rFonts w:asciiTheme="minorHAnsi" w:hAnsiTheme="minorHAnsi"/>
                <w:bCs/>
                <w:color w:val="000000"/>
                <w:sz w:val="18"/>
                <w:szCs w:val="18"/>
                <w:lang w:val="en-US"/>
              </w:rPr>
              <w:t>AC16P</w:t>
            </w:r>
            <w:r w:rsidRPr="000F4E25">
              <w:rPr>
                <w:rFonts w:asciiTheme="minorHAnsi" w:hAnsiTheme="minorHAnsi"/>
                <w:bCs/>
                <w:color w:val="000000"/>
                <w:sz w:val="18"/>
                <w:szCs w:val="18"/>
                <w:u w:val="single"/>
                <w:lang w:val="en-US"/>
              </w:rPr>
              <w:t xml:space="preserve">, </w:t>
            </w:r>
            <w:r w:rsidRPr="000F4E25">
              <w:rPr>
                <w:rFonts w:asciiTheme="minorHAnsi" w:hAnsiTheme="minorHAnsi"/>
                <w:b/>
                <w:bCs/>
                <w:color w:val="000000"/>
                <w:sz w:val="18"/>
                <w:szCs w:val="18"/>
                <w:u w:val="single"/>
                <w:lang w:val="en-US"/>
              </w:rPr>
              <w:t>AC22P</w:t>
            </w:r>
          </w:p>
          <w:p w14:paraId="405A4C58" w14:textId="77777777" w:rsidR="00BA23F3" w:rsidRPr="000F4E25" w:rsidRDefault="00BA23F3" w:rsidP="00BA23F3">
            <w:pPr>
              <w:rPr>
                <w:rFonts w:asciiTheme="minorHAnsi" w:hAnsiTheme="minorHAnsi"/>
                <w:sz w:val="18"/>
                <w:szCs w:val="18"/>
                <w:lang w:val="en-US"/>
              </w:rPr>
            </w:pPr>
            <w:r w:rsidRPr="000F4E25">
              <w:rPr>
                <w:rFonts w:asciiTheme="minorHAnsi" w:hAnsiTheme="minorHAnsi"/>
                <w:sz w:val="18"/>
                <w:szCs w:val="18"/>
                <w:lang w:val="en-US"/>
              </w:rPr>
              <w:t>AC16P, AC22P</w:t>
            </w:r>
          </w:p>
        </w:tc>
      </w:tr>
    </w:tbl>
    <w:p w14:paraId="3540D026" w14:textId="77777777" w:rsidR="00BA23F3" w:rsidRPr="000F4E25" w:rsidRDefault="00BA23F3" w:rsidP="00BA23F3">
      <w:pPr>
        <w:rPr>
          <w:rFonts w:asciiTheme="minorHAnsi" w:hAnsiTheme="minorHAnsi"/>
          <w:sz w:val="18"/>
          <w:szCs w:val="18"/>
          <w:lang w:val="en-US"/>
        </w:rPr>
      </w:pPr>
    </w:p>
    <w:p w14:paraId="127E1667" w14:textId="77777777" w:rsidR="00BA23F3" w:rsidRPr="000F4E25" w:rsidRDefault="00BA23F3" w:rsidP="00BA23F3">
      <w:pPr>
        <w:overflowPunct/>
        <w:autoSpaceDE/>
        <w:autoSpaceDN/>
        <w:adjustRightInd/>
        <w:textAlignment w:val="auto"/>
        <w:rPr>
          <w:rFonts w:asciiTheme="minorHAnsi" w:hAnsiTheme="minorHAnsi"/>
          <w:sz w:val="18"/>
          <w:szCs w:val="18"/>
        </w:rPr>
      </w:pPr>
      <w:r w:rsidRPr="000F4E25">
        <w:rPr>
          <w:rFonts w:asciiTheme="minorHAnsi" w:hAnsiTheme="minorHAnsi"/>
          <w:sz w:val="18"/>
          <w:szCs w:val="18"/>
        </w:rPr>
        <w:t>Podział ze względu na wymiar największego kruszywa w mieszance.</w:t>
      </w:r>
    </w:p>
    <w:p w14:paraId="0A2E23AB"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1.4.  Określenia podstawowe </w:t>
      </w:r>
    </w:p>
    <w:p w14:paraId="271B1E14"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1.4.1. Beton asfaltowy</w:t>
      </w:r>
      <w:r w:rsidRPr="0048738A">
        <w:rPr>
          <w:rFonts w:asciiTheme="minorHAnsi" w:hAnsiTheme="minorHAnsi"/>
          <w:sz w:val="18"/>
          <w:szCs w:val="18"/>
        </w:rPr>
        <w:t xml:space="preserve"> - mieszanka mineralno-asfaltowa, zagęszczana, w której ilościowe prop</w:t>
      </w:r>
      <w:r>
        <w:rPr>
          <w:rFonts w:asciiTheme="minorHAnsi" w:hAnsiTheme="minorHAnsi"/>
          <w:sz w:val="18"/>
          <w:szCs w:val="18"/>
        </w:rPr>
        <w:t xml:space="preserve">orcje składników są ustalone wg </w:t>
      </w:r>
      <w:r w:rsidRPr="0048738A">
        <w:rPr>
          <w:rFonts w:asciiTheme="minorHAnsi" w:hAnsiTheme="minorHAnsi"/>
          <w:sz w:val="18"/>
          <w:szCs w:val="18"/>
        </w:rPr>
        <w:t xml:space="preserve">zasady wypełnienia wolnej przestrzeni, niezależnie od warstwy do której jest przeznaczona. </w:t>
      </w:r>
    </w:p>
    <w:p w14:paraId="565DBFA1"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1.4.2. Bitumiczna podbudowa zasadnicza</w:t>
      </w:r>
      <w:r w:rsidRPr="0048738A">
        <w:rPr>
          <w:rFonts w:asciiTheme="minorHAnsi" w:hAnsiTheme="minorHAnsi"/>
          <w:sz w:val="18"/>
          <w:szCs w:val="18"/>
        </w:rPr>
        <w:t xml:space="preserve"> – górna część podbudowy spełniająca funkcje nośne w konstrukcji nawierzchni wykonana z mieszanki mineralno-bitumicznej.  </w:t>
      </w:r>
    </w:p>
    <w:p w14:paraId="658D5F93" w14:textId="5435C6D5"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Pozostałe określenia podane w niniejszej SST są zgodne z obowiązującymi polskimi normami i definicjami podanymi w SST DM.00.00.00 „Wymagania ogólne”. </w:t>
      </w:r>
    </w:p>
    <w:p w14:paraId="7B986D4E"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1.5.  Ogólne wymagania dotyczące robót  </w:t>
      </w:r>
    </w:p>
    <w:p w14:paraId="21A6408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Wykonawca robót jest odpowiedzialny za jakość ich wykonania oraz za zgodność z Dokumentacją projektową, SST i poleceniami Inspektora Nadzoru. </w:t>
      </w:r>
    </w:p>
    <w:p w14:paraId="02071467" w14:textId="2E19B039"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Wymagania ogólne dotyczące robót podano w SST DM.00.00.00 „Wymagania ogólne”. </w:t>
      </w:r>
    </w:p>
    <w:p w14:paraId="64A66937" w14:textId="77777777" w:rsidR="00BA23F3" w:rsidRPr="0048738A" w:rsidRDefault="00BA23F3" w:rsidP="00BA23F3">
      <w:pPr>
        <w:rPr>
          <w:rFonts w:asciiTheme="minorHAnsi" w:hAnsiTheme="minorHAnsi"/>
          <w:sz w:val="18"/>
          <w:szCs w:val="18"/>
        </w:rPr>
      </w:pPr>
    </w:p>
    <w:p w14:paraId="5F1F4CDB"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2.  MATERIAŁY </w:t>
      </w:r>
    </w:p>
    <w:p w14:paraId="4ED4514A"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2.1.  Wymagania ogólne dotyczące materiałów </w:t>
      </w:r>
    </w:p>
    <w:p w14:paraId="423F54A8" w14:textId="2A8A4231"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Wymagania ogólne dotyczące materiałów, ich pozyskiwania i składowania, podano w SST DM.00.00.00. </w:t>
      </w:r>
    </w:p>
    <w:p w14:paraId="129F8388"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2.2. Kruszywo </w:t>
      </w:r>
    </w:p>
    <w:p w14:paraId="0C85AB5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Do wytworzenie mieszanki betonu asfaltowego na warstwy podbudowy należy stosować kruszywa mineralne zgodne z wymaganiami PN-EN 13043 i „WT-1 Kruszywa 201</w:t>
      </w:r>
      <w:r>
        <w:rPr>
          <w:rFonts w:asciiTheme="minorHAnsi" w:hAnsiTheme="minorHAnsi"/>
          <w:sz w:val="18"/>
          <w:szCs w:val="18"/>
        </w:rPr>
        <w:t>4</w:t>
      </w:r>
      <w:r w:rsidRPr="0048738A">
        <w:rPr>
          <w:rFonts w:asciiTheme="minorHAnsi" w:hAnsiTheme="minorHAnsi"/>
          <w:sz w:val="18"/>
          <w:szCs w:val="18"/>
        </w:rPr>
        <w:t xml:space="preserve">" </w:t>
      </w:r>
    </w:p>
    <w:p w14:paraId="7F0BAFAD" w14:textId="77777777" w:rsidR="00BA23F3" w:rsidRPr="00CE134E" w:rsidRDefault="00BA23F3" w:rsidP="00BA23F3">
      <w:pPr>
        <w:rPr>
          <w:rFonts w:ascii="Calibri" w:hAnsi="Calibri" w:cs="Calibri"/>
          <w:sz w:val="18"/>
          <w:u w:val="single"/>
        </w:rPr>
      </w:pPr>
      <w:r w:rsidRPr="0048738A">
        <w:rPr>
          <w:rFonts w:asciiTheme="minorHAnsi" w:hAnsiTheme="minorHAnsi"/>
          <w:sz w:val="18"/>
          <w:szCs w:val="18"/>
        </w:rPr>
        <w:t xml:space="preserve">Wymagane właściwości kruszywa naturalnego lub sztucznego stosowanego do podbudowy z betonu asfaltowego podano w tablicy nr 1 i nr 2. </w:t>
      </w:r>
      <w:r>
        <w:rPr>
          <w:rFonts w:asciiTheme="minorHAnsi" w:hAnsiTheme="minorHAnsi"/>
          <w:sz w:val="18"/>
          <w:szCs w:val="18"/>
        </w:rPr>
        <w:t xml:space="preserve"> </w:t>
      </w:r>
      <w:r w:rsidRPr="00CE134E">
        <w:rPr>
          <w:rFonts w:ascii="Calibri" w:hAnsi="Calibri" w:cs="Calibri"/>
          <w:sz w:val="18"/>
          <w:u w:val="single"/>
        </w:rPr>
        <w:t>Nie dopuszcza się stosowania pyłów z odpylania</w:t>
      </w:r>
      <w:r w:rsidRPr="00CE134E">
        <w:rPr>
          <w:rFonts w:asciiTheme="minorHAnsi" w:hAnsiTheme="minorHAnsi" w:cstheme="minorHAnsi"/>
          <w:sz w:val="18"/>
          <w:u w:val="single"/>
        </w:rPr>
        <w:t>.</w:t>
      </w:r>
    </w:p>
    <w:p w14:paraId="7E5F7615" w14:textId="77777777" w:rsidR="00BA23F3" w:rsidRPr="0048738A" w:rsidRDefault="00BA23F3" w:rsidP="00BA23F3">
      <w:pPr>
        <w:ind w:left="567" w:hanging="567"/>
        <w:rPr>
          <w:rFonts w:asciiTheme="minorHAnsi" w:hAnsiTheme="minorHAnsi"/>
          <w:sz w:val="18"/>
          <w:szCs w:val="18"/>
        </w:rPr>
      </w:pPr>
    </w:p>
    <w:p w14:paraId="2F41F5BF"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Tablica 1.   Wymagane właściwości kruszywa grubego do podbudowy z betonu asfaltowego </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503"/>
        <w:gridCol w:w="1559"/>
        <w:gridCol w:w="1559"/>
        <w:gridCol w:w="1730"/>
      </w:tblGrid>
      <w:tr w:rsidR="00BA23F3" w:rsidRPr="0048738A" w14:paraId="7C403A87"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107D6C71"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Właściwości kruszywa </w:t>
            </w:r>
          </w:p>
        </w:tc>
        <w:tc>
          <w:tcPr>
            <w:tcW w:w="4848" w:type="dxa"/>
            <w:gridSpan w:val="3"/>
            <w:tcBorders>
              <w:top w:val="single" w:sz="4" w:space="0" w:color="auto"/>
              <w:left w:val="single" w:sz="4" w:space="0" w:color="auto"/>
              <w:bottom w:val="single" w:sz="4" w:space="0" w:color="auto"/>
              <w:right w:val="single" w:sz="4" w:space="0" w:color="auto"/>
            </w:tcBorders>
          </w:tcPr>
          <w:p w14:paraId="36B5EC8A"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Wymagania w zależności od kategorii ruchu</w:t>
            </w:r>
          </w:p>
        </w:tc>
      </w:tr>
      <w:tr w:rsidR="00BA23F3" w:rsidRPr="0048738A" w14:paraId="16A78180"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4712496C" w14:textId="77777777" w:rsidR="00BA23F3" w:rsidRPr="0048738A" w:rsidRDefault="00BA23F3" w:rsidP="00BA23F3">
            <w:pPr>
              <w:ind w:left="567" w:hanging="567"/>
              <w:rPr>
                <w:rFonts w:asciiTheme="minorHAnsi" w:hAnsiTheme="minorHAnsi"/>
                <w:sz w:val="18"/>
                <w:szCs w:val="18"/>
              </w:rPr>
            </w:pPr>
          </w:p>
        </w:tc>
        <w:tc>
          <w:tcPr>
            <w:tcW w:w="1559" w:type="dxa"/>
            <w:tcBorders>
              <w:top w:val="single" w:sz="4" w:space="0" w:color="auto"/>
              <w:left w:val="single" w:sz="4" w:space="0" w:color="auto"/>
              <w:bottom w:val="single" w:sz="4" w:space="0" w:color="auto"/>
              <w:right w:val="single" w:sz="4" w:space="0" w:color="auto"/>
            </w:tcBorders>
          </w:tcPr>
          <w:p w14:paraId="2397A228" w14:textId="77777777" w:rsidR="00BA23F3" w:rsidRPr="0048738A" w:rsidRDefault="00BA23F3" w:rsidP="00BA23F3">
            <w:pPr>
              <w:ind w:left="567" w:hanging="567"/>
              <w:jc w:val="center"/>
              <w:rPr>
                <w:rFonts w:asciiTheme="minorHAnsi" w:hAnsiTheme="minorHAnsi"/>
                <w:sz w:val="18"/>
                <w:szCs w:val="18"/>
              </w:rPr>
            </w:pPr>
          </w:p>
          <w:p w14:paraId="0B349DEB" w14:textId="77777777" w:rsidR="00BA23F3" w:rsidRPr="0066536C" w:rsidRDefault="00BA23F3" w:rsidP="00BA23F3">
            <w:pPr>
              <w:ind w:left="567" w:hanging="567"/>
              <w:jc w:val="center"/>
              <w:rPr>
                <w:rFonts w:asciiTheme="minorHAnsi" w:hAnsiTheme="minorHAnsi"/>
                <w:sz w:val="18"/>
                <w:szCs w:val="18"/>
              </w:rPr>
            </w:pPr>
            <w:r w:rsidRPr="0066536C">
              <w:rPr>
                <w:rFonts w:asciiTheme="minorHAnsi" w:hAnsiTheme="minorHAnsi"/>
                <w:bCs/>
                <w:sz w:val="18"/>
                <w:szCs w:val="18"/>
              </w:rPr>
              <w:t>KR1-KR2</w:t>
            </w:r>
          </w:p>
        </w:tc>
        <w:tc>
          <w:tcPr>
            <w:tcW w:w="1559" w:type="dxa"/>
            <w:tcBorders>
              <w:top w:val="single" w:sz="4" w:space="0" w:color="auto"/>
              <w:left w:val="single" w:sz="4" w:space="0" w:color="auto"/>
              <w:bottom w:val="single" w:sz="4" w:space="0" w:color="auto"/>
              <w:right w:val="single" w:sz="4" w:space="0" w:color="auto"/>
            </w:tcBorders>
          </w:tcPr>
          <w:p w14:paraId="7C9AFB7C" w14:textId="77777777" w:rsidR="00BA23F3" w:rsidRPr="0048738A" w:rsidRDefault="00BA23F3" w:rsidP="00BA23F3">
            <w:pPr>
              <w:ind w:left="567" w:hanging="567"/>
              <w:jc w:val="center"/>
              <w:rPr>
                <w:rFonts w:asciiTheme="minorHAnsi" w:hAnsiTheme="minorHAnsi"/>
                <w:sz w:val="18"/>
                <w:szCs w:val="18"/>
              </w:rPr>
            </w:pPr>
          </w:p>
          <w:p w14:paraId="60AED050"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b/>
                <w:bCs/>
                <w:sz w:val="18"/>
                <w:szCs w:val="18"/>
              </w:rPr>
              <w:t>KR3-KR4</w:t>
            </w:r>
          </w:p>
        </w:tc>
        <w:tc>
          <w:tcPr>
            <w:tcW w:w="1730" w:type="dxa"/>
            <w:tcBorders>
              <w:top w:val="single" w:sz="4" w:space="0" w:color="auto"/>
              <w:left w:val="single" w:sz="4" w:space="0" w:color="auto"/>
              <w:bottom w:val="single" w:sz="4" w:space="0" w:color="auto"/>
              <w:right w:val="single" w:sz="4" w:space="0" w:color="auto"/>
            </w:tcBorders>
          </w:tcPr>
          <w:p w14:paraId="2D7A681A" w14:textId="77777777" w:rsidR="00BA23F3" w:rsidRPr="0048738A" w:rsidRDefault="00BA23F3" w:rsidP="00BA23F3">
            <w:pPr>
              <w:ind w:left="567" w:hanging="567"/>
              <w:jc w:val="center"/>
              <w:rPr>
                <w:rFonts w:asciiTheme="minorHAnsi" w:hAnsiTheme="minorHAnsi"/>
                <w:sz w:val="18"/>
                <w:szCs w:val="18"/>
              </w:rPr>
            </w:pPr>
          </w:p>
          <w:p w14:paraId="4BF87B85" w14:textId="77777777" w:rsidR="00BA23F3" w:rsidRPr="0066536C" w:rsidRDefault="00BA23F3" w:rsidP="00BA23F3">
            <w:pPr>
              <w:ind w:left="567" w:hanging="567"/>
              <w:jc w:val="center"/>
              <w:rPr>
                <w:rFonts w:asciiTheme="minorHAnsi" w:hAnsiTheme="minorHAnsi"/>
                <w:sz w:val="18"/>
                <w:szCs w:val="18"/>
              </w:rPr>
            </w:pPr>
            <w:r w:rsidRPr="0066536C">
              <w:rPr>
                <w:rFonts w:asciiTheme="minorHAnsi" w:hAnsiTheme="minorHAnsi"/>
                <w:bCs/>
                <w:sz w:val="18"/>
                <w:szCs w:val="18"/>
              </w:rPr>
              <w:t>KR5-KR6</w:t>
            </w:r>
          </w:p>
        </w:tc>
      </w:tr>
      <w:tr w:rsidR="00BA23F3" w:rsidRPr="0048738A" w14:paraId="6C78542E"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331FB95B" w14:textId="77777777" w:rsidR="00BA23F3" w:rsidRPr="0048738A" w:rsidRDefault="00BA23F3" w:rsidP="00BA23F3">
            <w:pPr>
              <w:ind w:left="567" w:hanging="567"/>
              <w:jc w:val="left"/>
              <w:rPr>
                <w:rFonts w:asciiTheme="minorHAnsi" w:hAnsiTheme="minorHAnsi"/>
                <w:sz w:val="18"/>
                <w:szCs w:val="18"/>
              </w:rPr>
            </w:pPr>
          </w:p>
          <w:p w14:paraId="6316B831" w14:textId="77777777" w:rsidR="00BA23F3" w:rsidRPr="0048738A" w:rsidRDefault="00BA23F3" w:rsidP="00BA23F3">
            <w:pPr>
              <w:ind w:left="567" w:hanging="567"/>
              <w:jc w:val="left"/>
              <w:rPr>
                <w:rFonts w:asciiTheme="minorHAnsi" w:hAnsiTheme="minorHAnsi"/>
                <w:sz w:val="18"/>
                <w:szCs w:val="18"/>
              </w:rPr>
            </w:pPr>
            <w:r w:rsidRPr="0048738A">
              <w:rPr>
                <w:rFonts w:asciiTheme="minorHAnsi" w:hAnsiTheme="minorHAnsi"/>
                <w:sz w:val="18"/>
                <w:szCs w:val="18"/>
              </w:rPr>
              <w:t xml:space="preserve">Uziarnienie według PN-EN 933-1, kategoria nie niższa niż: </w:t>
            </w:r>
          </w:p>
        </w:tc>
        <w:tc>
          <w:tcPr>
            <w:tcW w:w="1559" w:type="dxa"/>
            <w:tcBorders>
              <w:top w:val="single" w:sz="4" w:space="0" w:color="auto"/>
              <w:left w:val="single" w:sz="4" w:space="0" w:color="auto"/>
              <w:bottom w:val="single" w:sz="4" w:space="0" w:color="auto"/>
              <w:right w:val="single" w:sz="4" w:space="0" w:color="auto"/>
            </w:tcBorders>
            <w:vAlign w:val="center"/>
          </w:tcPr>
          <w:p w14:paraId="79A50B5C" w14:textId="77777777" w:rsidR="00BA23F3" w:rsidRPr="0048738A" w:rsidRDefault="00BA23F3" w:rsidP="00BA23F3">
            <w:pPr>
              <w:jc w:val="center"/>
              <w:rPr>
                <w:rFonts w:asciiTheme="minorHAnsi" w:hAnsiTheme="minorHAnsi"/>
                <w:sz w:val="18"/>
                <w:szCs w:val="18"/>
              </w:rPr>
            </w:pPr>
          </w:p>
          <w:p w14:paraId="4BB1C746" w14:textId="77777777" w:rsidR="00BA23F3" w:rsidRPr="0048738A" w:rsidRDefault="00BA23F3" w:rsidP="00BA23F3">
            <w:pPr>
              <w:jc w:val="center"/>
              <w:rPr>
                <w:rFonts w:asciiTheme="minorHAnsi" w:hAnsiTheme="minorHAnsi"/>
                <w:sz w:val="18"/>
                <w:szCs w:val="18"/>
              </w:rPr>
            </w:pPr>
            <w:proofErr w:type="spellStart"/>
            <w:r w:rsidRPr="0048738A">
              <w:rPr>
                <w:rFonts w:asciiTheme="minorHAnsi" w:hAnsiTheme="minorHAnsi"/>
                <w:sz w:val="18"/>
                <w:szCs w:val="18"/>
              </w:rPr>
              <w:t>Gc</w:t>
            </w:r>
            <w:proofErr w:type="spellEnd"/>
            <w:r w:rsidRPr="0048738A">
              <w:rPr>
                <w:rFonts w:asciiTheme="minorHAnsi" w:hAnsiTheme="minorHAnsi"/>
                <w:sz w:val="18"/>
                <w:szCs w:val="18"/>
              </w:rPr>
              <w:t xml:space="preserve"> 85/20</w:t>
            </w:r>
          </w:p>
        </w:tc>
        <w:tc>
          <w:tcPr>
            <w:tcW w:w="1559" w:type="dxa"/>
            <w:tcBorders>
              <w:top w:val="single" w:sz="4" w:space="0" w:color="auto"/>
              <w:left w:val="single" w:sz="4" w:space="0" w:color="auto"/>
              <w:bottom w:val="single" w:sz="4" w:space="0" w:color="auto"/>
              <w:right w:val="single" w:sz="4" w:space="0" w:color="auto"/>
            </w:tcBorders>
            <w:vAlign w:val="center"/>
          </w:tcPr>
          <w:p w14:paraId="7E36B632" w14:textId="77777777" w:rsidR="00BA23F3" w:rsidRPr="0048738A" w:rsidRDefault="00BA23F3" w:rsidP="00BA23F3">
            <w:pPr>
              <w:ind w:left="567" w:hanging="567"/>
              <w:jc w:val="center"/>
              <w:rPr>
                <w:rFonts w:asciiTheme="minorHAnsi" w:hAnsiTheme="minorHAnsi"/>
                <w:sz w:val="18"/>
                <w:szCs w:val="18"/>
              </w:rPr>
            </w:pPr>
          </w:p>
          <w:p w14:paraId="13F8A057" w14:textId="77777777" w:rsidR="00BA23F3" w:rsidRPr="0048738A" w:rsidRDefault="00BA23F3" w:rsidP="00BA23F3">
            <w:pPr>
              <w:ind w:left="567" w:hanging="567"/>
              <w:jc w:val="center"/>
              <w:rPr>
                <w:rFonts w:asciiTheme="minorHAnsi" w:hAnsiTheme="minorHAnsi"/>
                <w:sz w:val="18"/>
                <w:szCs w:val="18"/>
              </w:rPr>
            </w:pPr>
            <w:proofErr w:type="spellStart"/>
            <w:r w:rsidRPr="0048738A">
              <w:rPr>
                <w:rFonts w:asciiTheme="minorHAnsi" w:hAnsiTheme="minorHAnsi"/>
                <w:sz w:val="18"/>
                <w:szCs w:val="18"/>
              </w:rPr>
              <w:t>Gc</w:t>
            </w:r>
            <w:proofErr w:type="spellEnd"/>
            <w:r w:rsidRPr="0048738A">
              <w:rPr>
                <w:rFonts w:asciiTheme="minorHAnsi" w:hAnsiTheme="minorHAnsi"/>
                <w:sz w:val="18"/>
                <w:szCs w:val="18"/>
              </w:rPr>
              <w:t xml:space="preserve"> 85/20</w:t>
            </w:r>
          </w:p>
        </w:tc>
        <w:tc>
          <w:tcPr>
            <w:tcW w:w="1730" w:type="dxa"/>
            <w:tcBorders>
              <w:top w:val="single" w:sz="4" w:space="0" w:color="auto"/>
              <w:left w:val="single" w:sz="4" w:space="0" w:color="auto"/>
              <w:bottom w:val="single" w:sz="4" w:space="0" w:color="auto"/>
              <w:right w:val="single" w:sz="4" w:space="0" w:color="auto"/>
            </w:tcBorders>
            <w:vAlign w:val="center"/>
          </w:tcPr>
          <w:p w14:paraId="442BECF7" w14:textId="77777777" w:rsidR="00BA23F3" w:rsidRPr="0048738A" w:rsidRDefault="00BA23F3" w:rsidP="00BA23F3">
            <w:pPr>
              <w:ind w:left="567" w:hanging="567"/>
              <w:jc w:val="center"/>
              <w:rPr>
                <w:rFonts w:asciiTheme="minorHAnsi" w:hAnsiTheme="minorHAnsi"/>
                <w:sz w:val="18"/>
                <w:szCs w:val="18"/>
              </w:rPr>
            </w:pPr>
          </w:p>
          <w:p w14:paraId="642EA4E2" w14:textId="77777777" w:rsidR="00BA23F3" w:rsidRPr="0048738A" w:rsidRDefault="00BA23F3" w:rsidP="00BA23F3">
            <w:pPr>
              <w:ind w:left="567" w:hanging="567"/>
              <w:jc w:val="center"/>
              <w:rPr>
                <w:rFonts w:asciiTheme="minorHAnsi" w:hAnsiTheme="minorHAnsi"/>
                <w:sz w:val="18"/>
                <w:szCs w:val="18"/>
              </w:rPr>
            </w:pPr>
            <w:proofErr w:type="spellStart"/>
            <w:r w:rsidRPr="0048738A">
              <w:rPr>
                <w:rFonts w:asciiTheme="minorHAnsi" w:hAnsiTheme="minorHAnsi"/>
                <w:sz w:val="18"/>
                <w:szCs w:val="18"/>
              </w:rPr>
              <w:t>Gc</w:t>
            </w:r>
            <w:proofErr w:type="spellEnd"/>
            <w:r w:rsidRPr="0048738A">
              <w:rPr>
                <w:rFonts w:asciiTheme="minorHAnsi" w:hAnsiTheme="minorHAnsi"/>
                <w:sz w:val="18"/>
                <w:szCs w:val="18"/>
              </w:rPr>
              <w:t xml:space="preserve"> 85/20</w:t>
            </w:r>
          </w:p>
        </w:tc>
      </w:tr>
      <w:tr w:rsidR="00BA23F3" w:rsidRPr="0048738A" w14:paraId="0B3DFED4"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5F425FFF"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Tolerancja uziarnienia; od</w:t>
            </w:r>
            <w:r>
              <w:rPr>
                <w:rFonts w:asciiTheme="minorHAnsi" w:hAnsiTheme="minorHAnsi"/>
                <w:sz w:val="18"/>
                <w:szCs w:val="18"/>
              </w:rPr>
              <w:t xml:space="preserve">chylenia nie większe niż według </w:t>
            </w:r>
            <w:r w:rsidRPr="0048738A">
              <w:rPr>
                <w:rFonts w:asciiTheme="minorHAnsi" w:hAnsiTheme="minorHAnsi"/>
                <w:sz w:val="18"/>
                <w:szCs w:val="18"/>
              </w:rPr>
              <w:t xml:space="preserve">kategorii: </w:t>
            </w:r>
          </w:p>
        </w:tc>
        <w:tc>
          <w:tcPr>
            <w:tcW w:w="1559" w:type="dxa"/>
            <w:tcBorders>
              <w:top w:val="single" w:sz="4" w:space="0" w:color="auto"/>
              <w:left w:val="single" w:sz="4" w:space="0" w:color="auto"/>
              <w:bottom w:val="single" w:sz="4" w:space="0" w:color="auto"/>
              <w:right w:val="single" w:sz="4" w:space="0" w:color="auto"/>
            </w:tcBorders>
            <w:vAlign w:val="center"/>
          </w:tcPr>
          <w:p w14:paraId="10699A13"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G20/17,5</w:t>
            </w:r>
          </w:p>
        </w:tc>
        <w:tc>
          <w:tcPr>
            <w:tcW w:w="1559" w:type="dxa"/>
            <w:tcBorders>
              <w:top w:val="single" w:sz="4" w:space="0" w:color="auto"/>
              <w:left w:val="single" w:sz="4" w:space="0" w:color="auto"/>
              <w:bottom w:val="single" w:sz="4" w:space="0" w:color="auto"/>
              <w:right w:val="single" w:sz="4" w:space="0" w:color="auto"/>
            </w:tcBorders>
            <w:vAlign w:val="center"/>
          </w:tcPr>
          <w:p w14:paraId="3E48759D"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G20/17,5</w:t>
            </w:r>
          </w:p>
        </w:tc>
        <w:tc>
          <w:tcPr>
            <w:tcW w:w="1730" w:type="dxa"/>
            <w:tcBorders>
              <w:top w:val="single" w:sz="4" w:space="0" w:color="auto"/>
              <w:left w:val="single" w:sz="4" w:space="0" w:color="auto"/>
              <w:bottom w:val="single" w:sz="4" w:space="0" w:color="auto"/>
              <w:right w:val="single" w:sz="4" w:space="0" w:color="auto"/>
            </w:tcBorders>
            <w:vAlign w:val="center"/>
          </w:tcPr>
          <w:p w14:paraId="7CD4D00A"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G20/17,5</w:t>
            </w:r>
          </w:p>
        </w:tc>
      </w:tr>
      <w:tr w:rsidR="00BA23F3" w:rsidRPr="0048738A" w14:paraId="4038725C"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6465D3C5"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Zawartość pyłu według PN-EN 933-1 kategoria nie wyższa niż: </w:t>
            </w:r>
          </w:p>
        </w:tc>
        <w:tc>
          <w:tcPr>
            <w:tcW w:w="1559" w:type="dxa"/>
            <w:tcBorders>
              <w:top w:val="single" w:sz="4" w:space="0" w:color="auto"/>
              <w:left w:val="single" w:sz="4" w:space="0" w:color="auto"/>
              <w:bottom w:val="single" w:sz="4" w:space="0" w:color="auto"/>
              <w:right w:val="single" w:sz="4" w:space="0" w:color="auto"/>
            </w:tcBorders>
            <w:hideMark/>
          </w:tcPr>
          <w:p w14:paraId="317A14B8"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f2</w:t>
            </w:r>
          </w:p>
        </w:tc>
        <w:tc>
          <w:tcPr>
            <w:tcW w:w="1559" w:type="dxa"/>
            <w:tcBorders>
              <w:top w:val="single" w:sz="4" w:space="0" w:color="auto"/>
              <w:left w:val="single" w:sz="4" w:space="0" w:color="auto"/>
              <w:bottom w:val="single" w:sz="4" w:space="0" w:color="auto"/>
              <w:right w:val="single" w:sz="4" w:space="0" w:color="auto"/>
            </w:tcBorders>
            <w:hideMark/>
          </w:tcPr>
          <w:p w14:paraId="33799CC1"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f2</w:t>
            </w:r>
          </w:p>
        </w:tc>
        <w:tc>
          <w:tcPr>
            <w:tcW w:w="1730" w:type="dxa"/>
            <w:tcBorders>
              <w:top w:val="single" w:sz="4" w:space="0" w:color="auto"/>
              <w:left w:val="single" w:sz="4" w:space="0" w:color="auto"/>
              <w:bottom w:val="single" w:sz="4" w:space="0" w:color="auto"/>
              <w:right w:val="single" w:sz="4" w:space="0" w:color="auto"/>
            </w:tcBorders>
            <w:hideMark/>
          </w:tcPr>
          <w:p w14:paraId="5B7F5DA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f2</w:t>
            </w:r>
          </w:p>
        </w:tc>
      </w:tr>
      <w:tr w:rsidR="00BA23F3" w:rsidRPr="0048738A" w14:paraId="1E5D433A"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50881115"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Kształt kruszywa według PN-EN 933-3 lub według PN-EN 933-4, kategoria nie wyższa niż: </w:t>
            </w:r>
          </w:p>
        </w:tc>
        <w:tc>
          <w:tcPr>
            <w:tcW w:w="1559" w:type="dxa"/>
            <w:tcBorders>
              <w:top w:val="single" w:sz="4" w:space="0" w:color="auto"/>
              <w:left w:val="single" w:sz="4" w:space="0" w:color="auto"/>
              <w:bottom w:val="single" w:sz="4" w:space="0" w:color="auto"/>
              <w:right w:val="single" w:sz="4" w:space="0" w:color="auto"/>
            </w:tcBorders>
            <w:hideMark/>
          </w:tcPr>
          <w:p w14:paraId="0F042E6B"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FI50</w:t>
            </w:r>
          </w:p>
          <w:p w14:paraId="2E7585E8"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lub SI50</w:t>
            </w:r>
          </w:p>
        </w:tc>
        <w:tc>
          <w:tcPr>
            <w:tcW w:w="1559" w:type="dxa"/>
            <w:tcBorders>
              <w:top w:val="single" w:sz="4" w:space="0" w:color="auto"/>
              <w:left w:val="single" w:sz="4" w:space="0" w:color="auto"/>
              <w:bottom w:val="single" w:sz="4" w:space="0" w:color="auto"/>
              <w:right w:val="single" w:sz="4" w:space="0" w:color="auto"/>
            </w:tcBorders>
            <w:hideMark/>
          </w:tcPr>
          <w:p w14:paraId="6D9ED03F"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FI30</w:t>
            </w:r>
          </w:p>
          <w:p w14:paraId="00A7FF38"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lub SI30</w:t>
            </w:r>
          </w:p>
        </w:tc>
        <w:tc>
          <w:tcPr>
            <w:tcW w:w="1730" w:type="dxa"/>
            <w:tcBorders>
              <w:top w:val="single" w:sz="4" w:space="0" w:color="auto"/>
              <w:left w:val="single" w:sz="4" w:space="0" w:color="auto"/>
              <w:bottom w:val="single" w:sz="4" w:space="0" w:color="auto"/>
              <w:right w:val="single" w:sz="4" w:space="0" w:color="auto"/>
            </w:tcBorders>
            <w:hideMark/>
          </w:tcPr>
          <w:p w14:paraId="47F6C469"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FI30</w:t>
            </w:r>
          </w:p>
          <w:p w14:paraId="60D9CB68"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lub SI30</w:t>
            </w:r>
          </w:p>
        </w:tc>
      </w:tr>
      <w:tr w:rsidR="00BA23F3" w:rsidRPr="0048738A" w14:paraId="3CC8C17A"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7AE8D7DE"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Procentowa zawartość ziare</w:t>
            </w:r>
            <w:r>
              <w:rPr>
                <w:rFonts w:asciiTheme="minorHAnsi" w:hAnsiTheme="minorHAnsi"/>
                <w:sz w:val="18"/>
                <w:szCs w:val="18"/>
              </w:rPr>
              <w:t xml:space="preserve">n o powierzchni </w:t>
            </w:r>
            <w:proofErr w:type="spellStart"/>
            <w:r>
              <w:rPr>
                <w:rFonts w:asciiTheme="minorHAnsi" w:hAnsiTheme="minorHAnsi"/>
                <w:sz w:val="18"/>
                <w:szCs w:val="18"/>
              </w:rPr>
              <w:t>przekruszonej</w:t>
            </w:r>
            <w:proofErr w:type="spellEnd"/>
            <w:r>
              <w:rPr>
                <w:rFonts w:asciiTheme="minorHAnsi" w:hAnsiTheme="minorHAnsi"/>
                <w:sz w:val="18"/>
                <w:szCs w:val="18"/>
              </w:rPr>
              <w:t xml:space="preserve"> i </w:t>
            </w:r>
            <w:r w:rsidRPr="0048738A">
              <w:rPr>
                <w:rFonts w:asciiTheme="minorHAnsi" w:hAnsiTheme="minorHAnsi"/>
                <w:sz w:val="18"/>
                <w:szCs w:val="18"/>
              </w:rPr>
              <w:t xml:space="preserve">łamanej według PN-EN 933-5; kategoria nie niższa niż: </w:t>
            </w:r>
          </w:p>
        </w:tc>
        <w:tc>
          <w:tcPr>
            <w:tcW w:w="1559" w:type="dxa"/>
            <w:tcBorders>
              <w:top w:val="single" w:sz="4" w:space="0" w:color="auto"/>
              <w:left w:val="single" w:sz="4" w:space="0" w:color="auto"/>
              <w:bottom w:val="single" w:sz="4" w:space="0" w:color="auto"/>
              <w:right w:val="single" w:sz="4" w:space="0" w:color="auto"/>
            </w:tcBorders>
            <w:hideMark/>
          </w:tcPr>
          <w:p w14:paraId="51AE4AA5" w14:textId="77777777" w:rsidR="00BA23F3" w:rsidRPr="0048738A" w:rsidRDefault="00BA23F3" w:rsidP="00BA23F3">
            <w:pPr>
              <w:jc w:val="center"/>
              <w:rPr>
                <w:rFonts w:asciiTheme="minorHAnsi" w:hAnsiTheme="minorHAnsi"/>
                <w:sz w:val="18"/>
                <w:szCs w:val="18"/>
              </w:rPr>
            </w:pPr>
            <w:proofErr w:type="spellStart"/>
            <w:r w:rsidRPr="0048738A">
              <w:rPr>
                <w:rFonts w:asciiTheme="minorHAnsi" w:hAnsiTheme="minorHAnsi"/>
                <w:sz w:val="18"/>
                <w:szCs w:val="18"/>
              </w:rPr>
              <w:t>CDeklarowana</w:t>
            </w:r>
            <w:proofErr w:type="spellEnd"/>
          </w:p>
        </w:tc>
        <w:tc>
          <w:tcPr>
            <w:tcW w:w="1559" w:type="dxa"/>
            <w:tcBorders>
              <w:top w:val="single" w:sz="4" w:space="0" w:color="auto"/>
              <w:left w:val="single" w:sz="4" w:space="0" w:color="auto"/>
              <w:bottom w:val="single" w:sz="4" w:space="0" w:color="auto"/>
              <w:right w:val="single" w:sz="4" w:space="0" w:color="auto"/>
            </w:tcBorders>
            <w:hideMark/>
          </w:tcPr>
          <w:p w14:paraId="26728478"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C50/30</w:t>
            </w:r>
          </w:p>
        </w:tc>
        <w:tc>
          <w:tcPr>
            <w:tcW w:w="1730" w:type="dxa"/>
            <w:tcBorders>
              <w:top w:val="single" w:sz="4" w:space="0" w:color="auto"/>
              <w:left w:val="single" w:sz="4" w:space="0" w:color="auto"/>
              <w:bottom w:val="single" w:sz="4" w:space="0" w:color="auto"/>
              <w:right w:val="single" w:sz="4" w:space="0" w:color="auto"/>
            </w:tcBorders>
          </w:tcPr>
          <w:p w14:paraId="1250B1FC"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C50/30</w:t>
            </w:r>
          </w:p>
        </w:tc>
      </w:tr>
      <w:tr w:rsidR="00BA23F3" w:rsidRPr="0048738A" w14:paraId="054FEB0E"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7CB3303F"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Odporność kruszywa na rozdrabnianie według PN-EN 1097-2,  </w:t>
            </w:r>
          </w:p>
          <w:p w14:paraId="014ED34E"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lastRenderedPageBreak/>
              <w:t xml:space="preserve">rozdział 5; badana na kruszywie o wymiarze 10/14; kategoria nie wyższa niż: </w:t>
            </w:r>
          </w:p>
        </w:tc>
        <w:tc>
          <w:tcPr>
            <w:tcW w:w="1559" w:type="dxa"/>
            <w:tcBorders>
              <w:top w:val="single" w:sz="4" w:space="0" w:color="auto"/>
              <w:left w:val="single" w:sz="4" w:space="0" w:color="auto"/>
              <w:bottom w:val="single" w:sz="4" w:space="0" w:color="auto"/>
              <w:right w:val="single" w:sz="4" w:space="0" w:color="auto"/>
            </w:tcBorders>
          </w:tcPr>
          <w:p w14:paraId="480D18E6" w14:textId="77777777" w:rsidR="00BA23F3" w:rsidRPr="0048738A" w:rsidRDefault="00BA23F3" w:rsidP="00BA23F3">
            <w:pPr>
              <w:ind w:left="24"/>
              <w:jc w:val="center"/>
              <w:rPr>
                <w:rFonts w:asciiTheme="minorHAnsi" w:hAnsiTheme="minorHAnsi"/>
                <w:sz w:val="18"/>
                <w:szCs w:val="18"/>
              </w:rPr>
            </w:pPr>
          </w:p>
          <w:p w14:paraId="398106EC"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LA50</w:t>
            </w:r>
          </w:p>
        </w:tc>
        <w:tc>
          <w:tcPr>
            <w:tcW w:w="1559" w:type="dxa"/>
            <w:tcBorders>
              <w:top w:val="single" w:sz="4" w:space="0" w:color="auto"/>
              <w:left w:val="single" w:sz="4" w:space="0" w:color="auto"/>
              <w:bottom w:val="single" w:sz="4" w:space="0" w:color="auto"/>
              <w:right w:val="single" w:sz="4" w:space="0" w:color="auto"/>
            </w:tcBorders>
          </w:tcPr>
          <w:p w14:paraId="25F36919" w14:textId="77777777" w:rsidR="00BA23F3" w:rsidRPr="0048738A" w:rsidRDefault="00BA23F3" w:rsidP="00BA23F3">
            <w:pPr>
              <w:ind w:left="24"/>
              <w:jc w:val="center"/>
              <w:rPr>
                <w:rFonts w:asciiTheme="minorHAnsi" w:hAnsiTheme="minorHAnsi"/>
                <w:sz w:val="18"/>
                <w:szCs w:val="18"/>
              </w:rPr>
            </w:pPr>
          </w:p>
          <w:p w14:paraId="0613A400"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LA40</w:t>
            </w:r>
          </w:p>
        </w:tc>
        <w:tc>
          <w:tcPr>
            <w:tcW w:w="1730" w:type="dxa"/>
            <w:tcBorders>
              <w:top w:val="single" w:sz="4" w:space="0" w:color="auto"/>
              <w:left w:val="single" w:sz="4" w:space="0" w:color="auto"/>
              <w:bottom w:val="single" w:sz="4" w:space="0" w:color="auto"/>
              <w:right w:val="single" w:sz="4" w:space="0" w:color="auto"/>
            </w:tcBorders>
          </w:tcPr>
          <w:p w14:paraId="3A874527" w14:textId="77777777" w:rsidR="00BA23F3" w:rsidRPr="0048738A" w:rsidRDefault="00BA23F3" w:rsidP="00BA23F3">
            <w:pPr>
              <w:ind w:left="24"/>
              <w:jc w:val="center"/>
              <w:rPr>
                <w:rFonts w:asciiTheme="minorHAnsi" w:hAnsiTheme="minorHAnsi"/>
                <w:sz w:val="18"/>
                <w:szCs w:val="18"/>
              </w:rPr>
            </w:pPr>
          </w:p>
          <w:p w14:paraId="7274C900"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LA40</w:t>
            </w:r>
          </w:p>
        </w:tc>
      </w:tr>
      <w:tr w:rsidR="00BA23F3" w:rsidRPr="0048738A" w14:paraId="23736E8A"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65F93AD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Gęstość ziaren według PN-EN 1097-6; rozdz.7,8 lub 9 </w:t>
            </w:r>
          </w:p>
        </w:tc>
        <w:tc>
          <w:tcPr>
            <w:tcW w:w="1559" w:type="dxa"/>
            <w:tcBorders>
              <w:top w:val="single" w:sz="4" w:space="0" w:color="auto"/>
              <w:left w:val="single" w:sz="4" w:space="0" w:color="auto"/>
              <w:bottom w:val="single" w:sz="4" w:space="0" w:color="auto"/>
              <w:right w:val="single" w:sz="4" w:space="0" w:color="auto"/>
            </w:tcBorders>
          </w:tcPr>
          <w:p w14:paraId="25536A9B"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deklarowana przez producenta</w:t>
            </w:r>
          </w:p>
        </w:tc>
        <w:tc>
          <w:tcPr>
            <w:tcW w:w="1559" w:type="dxa"/>
            <w:tcBorders>
              <w:top w:val="single" w:sz="4" w:space="0" w:color="auto"/>
              <w:left w:val="single" w:sz="4" w:space="0" w:color="auto"/>
              <w:bottom w:val="single" w:sz="4" w:space="0" w:color="auto"/>
              <w:right w:val="single" w:sz="4" w:space="0" w:color="auto"/>
            </w:tcBorders>
          </w:tcPr>
          <w:p w14:paraId="0C2D72A3"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deklarowana przez producenta</w:t>
            </w:r>
          </w:p>
        </w:tc>
        <w:tc>
          <w:tcPr>
            <w:tcW w:w="1730" w:type="dxa"/>
            <w:tcBorders>
              <w:top w:val="single" w:sz="4" w:space="0" w:color="auto"/>
              <w:left w:val="single" w:sz="4" w:space="0" w:color="auto"/>
              <w:bottom w:val="single" w:sz="4" w:space="0" w:color="auto"/>
              <w:right w:val="single" w:sz="4" w:space="0" w:color="auto"/>
            </w:tcBorders>
          </w:tcPr>
          <w:p w14:paraId="46937EC7"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deklarowana przez producenta</w:t>
            </w:r>
          </w:p>
        </w:tc>
      </w:tr>
      <w:tr w:rsidR="00BA23F3" w:rsidRPr="0048738A" w14:paraId="18FD0AFA"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1E645A3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Gęstość nasypowa według PN-EN 1097-3 </w:t>
            </w:r>
          </w:p>
        </w:tc>
        <w:tc>
          <w:tcPr>
            <w:tcW w:w="1559" w:type="dxa"/>
            <w:tcBorders>
              <w:top w:val="single" w:sz="4" w:space="0" w:color="auto"/>
              <w:left w:val="single" w:sz="4" w:space="0" w:color="auto"/>
              <w:bottom w:val="single" w:sz="4" w:space="0" w:color="auto"/>
              <w:right w:val="single" w:sz="4" w:space="0" w:color="auto"/>
            </w:tcBorders>
          </w:tcPr>
          <w:p w14:paraId="0AE668D2"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deklarowana przez producenta</w:t>
            </w:r>
          </w:p>
        </w:tc>
        <w:tc>
          <w:tcPr>
            <w:tcW w:w="1559" w:type="dxa"/>
            <w:tcBorders>
              <w:top w:val="single" w:sz="4" w:space="0" w:color="auto"/>
              <w:left w:val="single" w:sz="4" w:space="0" w:color="auto"/>
              <w:bottom w:val="single" w:sz="4" w:space="0" w:color="auto"/>
              <w:right w:val="single" w:sz="4" w:space="0" w:color="auto"/>
            </w:tcBorders>
          </w:tcPr>
          <w:p w14:paraId="444FFC88"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deklarowana przez producenta</w:t>
            </w:r>
          </w:p>
        </w:tc>
        <w:tc>
          <w:tcPr>
            <w:tcW w:w="1730" w:type="dxa"/>
            <w:tcBorders>
              <w:top w:val="single" w:sz="4" w:space="0" w:color="auto"/>
              <w:left w:val="single" w:sz="4" w:space="0" w:color="auto"/>
              <w:bottom w:val="single" w:sz="4" w:space="0" w:color="auto"/>
              <w:right w:val="single" w:sz="4" w:space="0" w:color="auto"/>
            </w:tcBorders>
          </w:tcPr>
          <w:p w14:paraId="4B97C8BE"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deklarowana przez producenta</w:t>
            </w:r>
          </w:p>
        </w:tc>
      </w:tr>
      <w:tr w:rsidR="00BA23F3" w:rsidRPr="0048738A" w14:paraId="34E2B07D"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3E9AC627"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Nasiąkliwość według PN-EN 1097-6 rozdz</w:t>
            </w:r>
            <w:r>
              <w:rPr>
                <w:rFonts w:asciiTheme="minorHAnsi" w:hAnsiTheme="minorHAnsi"/>
                <w:sz w:val="18"/>
                <w:szCs w:val="18"/>
              </w:rPr>
              <w:t>.</w:t>
            </w:r>
            <w:r w:rsidRPr="0048738A">
              <w:rPr>
                <w:rFonts w:asciiTheme="minorHAnsi" w:hAnsiTheme="minorHAnsi"/>
                <w:sz w:val="18"/>
                <w:szCs w:val="18"/>
              </w:rPr>
              <w:t xml:space="preserve"> 7,8 lub 9  </w:t>
            </w:r>
          </w:p>
        </w:tc>
        <w:tc>
          <w:tcPr>
            <w:tcW w:w="1559" w:type="dxa"/>
            <w:tcBorders>
              <w:top w:val="single" w:sz="4" w:space="0" w:color="auto"/>
              <w:left w:val="single" w:sz="4" w:space="0" w:color="auto"/>
              <w:bottom w:val="single" w:sz="4" w:space="0" w:color="auto"/>
              <w:right w:val="single" w:sz="4" w:space="0" w:color="auto"/>
            </w:tcBorders>
          </w:tcPr>
          <w:p w14:paraId="52B09BE3"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WA24Deklarowana</w:t>
            </w:r>
          </w:p>
        </w:tc>
        <w:tc>
          <w:tcPr>
            <w:tcW w:w="1559" w:type="dxa"/>
            <w:tcBorders>
              <w:top w:val="single" w:sz="4" w:space="0" w:color="auto"/>
              <w:left w:val="single" w:sz="4" w:space="0" w:color="auto"/>
              <w:bottom w:val="single" w:sz="4" w:space="0" w:color="auto"/>
              <w:right w:val="single" w:sz="4" w:space="0" w:color="auto"/>
            </w:tcBorders>
          </w:tcPr>
          <w:p w14:paraId="5C592583"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WA24Deklarowana</w:t>
            </w:r>
          </w:p>
        </w:tc>
        <w:tc>
          <w:tcPr>
            <w:tcW w:w="1730" w:type="dxa"/>
            <w:tcBorders>
              <w:top w:val="single" w:sz="4" w:space="0" w:color="auto"/>
              <w:left w:val="single" w:sz="4" w:space="0" w:color="auto"/>
              <w:bottom w:val="single" w:sz="4" w:space="0" w:color="auto"/>
              <w:right w:val="single" w:sz="4" w:space="0" w:color="auto"/>
            </w:tcBorders>
          </w:tcPr>
          <w:p w14:paraId="6300E875"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WA24Deklarowana</w:t>
            </w:r>
          </w:p>
        </w:tc>
      </w:tr>
      <w:tr w:rsidR="00BA23F3" w:rsidRPr="0048738A" w14:paraId="072420B2"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7799790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Mrozoodporność według PN-EN 1367-1, badana na kruszywie o wymiarze 8/11, 11/16, lub 8/16; kategoria nie wyższa niż: </w:t>
            </w:r>
          </w:p>
        </w:tc>
        <w:tc>
          <w:tcPr>
            <w:tcW w:w="1559" w:type="dxa"/>
            <w:tcBorders>
              <w:top w:val="single" w:sz="4" w:space="0" w:color="auto"/>
              <w:left w:val="single" w:sz="4" w:space="0" w:color="auto"/>
              <w:bottom w:val="single" w:sz="4" w:space="0" w:color="auto"/>
              <w:right w:val="single" w:sz="4" w:space="0" w:color="auto"/>
            </w:tcBorders>
          </w:tcPr>
          <w:p w14:paraId="55C52F00"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F4</w:t>
            </w:r>
          </w:p>
        </w:tc>
        <w:tc>
          <w:tcPr>
            <w:tcW w:w="1559" w:type="dxa"/>
            <w:tcBorders>
              <w:top w:val="single" w:sz="4" w:space="0" w:color="auto"/>
              <w:left w:val="single" w:sz="4" w:space="0" w:color="auto"/>
              <w:bottom w:val="single" w:sz="4" w:space="0" w:color="auto"/>
              <w:right w:val="single" w:sz="4" w:space="0" w:color="auto"/>
            </w:tcBorders>
          </w:tcPr>
          <w:p w14:paraId="08A90006"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F4</w:t>
            </w:r>
          </w:p>
        </w:tc>
        <w:tc>
          <w:tcPr>
            <w:tcW w:w="1730" w:type="dxa"/>
            <w:tcBorders>
              <w:top w:val="single" w:sz="4" w:space="0" w:color="auto"/>
              <w:left w:val="single" w:sz="4" w:space="0" w:color="auto"/>
              <w:bottom w:val="single" w:sz="4" w:space="0" w:color="auto"/>
              <w:right w:val="single" w:sz="4" w:space="0" w:color="auto"/>
            </w:tcBorders>
          </w:tcPr>
          <w:p w14:paraId="5672A4AB"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F4</w:t>
            </w:r>
          </w:p>
        </w:tc>
      </w:tr>
      <w:tr w:rsidR="00BA23F3" w:rsidRPr="0048738A" w14:paraId="1B14A01A"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100707B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„Zgorzel słoneczna" bazaltu według PN-EN 1367-3, kategoria: </w:t>
            </w:r>
          </w:p>
        </w:tc>
        <w:tc>
          <w:tcPr>
            <w:tcW w:w="1559" w:type="dxa"/>
            <w:tcBorders>
              <w:top w:val="single" w:sz="4" w:space="0" w:color="auto"/>
              <w:left w:val="single" w:sz="4" w:space="0" w:color="auto"/>
              <w:bottom w:val="single" w:sz="4" w:space="0" w:color="auto"/>
              <w:right w:val="single" w:sz="4" w:space="0" w:color="auto"/>
            </w:tcBorders>
          </w:tcPr>
          <w:p w14:paraId="78BF89AF"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SBLA</w:t>
            </w:r>
          </w:p>
        </w:tc>
        <w:tc>
          <w:tcPr>
            <w:tcW w:w="1559" w:type="dxa"/>
            <w:tcBorders>
              <w:top w:val="single" w:sz="4" w:space="0" w:color="auto"/>
              <w:left w:val="single" w:sz="4" w:space="0" w:color="auto"/>
              <w:bottom w:val="single" w:sz="4" w:space="0" w:color="auto"/>
              <w:right w:val="single" w:sz="4" w:space="0" w:color="auto"/>
            </w:tcBorders>
          </w:tcPr>
          <w:p w14:paraId="67120418"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SBLA</w:t>
            </w:r>
          </w:p>
        </w:tc>
        <w:tc>
          <w:tcPr>
            <w:tcW w:w="1730" w:type="dxa"/>
            <w:tcBorders>
              <w:top w:val="single" w:sz="4" w:space="0" w:color="auto"/>
              <w:left w:val="single" w:sz="4" w:space="0" w:color="auto"/>
              <w:bottom w:val="single" w:sz="4" w:space="0" w:color="auto"/>
              <w:right w:val="single" w:sz="4" w:space="0" w:color="auto"/>
            </w:tcBorders>
          </w:tcPr>
          <w:p w14:paraId="393400EF"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SBLA</w:t>
            </w:r>
          </w:p>
        </w:tc>
      </w:tr>
      <w:tr w:rsidR="00BA23F3" w:rsidRPr="0048738A" w14:paraId="67C3BECA"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014EBFA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Skład chemiczny- uproszczony opis petrograficzny według PN-EN 932-3 </w:t>
            </w:r>
          </w:p>
        </w:tc>
        <w:tc>
          <w:tcPr>
            <w:tcW w:w="1559" w:type="dxa"/>
            <w:tcBorders>
              <w:top w:val="single" w:sz="4" w:space="0" w:color="auto"/>
              <w:left w:val="single" w:sz="4" w:space="0" w:color="auto"/>
              <w:bottom w:val="single" w:sz="4" w:space="0" w:color="auto"/>
              <w:right w:val="single" w:sz="4" w:space="0" w:color="auto"/>
            </w:tcBorders>
          </w:tcPr>
          <w:p w14:paraId="451BBBC4"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deklarowany przez producenta</w:t>
            </w:r>
          </w:p>
        </w:tc>
        <w:tc>
          <w:tcPr>
            <w:tcW w:w="1559" w:type="dxa"/>
            <w:tcBorders>
              <w:top w:val="single" w:sz="4" w:space="0" w:color="auto"/>
              <w:left w:val="single" w:sz="4" w:space="0" w:color="auto"/>
              <w:bottom w:val="single" w:sz="4" w:space="0" w:color="auto"/>
              <w:right w:val="single" w:sz="4" w:space="0" w:color="auto"/>
            </w:tcBorders>
          </w:tcPr>
          <w:p w14:paraId="53FF3455"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deklarowany przez producenta</w:t>
            </w:r>
          </w:p>
        </w:tc>
        <w:tc>
          <w:tcPr>
            <w:tcW w:w="1730" w:type="dxa"/>
            <w:tcBorders>
              <w:top w:val="single" w:sz="4" w:space="0" w:color="auto"/>
              <w:left w:val="single" w:sz="4" w:space="0" w:color="auto"/>
              <w:bottom w:val="single" w:sz="4" w:space="0" w:color="auto"/>
              <w:right w:val="single" w:sz="4" w:space="0" w:color="auto"/>
            </w:tcBorders>
          </w:tcPr>
          <w:p w14:paraId="008775ED"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deklarowany przez producenta</w:t>
            </w:r>
          </w:p>
        </w:tc>
      </w:tr>
      <w:tr w:rsidR="00BA23F3" w:rsidRPr="0048738A" w14:paraId="3A2182E1"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5B7B4657"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Grube zanieczyszczenia lekkie, według PN-EN 1744-1 p. 14.2;  </w:t>
            </w:r>
          </w:p>
          <w:p w14:paraId="23465FAF"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kategoria nie wyższa niż: </w:t>
            </w:r>
          </w:p>
        </w:tc>
        <w:tc>
          <w:tcPr>
            <w:tcW w:w="1559" w:type="dxa"/>
            <w:tcBorders>
              <w:top w:val="single" w:sz="4" w:space="0" w:color="auto"/>
              <w:left w:val="single" w:sz="4" w:space="0" w:color="auto"/>
              <w:bottom w:val="single" w:sz="4" w:space="0" w:color="auto"/>
              <w:right w:val="single" w:sz="4" w:space="0" w:color="auto"/>
            </w:tcBorders>
          </w:tcPr>
          <w:p w14:paraId="5DD17B83" w14:textId="77777777" w:rsidR="00BA23F3" w:rsidRPr="0048738A" w:rsidRDefault="00BA23F3" w:rsidP="00BA23F3">
            <w:pPr>
              <w:ind w:left="24"/>
              <w:jc w:val="center"/>
              <w:rPr>
                <w:rFonts w:asciiTheme="minorHAnsi" w:hAnsiTheme="minorHAnsi"/>
                <w:sz w:val="18"/>
                <w:szCs w:val="18"/>
              </w:rPr>
            </w:pPr>
            <w:proofErr w:type="spellStart"/>
            <w:r w:rsidRPr="0048738A">
              <w:rPr>
                <w:rFonts w:asciiTheme="minorHAnsi" w:hAnsiTheme="minorHAnsi"/>
                <w:sz w:val="18"/>
                <w:szCs w:val="18"/>
              </w:rPr>
              <w:t>mLPC</w:t>
            </w:r>
            <w:proofErr w:type="spellEnd"/>
            <w:r w:rsidRPr="0048738A">
              <w:rPr>
                <w:rFonts w:asciiTheme="minorHAnsi" w:hAnsiTheme="minorHAnsi"/>
                <w:sz w:val="18"/>
                <w:szCs w:val="18"/>
              </w:rPr>
              <w:t xml:space="preserve"> 0,1</w:t>
            </w:r>
          </w:p>
        </w:tc>
        <w:tc>
          <w:tcPr>
            <w:tcW w:w="1559" w:type="dxa"/>
            <w:tcBorders>
              <w:top w:val="single" w:sz="4" w:space="0" w:color="auto"/>
              <w:left w:val="single" w:sz="4" w:space="0" w:color="auto"/>
              <w:bottom w:val="single" w:sz="4" w:space="0" w:color="auto"/>
              <w:right w:val="single" w:sz="4" w:space="0" w:color="auto"/>
            </w:tcBorders>
          </w:tcPr>
          <w:p w14:paraId="487C409C" w14:textId="77777777" w:rsidR="00BA23F3" w:rsidRPr="0048738A" w:rsidRDefault="00BA23F3" w:rsidP="00BA23F3">
            <w:pPr>
              <w:ind w:left="24"/>
              <w:jc w:val="center"/>
              <w:rPr>
                <w:rFonts w:asciiTheme="minorHAnsi" w:hAnsiTheme="minorHAnsi"/>
                <w:sz w:val="18"/>
                <w:szCs w:val="18"/>
              </w:rPr>
            </w:pPr>
            <w:proofErr w:type="spellStart"/>
            <w:r w:rsidRPr="0048738A">
              <w:rPr>
                <w:rFonts w:asciiTheme="minorHAnsi" w:hAnsiTheme="minorHAnsi"/>
                <w:sz w:val="18"/>
                <w:szCs w:val="18"/>
              </w:rPr>
              <w:t>mLPC</w:t>
            </w:r>
            <w:proofErr w:type="spellEnd"/>
            <w:r w:rsidRPr="0048738A">
              <w:rPr>
                <w:rFonts w:asciiTheme="minorHAnsi" w:hAnsiTheme="minorHAnsi"/>
                <w:sz w:val="18"/>
                <w:szCs w:val="18"/>
              </w:rPr>
              <w:t xml:space="preserve"> 0,1</w:t>
            </w:r>
          </w:p>
        </w:tc>
        <w:tc>
          <w:tcPr>
            <w:tcW w:w="1730" w:type="dxa"/>
            <w:tcBorders>
              <w:top w:val="single" w:sz="4" w:space="0" w:color="auto"/>
              <w:left w:val="single" w:sz="4" w:space="0" w:color="auto"/>
              <w:bottom w:val="single" w:sz="4" w:space="0" w:color="auto"/>
              <w:right w:val="single" w:sz="4" w:space="0" w:color="auto"/>
            </w:tcBorders>
          </w:tcPr>
          <w:p w14:paraId="61C7695A" w14:textId="77777777" w:rsidR="00BA23F3" w:rsidRPr="0048738A" w:rsidRDefault="00BA23F3" w:rsidP="00BA23F3">
            <w:pPr>
              <w:ind w:left="24"/>
              <w:jc w:val="center"/>
              <w:rPr>
                <w:rFonts w:asciiTheme="minorHAnsi" w:hAnsiTheme="minorHAnsi"/>
                <w:sz w:val="18"/>
                <w:szCs w:val="18"/>
              </w:rPr>
            </w:pPr>
            <w:proofErr w:type="spellStart"/>
            <w:r w:rsidRPr="0048738A">
              <w:rPr>
                <w:rFonts w:asciiTheme="minorHAnsi" w:hAnsiTheme="minorHAnsi"/>
                <w:sz w:val="18"/>
                <w:szCs w:val="18"/>
              </w:rPr>
              <w:t>mLPC</w:t>
            </w:r>
            <w:proofErr w:type="spellEnd"/>
            <w:r w:rsidRPr="0048738A">
              <w:rPr>
                <w:rFonts w:asciiTheme="minorHAnsi" w:hAnsiTheme="minorHAnsi"/>
                <w:sz w:val="18"/>
                <w:szCs w:val="18"/>
              </w:rPr>
              <w:t xml:space="preserve"> 0,1</w:t>
            </w:r>
          </w:p>
        </w:tc>
      </w:tr>
      <w:tr w:rsidR="00BA23F3" w:rsidRPr="0048738A" w14:paraId="3C578BAB"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32A6BBC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Rozpad krzemianowy żużla wielkopiecowego chłodzonego powietrzem według PN-EN 1744-1 p. 19.1 </w:t>
            </w:r>
          </w:p>
        </w:tc>
        <w:tc>
          <w:tcPr>
            <w:tcW w:w="1559" w:type="dxa"/>
            <w:tcBorders>
              <w:top w:val="single" w:sz="4" w:space="0" w:color="auto"/>
              <w:left w:val="single" w:sz="4" w:space="0" w:color="auto"/>
              <w:bottom w:val="single" w:sz="4" w:space="0" w:color="auto"/>
              <w:right w:val="single" w:sz="4" w:space="0" w:color="auto"/>
            </w:tcBorders>
          </w:tcPr>
          <w:p w14:paraId="417E39BA"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wymagana odporność</w:t>
            </w:r>
          </w:p>
        </w:tc>
        <w:tc>
          <w:tcPr>
            <w:tcW w:w="1559" w:type="dxa"/>
            <w:tcBorders>
              <w:top w:val="single" w:sz="4" w:space="0" w:color="auto"/>
              <w:left w:val="single" w:sz="4" w:space="0" w:color="auto"/>
              <w:bottom w:val="single" w:sz="4" w:space="0" w:color="auto"/>
              <w:right w:val="single" w:sz="4" w:space="0" w:color="auto"/>
            </w:tcBorders>
          </w:tcPr>
          <w:p w14:paraId="22796126"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wymagana odporność</w:t>
            </w:r>
          </w:p>
        </w:tc>
        <w:tc>
          <w:tcPr>
            <w:tcW w:w="1730" w:type="dxa"/>
            <w:tcBorders>
              <w:top w:val="single" w:sz="4" w:space="0" w:color="auto"/>
              <w:left w:val="single" w:sz="4" w:space="0" w:color="auto"/>
              <w:bottom w:val="single" w:sz="4" w:space="0" w:color="auto"/>
              <w:right w:val="single" w:sz="4" w:space="0" w:color="auto"/>
            </w:tcBorders>
          </w:tcPr>
          <w:p w14:paraId="2590BAB6"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wymagana odporność</w:t>
            </w:r>
          </w:p>
        </w:tc>
      </w:tr>
      <w:tr w:rsidR="00BA23F3" w:rsidRPr="0048738A" w14:paraId="46A213A1"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0595F7C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Rozpad żelazowy żużla wielkopiecowego chłodzonego powietrzem według PN-EN 1744-1 p. 19.2 </w:t>
            </w:r>
          </w:p>
        </w:tc>
        <w:tc>
          <w:tcPr>
            <w:tcW w:w="1559" w:type="dxa"/>
            <w:tcBorders>
              <w:top w:val="single" w:sz="4" w:space="0" w:color="auto"/>
              <w:left w:val="single" w:sz="4" w:space="0" w:color="auto"/>
              <w:bottom w:val="single" w:sz="4" w:space="0" w:color="auto"/>
              <w:right w:val="single" w:sz="4" w:space="0" w:color="auto"/>
            </w:tcBorders>
          </w:tcPr>
          <w:p w14:paraId="654EC91B"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wymagana odporność</w:t>
            </w:r>
          </w:p>
        </w:tc>
        <w:tc>
          <w:tcPr>
            <w:tcW w:w="1559" w:type="dxa"/>
            <w:tcBorders>
              <w:top w:val="single" w:sz="4" w:space="0" w:color="auto"/>
              <w:left w:val="single" w:sz="4" w:space="0" w:color="auto"/>
              <w:bottom w:val="single" w:sz="4" w:space="0" w:color="auto"/>
              <w:right w:val="single" w:sz="4" w:space="0" w:color="auto"/>
            </w:tcBorders>
          </w:tcPr>
          <w:p w14:paraId="1A8605C6"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wymagana odporność</w:t>
            </w:r>
          </w:p>
        </w:tc>
        <w:tc>
          <w:tcPr>
            <w:tcW w:w="1730" w:type="dxa"/>
            <w:tcBorders>
              <w:top w:val="single" w:sz="4" w:space="0" w:color="auto"/>
              <w:left w:val="single" w:sz="4" w:space="0" w:color="auto"/>
              <w:bottom w:val="single" w:sz="4" w:space="0" w:color="auto"/>
              <w:right w:val="single" w:sz="4" w:space="0" w:color="auto"/>
            </w:tcBorders>
          </w:tcPr>
          <w:p w14:paraId="2298452A"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wymagana odporność</w:t>
            </w:r>
          </w:p>
        </w:tc>
      </w:tr>
      <w:tr w:rsidR="00BA23F3" w:rsidRPr="0048738A" w14:paraId="67802D2F" w14:textId="77777777" w:rsidTr="00BA23F3">
        <w:trPr>
          <w:trHeight w:val="284"/>
        </w:trPr>
        <w:tc>
          <w:tcPr>
            <w:tcW w:w="4503" w:type="dxa"/>
            <w:tcBorders>
              <w:top w:val="single" w:sz="4" w:space="0" w:color="auto"/>
              <w:left w:val="single" w:sz="4" w:space="0" w:color="auto"/>
              <w:bottom w:val="single" w:sz="4" w:space="0" w:color="auto"/>
              <w:right w:val="single" w:sz="4" w:space="0" w:color="auto"/>
            </w:tcBorders>
          </w:tcPr>
          <w:p w14:paraId="52D7EA3E"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Stałość objętości kruszywa z żużla stalowniczego według PN-EN 1744-1 p.19.3; kategoria nie wyższa niż: </w:t>
            </w:r>
          </w:p>
        </w:tc>
        <w:tc>
          <w:tcPr>
            <w:tcW w:w="1559" w:type="dxa"/>
            <w:tcBorders>
              <w:top w:val="single" w:sz="4" w:space="0" w:color="auto"/>
              <w:left w:val="single" w:sz="4" w:space="0" w:color="auto"/>
              <w:bottom w:val="single" w:sz="4" w:space="0" w:color="auto"/>
              <w:right w:val="single" w:sz="4" w:space="0" w:color="auto"/>
            </w:tcBorders>
          </w:tcPr>
          <w:p w14:paraId="404235CC"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V6,5</w:t>
            </w:r>
          </w:p>
        </w:tc>
        <w:tc>
          <w:tcPr>
            <w:tcW w:w="1559" w:type="dxa"/>
            <w:tcBorders>
              <w:top w:val="single" w:sz="4" w:space="0" w:color="auto"/>
              <w:left w:val="single" w:sz="4" w:space="0" w:color="auto"/>
              <w:bottom w:val="single" w:sz="4" w:space="0" w:color="auto"/>
              <w:right w:val="single" w:sz="4" w:space="0" w:color="auto"/>
            </w:tcBorders>
          </w:tcPr>
          <w:p w14:paraId="4716B4D1"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V6,5</w:t>
            </w:r>
          </w:p>
        </w:tc>
        <w:tc>
          <w:tcPr>
            <w:tcW w:w="1730" w:type="dxa"/>
            <w:tcBorders>
              <w:top w:val="single" w:sz="4" w:space="0" w:color="auto"/>
              <w:left w:val="single" w:sz="4" w:space="0" w:color="auto"/>
              <w:bottom w:val="single" w:sz="4" w:space="0" w:color="auto"/>
              <w:right w:val="single" w:sz="4" w:space="0" w:color="auto"/>
            </w:tcBorders>
          </w:tcPr>
          <w:p w14:paraId="4D238A5F" w14:textId="77777777" w:rsidR="00BA23F3" w:rsidRPr="0048738A" w:rsidRDefault="00BA23F3" w:rsidP="00BA23F3">
            <w:pPr>
              <w:ind w:left="24"/>
              <w:jc w:val="center"/>
              <w:rPr>
                <w:rFonts w:asciiTheme="minorHAnsi" w:hAnsiTheme="minorHAnsi"/>
                <w:sz w:val="18"/>
                <w:szCs w:val="18"/>
              </w:rPr>
            </w:pPr>
            <w:r w:rsidRPr="0048738A">
              <w:rPr>
                <w:rFonts w:asciiTheme="minorHAnsi" w:hAnsiTheme="minorHAnsi"/>
                <w:sz w:val="18"/>
                <w:szCs w:val="18"/>
              </w:rPr>
              <w:t>V6,5</w:t>
            </w:r>
          </w:p>
        </w:tc>
      </w:tr>
    </w:tbl>
    <w:p w14:paraId="3B5259A3" w14:textId="77777777" w:rsidR="00BA23F3" w:rsidRPr="0048738A" w:rsidRDefault="00BA23F3" w:rsidP="00BA23F3">
      <w:pPr>
        <w:ind w:left="567" w:hanging="567"/>
        <w:rPr>
          <w:rFonts w:asciiTheme="minorHAnsi" w:hAnsiTheme="minorHAnsi"/>
          <w:sz w:val="18"/>
          <w:szCs w:val="18"/>
        </w:rPr>
      </w:pPr>
    </w:p>
    <w:p w14:paraId="61459BD4"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Tablica 2.1  Wymagane właściwości kruszywa niełamanego drobnego lub o ciągłym uziarnieniu do podbudowy z betonu asfaltowego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8"/>
        <w:gridCol w:w="1626"/>
        <w:gridCol w:w="1747"/>
        <w:gridCol w:w="1747"/>
      </w:tblGrid>
      <w:tr w:rsidR="00BA23F3" w:rsidRPr="0048738A" w14:paraId="5C194744" w14:textId="77777777" w:rsidTr="00BA23F3">
        <w:trPr>
          <w:trHeight w:val="284"/>
        </w:trPr>
        <w:tc>
          <w:tcPr>
            <w:tcW w:w="4248" w:type="dxa"/>
            <w:tcBorders>
              <w:top w:val="single" w:sz="4" w:space="0" w:color="auto"/>
              <w:left w:val="single" w:sz="4" w:space="0" w:color="auto"/>
              <w:bottom w:val="single" w:sz="4" w:space="0" w:color="auto"/>
              <w:right w:val="single" w:sz="4" w:space="0" w:color="auto"/>
            </w:tcBorders>
          </w:tcPr>
          <w:p w14:paraId="4677F725" w14:textId="77777777" w:rsidR="00BA23F3" w:rsidRPr="0048738A" w:rsidRDefault="00BA23F3" w:rsidP="00BA23F3">
            <w:pPr>
              <w:ind w:left="30"/>
              <w:rPr>
                <w:rFonts w:asciiTheme="minorHAnsi" w:hAnsiTheme="minorHAnsi"/>
                <w:sz w:val="18"/>
                <w:szCs w:val="18"/>
              </w:rPr>
            </w:pPr>
            <w:r w:rsidRPr="0048738A">
              <w:rPr>
                <w:rFonts w:asciiTheme="minorHAnsi" w:hAnsiTheme="minorHAnsi"/>
                <w:sz w:val="18"/>
                <w:szCs w:val="18"/>
              </w:rPr>
              <w:t xml:space="preserve">Właściwości kruszywa </w:t>
            </w:r>
          </w:p>
        </w:tc>
        <w:tc>
          <w:tcPr>
            <w:tcW w:w="5097" w:type="dxa"/>
            <w:gridSpan w:val="3"/>
            <w:tcBorders>
              <w:top w:val="single" w:sz="4" w:space="0" w:color="auto"/>
              <w:left w:val="single" w:sz="4" w:space="0" w:color="auto"/>
              <w:bottom w:val="single" w:sz="4" w:space="0" w:color="auto"/>
              <w:right w:val="single" w:sz="4" w:space="0" w:color="auto"/>
            </w:tcBorders>
          </w:tcPr>
          <w:p w14:paraId="03512C33"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Wymagania w zależności od kategorii ruchu </w:t>
            </w:r>
          </w:p>
        </w:tc>
      </w:tr>
      <w:tr w:rsidR="00BA23F3" w:rsidRPr="0048738A" w14:paraId="74C93615" w14:textId="77777777" w:rsidTr="00BA23F3">
        <w:trPr>
          <w:trHeight w:val="284"/>
        </w:trPr>
        <w:tc>
          <w:tcPr>
            <w:tcW w:w="4248" w:type="dxa"/>
            <w:tcBorders>
              <w:top w:val="single" w:sz="4" w:space="0" w:color="auto"/>
              <w:left w:val="single" w:sz="4" w:space="0" w:color="auto"/>
              <w:bottom w:val="single" w:sz="4" w:space="0" w:color="auto"/>
              <w:right w:val="single" w:sz="4" w:space="0" w:color="auto"/>
            </w:tcBorders>
          </w:tcPr>
          <w:p w14:paraId="50CFD206" w14:textId="77777777" w:rsidR="00BA23F3" w:rsidRPr="0048738A" w:rsidRDefault="00BA23F3" w:rsidP="00BA23F3">
            <w:pPr>
              <w:ind w:left="30"/>
              <w:rPr>
                <w:rFonts w:asciiTheme="minorHAnsi" w:hAnsiTheme="minorHAnsi"/>
                <w:sz w:val="18"/>
                <w:szCs w:val="18"/>
              </w:rPr>
            </w:pPr>
          </w:p>
        </w:tc>
        <w:tc>
          <w:tcPr>
            <w:tcW w:w="1603" w:type="dxa"/>
            <w:tcBorders>
              <w:top w:val="single" w:sz="4" w:space="0" w:color="auto"/>
              <w:left w:val="single" w:sz="4" w:space="0" w:color="auto"/>
              <w:bottom w:val="single" w:sz="4" w:space="0" w:color="auto"/>
              <w:right w:val="single" w:sz="4" w:space="0" w:color="auto"/>
            </w:tcBorders>
          </w:tcPr>
          <w:p w14:paraId="4FB90440" w14:textId="77777777" w:rsidR="00BA23F3" w:rsidRPr="0066536C" w:rsidRDefault="00BA23F3" w:rsidP="00BA23F3">
            <w:pPr>
              <w:ind w:left="37" w:hanging="37"/>
              <w:jc w:val="center"/>
              <w:rPr>
                <w:rFonts w:asciiTheme="minorHAnsi" w:hAnsiTheme="minorHAnsi"/>
                <w:sz w:val="18"/>
                <w:szCs w:val="18"/>
              </w:rPr>
            </w:pPr>
            <w:r w:rsidRPr="0066536C">
              <w:rPr>
                <w:rFonts w:asciiTheme="minorHAnsi" w:hAnsiTheme="minorHAnsi"/>
                <w:bCs/>
                <w:sz w:val="18"/>
                <w:szCs w:val="18"/>
              </w:rPr>
              <w:t>KR1-KR2</w:t>
            </w:r>
          </w:p>
        </w:tc>
        <w:tc>
          <w:tcPr>
            <w:tcW w:w="1747" w:type="dxa"/>
            <w:tcBorders>
              <w:top w:val="single" w:sz="4" w:space="0" w:color="auto"/>
              <w:left w:val="single" w:sz="4" w:space="0" w:color="auto"/>
              <w:bottom w:val="single" w:sz="4" w:space="0" w:color="auto"/>
              <w:right w:val="single" w:sz="4" w:space="0" w:color="auto"/>
            </w:tcBorders>
          </w:tcPr>
          <w:p w14:paraId="07E4DD73"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b/>
                <w:bCs/>
                <w:sz w:val="18"/>
                <w:szCs w:val="18"/>
              </w:rPr>
              <w:t>KR3-KR4</w:t>
            </w:r>
          </w:p>
        </w:tc>
        <w:tc>
          <w:tcPr>
            <w:tcW w:w="1747" w:type="dxa"/>
            <w:tcBorders>
              <w:top w:val="single" w:sz="4" w:space="0" w:color="auto"/>
              <w:left w:val="single" w:sz="4" w:space="0" w:color="auto"/>
              <w:bottom w:val="single" w:sz="4" w:space="0" w:color="auto"/>
              <w:right w:val="single" w:sz="4" w:space="0" w:color="auto"/>
            </w:tcBorders>
          </w:tcPr>
          <w:p w14:paraId="72104237" w14:textId="77777777" w:rsidR="00BA23F3" w:rsidRPr="0066536C" w:rsidRDefault="00BA23F3" w:rsidP="00BA23F3">
            <w:pPr>
              <w:ind w:left="37" w:hanging="37"/>
              <w:jc w:val="center"/>
              <w:rPr>
                <w:rFonts w:asciiTheme="minorHAnsi" w:hAnsiTheme="minorHAnsi"/>
                <w:sz w:val="18"/>
                <w:szCs w:val="18"/>
              </w:rPr>
            </w:pPr>
            <w:r w:rsidRPr="0066536C">
              <w:rPr>
                <w:rFonts w:asciiTheme="minorHAnsi" w:hAnsiTheme="minorHAnsi"/>
                <w:bCs/>
                <w:sz w:val="18"/>
                <w:szCs w:val="18"/>
              </w:rPr>
              <w:t>KR5-KR6</w:t>
            </w:r>
          </w:p>
        </w:tc>
      </w:tr>
      <w:tr w:rsidR="00BA23F3" w:rsidRPr="0048738A" w14:paraId="7E9752B4" w14:textId="77777777" w:rsidTr="00BA23F3">
        <w:trPr>
          <w:trHeight w:val="284"/>
        </w:trPr>
        <w:tc>
          <w:tcPr>
            <w:tcW w:w="4248" w:type="dxa"/>
            <w:tcBorders>
              <w:top w:val="single" w:sz="4" w:space="0" w:color="auto"/>
              <w:left w:val="single" w:sz="4" w:space="0" w:color="auto"/>
              <w:bottom w:val="single" w:sz="4" w:space="0" w:color="auto"/>
              <w:right w:val="single" w:sz="4" w:space="0" w:color="auto"/>
            </w:tcBorders>
          </w:tcPr>
          <w:p w14:paraId="662CB871" w14:textId="77777777" w:rsidR="00BA23F3" w:rsidRPr="0048738A" w:rsidRDefault="00BA23F3" w:rsidP="00BA23F3">
            <w:pPr>
              <w:ind w:left="30"/>
              <w:rPr>
                <w:rFonts w:asciiTheme="minorHAnsi" w:hAnsiTheme="minorHAnsi"/>
                <w:sz w:val="18"/>
                <w:szCs w:val="18"/>
              </w:rPr>
            </w:pPr>
            <w:r w:rsidRPr="0048738A">
              <w:rPr>
                <w:rFonts w:asciiTheme="minorHAnsi" w:hAnsiTheme="minorHAnsi"/>
                <w:sz w:val="18"/>
                <w:szCs w:val="18"/>
              </w:rPr>
              <w:t xml:space="preserve">Uziarnienie według PN-EN 933-1, wymagana kategoria: </w:t>
            </w:r>
          </w:p>
        </w:tc>
        <w:tc>
          <w:tcPr>
            <w:tcW w:w="1603" w:type="dxa"/>
            <w:tcBorders>
              <w:top w:val="single" w:sz="4" w:space="0" w:color="auto"/>
              <w:left w:val="single" w:sz="4" w:space="0" w:color="auto"/>
              <w:bottom w:val="single" w:sz="4" w:space="0" w:color="auto"/>
              <w:right w:val="single" w:sz="4" w:space="0" w:color="auto"/>
            </w:tcBorders>
          </w:tcPr>
          <w:p w14:paraId="5CACA7C8"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GA85 i GF 85</w:t>
            </w:r>
          </w:p>
        </w:tc>
        <w:tc>
          <w:tcPr>
            <w:tcW w:w="1747" w:type="dxa"/>
            <w:tcBorders>
              <w:top w:val="single" w:sz="4" w:space="0" w:color="auto"/>
              <w:left w:val="single" w:sz="4" w:space="0" w:color="auto"/>
              <w:bottom w:val="single" w:sz="4" w:space="0" w:color="auto"/>
              <w:right w:val="single" w:sz="4" w:space="0" w:color="auto"/>
            </w:tcBorders>
          </w:tcPr>
          <w:p w14:paraId="66AD909A"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GF85</w:t>
            </w:r>
          </w:p>
        </w:tc>
        <w:tc>
          <w:tcPr>
            <w:tcW w:w="1747" w:type="dxa"/>
            <w:tcBorders>
              <w:top w:val="single" w:sz="4" w:space="0" w:color="auto"/>
              <w:left w:val="single" w:sz="4" w:space="0" w:color="auto"/>
              <w:bottom w:val="single" w:sz="4" w:space="0" w:color="auto"/>
              <w:right w:val="single" w:sz="4" w:space="0" w:color="auto"/>
            </w:tcBorders>
          </w:tcPr>
          <w:p w14:paraId="2B9141D5"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GF85</w:t>
            </w:r>
          </w:p>
        </w:tc>
      </w:tr>
      <w:tr w:rsidR="00BA23F3" w:rsidRPr="0048738A" w14:paraId="7EDA09D9" w14:textId="77777777" w:rsidTr="00BA23F3">
        <w:trPr>
          <w:trHeight w:val="284"/>
        </w:trPr>
        <w:tc>
          <w:tcPr>
            <w:tcW w:w="4248" w:type="dxa"/>
            <w:tcBorders>
              <w:top w:val="single" w:sz="4" w:space="0" w:color="auto"/>
              <w:left w:val="single" w:sz="4" w:space="0" w:color="auto"/>
              <w:bottom w:val="single" w:sz="4" w:space="0" w:color="auto"/>
              <w:right w:val="single" w:sz="4" w:space="0" w:color="auto"/>
            </w:tcBorders>
          </w:tcPr>
          <w:p w14:paraId="0E4CCACA" w14:textId="77777777" w:rsidR="00BA23F3" w:rsidRPr="0048738A" w:rsidRDefault="00BA23F3" w:rsidP="00BA23F3">
            <w:pPr>
              <w:ind w:left="30"/>
              <w:rPr>
                <w:rFonts w:asciiTheme="minorHAnsi" w:hAnsiTheme="minorHAnsi"/>
                <w:sz w:val="18"/>
                <w:szCs w:val="18"/>
              </w:rPr>
            </w:pPr>
            <w:r w:rsidRPr="0048738A">
              <w:rPr>
                <w:rFonts w:asciiTheme="minorHAnsi" w:hAnsiTheme="minorHAnsi"/>
                <w:sz w:val="18"/>
                <w:szCs w:val="18"/>
              </w:rPr>
              <w:t xml:space="preserve">Tolerancja uziarnienia; odchylenie nie większe niż według kategorii: </w:t>
            </w:r>
          </w:p>
        </w:tc>
        <w:tc>
          <w:tcPr>
            <w:tcW w:w="1603" w:type="dxa"/>
            <w:tcBorders>
              <w:top w:val="single" w:sz="4" w:space="0" w:color="auto"/>
              <w:left w:val="single" w:sz="4" w:space="0" w:color="auto"/>
              <w:bottom w:val="single" w:sz="4" w:space="0" w:color="auto"/>
              <w:right w:val="single" w:sz="4" w:space="0" w:color="auto"/>
            </w:tcBorders>
          </w:tcPr>
          <w:p w14:paraId="330C638D"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GTCNR</w:t>
            </w:r>
          </w:p>
          <w:p w14:paraId="7D53EC97"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GTCNR</w:t>
            </w:r>
          </w:p>
        </w:tc>
        <w:tc>
          <w:tcPr>
            <w:tcW w:w="1747" w:type="dxa"/>
            <w:tcBorders>
              <w:top w:val="single" w:sz="4" w:space="0" w:color="auto"/>
              <w:left w:val="single" w:sz="4" w:space="0" w:color="auto"/>
              <w:bottom w:val="single" w:sz="4" w:space="0" w:color="auto"/>
              <w:right w:val="single" w:sz="4" w:space="0" w:color="auto"/>
            </w:tcBorders>
          </w:tcPr>
          <w:p w14:paraId="17A84AEE" w14:textId="77777777" w:rsidR="00BA23F3" w:rsidRPr="0048738A" w:rsidRDefault="00BA23F3" w:rsidP="00BA23F3">
            <w:pPr>
              <w:ind w:left="37" w:hanging="37"/>
              <w:jc w:val="center"/>
              <w:rPr>
                <w:rFonts w:asciiTheme="minorHAnsi" w:hAnsiTheme="minorHAnsi"/>
                <w:sz w:val="18"/>
                <w:szCs w:val="18"/>
              </w:rPr>
            </w:pPr>
          </w:p>
          <w:p w14:paraId="2E4F397F"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GTC20</w:t>
            </w:r>
          </w:p>
        </w:tc>
        <w:tc>
          <w:tcPr>
            <w:tcW w:w="1747" w:type="dxa"/>
            <w:tcBorders>
              <w:top w:val="single" w:sz="4" w:space="0" w:color="auto"/>
              <w:left w:val="single" w:sz="4" w:space="0" w:color="auto"/>
              <w:bottom w:val="single" w:sz="4" w:space="0" w:color="auto"/>
              <w:right w:val="single" w:sz="4" w:space="0" w:color="auto"/>
            </w:tcBorders>
          </w:tcPr>
          <w:p w14:paraId="305D76FC"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GTCNR</w:t>
            </w:r>
          </w:p>
          <w:p w14:paraId="0CAA5DB8"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GTC20</w:t>
            </w:r>
          </w:p>
        </w:tc>
      </w:tr>
      <w:tr w:rsidR="00BA23F3" w:rsidRPr="0048738A" w14:paraId="0A5BAEF5" w14:textId="77777777" w:rsidTr="00BA23F3">
        <w:trPr>
          <w:trHeight w:val="284"/>
        </w:trPr>
        <w:tc>
          <w:tcPr>
            <w:tcW w:w="4248" w:type="dxa"/>
            <w:tcBorders>
              <w:top w:val="single" w:sz="4" w:space="0" w:color="auto"/>
              <w:left w:val="single" w:sz="4" w:space="0" w:color="auto"/>
              <w:bottom w:val="single" w:sz="4" w:space="0" w:color="auto"/>
              <w:right w:val="single" w:sz="4" w:space="0" w:color="auto"/>
            </w:tcBorders>
          </w:tcPr>
          <w:p w14:paraId="0DB8B7E8" w14:textId="77777777" w:rsidR="00BA23F3" w:rsidRPr="0048738A" w:rsidRDefault="00BA23F3" w:rsidP="00BA23F3">
            <w:pPr>
              <w:ind w:left="30"/>
              <w:rPr>
                <w:rFonts w:asciiTheme="minorHAnsi" w:hAnsiTheme="minorHAnsi"/>
                <w:sz w:val="18"/>
                <w:szCs w:val="18"/>
              </w:rPr>
            </w:pPr>
            <w:r w:rsidRPr="0048738A">
              <w:rPr>
                <w:rFonts w:asciiTheme="minorHAnsi" w:hAnsiTheme="minorHAnsi"/>
                <w:sz w:val="18"/>
                <w:szCs w:val="18"/>
              </w:rPr>
              <w:t xml:space="preserve">Zawartość pyłu według PN-EN 933-1 kategoria nie wyższa niż: </w:t>
            </w:r>
          </w:p>
        </w:tc>
        <w:tc>
          <w:tcPr>
            <w:tcW w:w="1603" w:type="dxa"/>
            <w:tcBorders>
              <w:top w:val="single" w:sz="4" w:space="0" w:color="auto"/>
              <w:left w:val="single" w:sz="4" w:space="0" w:color="auto"/>
              <w:bottom w:val="single" w:sz="4" w:space="0" w:color="auto"/>
              <w:right w:val="single" w:sz="4" w:space="0" w:color="auto"/>
            </w:tcBorders>
          </w:tcPr>
          <w:p w14:paraId="0273EC51"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f10</w:t>
            </w:r>
          </w:p>
        </w:tc>
        <w:tc>
          <w:tcPr>
            <w:tcW w:w="1747" w:type="dxa"/>
            <w:tcBorders>
              <w:top w:val="single" w:sz="4" w:space="0" w:color="auto"/>
              <w:left w:val="single" w:sz="4" w:space="0" w:color="auto"/>
              <w:bottom w:val="single" w:sz="4" w:space="0" w:color="auto"/>
              <w:right w:val="single" w:sz="4" w:space="0" w:color="auto"/>
            </w:tcBorders>
          </w:tcPr>
          <w:p w14:paraId="343D9945"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f10</w:t>
            </w:r>
          </w:p>
        </w:tc>
        <w:tc>
          <w:tcPr>
            <w:tcW w:w="1747" w:type="dxa"/>
            <w:tcBorders>
              <w:top w:val="single" w:sz="4" w:space="0" w:color="auto"/>
              <w:left w:val="single" w:sz="4" w:space="0" w:color="auto"/>
              <w:bottom w:val="single" w:sz="4" w:space="0" w:color="auto"/>
              <w:right w:val="single" w:sz="4" w:space="0" w:color="auto"/>
            </w:tcBorders>
          </w:tcPr>
          <w:p w14:paraId="3A2DCE9A"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f10</w:t>
            </w:r>
          </w:p>
        </w:tc>
      </w:tr>
      <w:tr w:rsidR="00BA23F3" w:rsidRPr="0048738A" w14:paraId="42F273EF" w14:textId="77777777" w:rsidTr="00BA23F3">
        <w:trPr>
          <w:trHeight w:val="284"/>
        </w:trPr>
        <w:tc>
          <w:tcPr>
            <w:tcW w:w="4248" w:type="dxa"/>
            <w:tcBorders>
              <w:top w:val="single" w:sz="4" w:space="0" w:color="auto"/>
              <w:left w:val="single" w:sz="4" w:space="0" w:color="auto"/>
              <w:bottom w:val="single" w:sz="4" w:space="0" w:color="auto"/>
              <w:right w:val="single" w:sz="4" w:space="0" w:color="auto"/>
            </w:tcBorders>
          </w:tcPr>
          <w:p w14:paraId="7A53ABA4" w14:textId="77777777" w:rsidR="00BA23F3" w:rsidRPr="0048738A" w:rsidRDefault="00BA23F3" w:rsidP="00BA23F3">
            <w:pPr>
              <w:ind w:left="30"/>
              <w:rPr>
                <w:rFonts w:asciiTheme="minorHAnsi" w:hAnsiTheme="minorHAnsi"/>
                <w:sz w:val="18"/>
                <w:szCs w:val="18"/>
              </w:rPr>
            </w:pPr>
            <w:r w:rsidRPr="0048738A">
              <w:rPr>
                <w:rFonts w:asciiTheme="minorHAnsi" w:hAnsiTheme="minorHAnsi"/>
                <w:sz w:val="18"/>
                <w:szCs w:val="18"/>
              </w:rPr>
              <w:t xml:space="preserve">Jakość pyłu według PN-EN 933-9; kategoria nie wyższa niż: </w:t>
            </w:r>
          </w:p>
        </w:tc>
        <w:tc>
          <w:tcPr>
            <w:tcW w:w="1603" w:type="dxa"/>
            <w:tcBorders>
              <w:top w:val="single" w:sz="4" w:space="0" w:color="auto"/>
              <w:left w:val="single" w:sz="4" w:space="0" w:color="auto"/>
              <w:bottom w:val="single" w:sz="4" w:space="0" w:color="auto"/>
              <w:right w:val="single" w:sz="4" w:space="0" w:color="auto"/>
            </w:tcBorders>
          </w:tcPr>
          <w:p w14:paraId="76ECAD15"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MBF10</w:t>
            </w:r>
          </w:p>
        </w:tc>
        <w:tc>
          <w:tcPr>
            <w:tcW w:w="1747" w:type="dxa"/>
            <w:tcBorders>
              <w:top w:val="single" w:sz="4" w:space="0" w:color="auto"/>
              <w:left w:val="single" w:sz="4" w:space="0" w:color="auto"/>
              <w:bottom w:val="single" w:sz="4" w:space="0" w:color="auto"/>
              <w:right w:val="single" w:sz="4" w:space="0" w:color="auto"/>
            </w:tcBorders>
          </w:tcPr>
          <w:p w14:paraId="70B8FE3B"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MBF10</w:t>
            </w:r>
          </w:p>
        </w:tc>
        <w:tc>
          <w:tcPr>
            <w:tcW w:w="1747" w:type="dxa"/>
            <w:tcBorders>
              <w:top w:val="single" w:sz="4" w:space="0" w:color="auto"/>
              <w:left w:val="single" w:sz="4" w:space="0" w:color="auto"/>
              <w:bottom w:val="single" w:sz="4" w:space="0" w:color="auto"/>
              <w:right w:val="single" w:sz="4" w:space="0" w:color="auto"/>
            </w:tcBorders>
          </w:tcPr>
          <w:p w14:paraId="03FE042A"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MBF10</w:t>
            </w:r>
          </w:p>
        </w:tc>
      </w:tr>
      <w:tr w:rsidR="00BA23F3" w:rsidRPr="0048738A" w14:paraId="223E6B8F" w14:textId="77777777" w:rsidTr="00BA23F3">
        <w:trPr>
          <w:trHeight w:val="284"/>
        </w:trPr>
        <w:tc>
          <w:tcPr>
            <w:tcW w:w="4248" w:type="dxa"/>
            <w:tcBorders>
              <w:top w:val="single" w:sz="4" w:space="0" w:color="auto"/>
              <w:left w:val="single" w:sz="4" w:space="0" w:color="auto"/>
              <w:bottom w:val="single" w:sz="4" w:space="0" w:color="auto"/>
              <w:right w:val="single" w:sz="4" w:space="0" w:color="auto"/>
            </w:tcBorders>
          </w:tcPr>
          <w:p w14:paraId="6A5665E6" w14:textId="77777777" w:rsidR="00BA23F3" w:rsidRPr="0048738A" w:rsidRDefault="00BA23F3" w:rsidP="00BA23F3">
            <w:pPr>
              <w:ind w:left="30"/>
              <w:rPr>
                <w:rFonts w:asciiTheme="minorHAnsi" w:hAnsiTheme="minorHAnsi"/>
                <w:sz w:val="18"/>
                <w:szCs w:val="18"/>
              </w:rPr>
            </w:pPr>
            <w:r w:rsidRPr="0048738A">
              <w:rPr>
                <w:rFonts w:asciiTheme="minorHAnsi" w:hAnsiTheme="minorHAnsi"/>
                <w:sz w:val="18"/>
                <w:szCs w:val="18"/>
              </w:rPr>
              <w:t xml:space="preserve">Kanciastość kruszywa drobnego lub kruszywa 0/2 wydzielonego z kruszywa o ciągłym uziarnieniu według PN-EN 933-6, rozdz. 8, kategoria nie niższa niż: </w:t>
            </w:r>
          </w:p>
        </w:tc>
        <w:tc>
          <w:tcPr>
            <w:tcW w:w="1603" w:type="dxa"/>
            <w:tcBorders>
              <w:top w:val="single" w:sz="4" w:space="0" w:color="auto"/>
              <w:left w:val="single" w:sz="4" w:space="0" w:color="auto"/>
              <w:bottom w:val="single" w:sz="4" w:space="0" w:color="auto"/>
              <w:right w:val="single" w:sz="4" w:space="0" w:color="auto"/>
            </w:tcBorders>
          </w:tcPr>
          <w:p w14:paraId="0F900CBD" w14:textId="77777777" w:rsidR="00BA23F3" w:rsidRPr="0048738A" w:rsidRDefault="00BA23F3" w:rsidP="00BA23F3">
            <w:pPr>
              <w:ind w:left="37" w:hanging="37"/>
              <w:jc w:val="center"/>
              <w:rPr>
                <w:rFonts w:asciiTheme="minorHAnsi" w:hAnsiTheme="minorHAnsi"/>
                <w:sz w:val="18"/>
                <w:szCs w:val="18"/>
              </w:rPr>
            </w:pPr>
            <w:proofErr w:type="spellStart"/>
            <w:r w:rsidRPr="0048738A">
              <w:rPr>
                <w:rFonts w:asciiTheme="minorHAnsi" w:hAnsiTheme="minorHAnsi"/>
                <w:sz w:val="18"/>
                <w:szCs w:val="18"/>
              </w:rPr>
              <w:t>Ecs</w:t>
            </w:r>
            <w:proofErr w:type="spellEnd"/>
            <w:r w:rsidRPr="0048738A">
              <w:rPr>
                <w:rFonts w:asciiTheme="minorHAnsi" w:hAnsiTheme="minorHAnsi"/>
                <w:sz w:val="18"/>
                <w:szCs w:val="18"/>
              </w:rPr>
              <w:t xml:space="preserve"> Deklarowana</w:t>
            </w:r>
          </w:p>
        </w:tc>
        <w:tc>
          <w:tcPr>
            <w:tcW w:w="1747" w:type="dxa"/>
            <w:tcBorders>
              <w:top w:val="single" w:sz="4" w:space="0" w:color="auto"/>
              <w:left w:val="single" w:sz="4" w:space="0" w:color="auto"/>
              <w:bottom w:val="single" w:sz="4" w:space="0" w:color="auto"/>
              <w:right w:val="single" w:sz="4" w:space="0" w:color="auto"/>
            </w:tcBorders>
          </w:tcPr>
          <w:p w14:paraId="24455C85" w14:textId="77777777" w:rsidR="00BA23F3" w:rsidRPr="0048738A" w:rsidRDefault="00BA23F3" w:rsidP="00BA23F3">
            <w:pPr>
              <w:ind w:left="37" w:hanging="37"/>
              <w:jc w:val="center"/>
              <w:rPr>
                <w:rFonts w:asciiTheme="minorHAnsi" w:hAnsiTheme="minorHAnsi"/>
                <w:sz w:val="18"/>
                <w:szCs w:val="18"/>
              </w:rPr>
            </w:pPr>
            <w:proofErr w:type="spellStart"/>
            <w:r w:rsidRPr="0048738A">
              <w:rPr>
                <w:rFonts w:asciiTheme="minorHAnsi" w:hAnsiTheme="minorHAnsi"/>
                <w:sz w:val="18"/>
                <w:szCs w:val="18"/>
              </w:rPr>
              <w:t>Ecs</w:t>
            </w:r>
            <w:proofErr w:type="spellEnd"/>
            <w:r w:rsidRPr="0048738A">
              <w:rPr>
                <w:rFonts w:asciiTheme="minorHAnsi" w:hAnsiTheme="minorHAnsi"/>
                <w:sz w:val="18"/>
                <w:szCs w:val="18"/>
              </w:rPr>
              <w:t xml:space="preserve"> Deklarowana</w:t>
            </w:r>
          </w:p>
        </w:tc>
        <w:tc>
          <w:tcPr>
            <w:tcW w:w="1747" w:type="dxa"/>
            <w:tcBorders>
              <w:top w:val="single" w:sz="4" w:space="0" w:color="auto"/>
              <w:left w:val="single" w:sz="4" w:space="0" w:color="auto"/>
              <w:bottom w:val="single" w:sz="4" w:space="0" w:color="auto"/>
              <w:right w:val="single" w:sz="4" w:space="0" w:color="auto"/>
            </w:tcBorders>
          </w:tcPr>
          <w:p w14:paraId="13FB1417" w14:textId="77777777" w:rsidR="00BA23F3" w:rsidRPr="0048738A" w:rsidRDefault="00BA23F3" w:rsidP="00BA23F3">
            <w:pPr>
              <w:ind w:left="37" w:hanging="37"/>
              <w:jc w:val="center"/>
              <w:rPr>
                <w:rFonts w:asciiTheme="minorHAnsi" w:hAnsiTheme="minorHAnsi"/>
                <w:sz w:val="18"/>
                <w:szCs w:val="18"/>
              </w:rPr>
            </w:pPr>
            <w:proofErr w:type="spellStart"/>
            <w:r w:rsidRPr="0048738A">
              <w:rPr>
                <w:rFonts w:asciiTheme="minorHAnsi" w:hAnsiTheme="minorHAnsi"/>
                <w:sz w:val="18"/>
                <w:szCs w:val="18"/>
              </w:rPr>
              <w:t>Ecs</w:t>
            </w:r>
            <w:proofErr w:type="spellEnd"/>
            <w:r w:rsidRPr="0048738A">
              <w:rPr>
                <w:rFonts w:asciiTheme="minorHAnsi" w:hAnsiTheme="minorHAnsi"/>
                <w:sz w:val="18"/>
                <w:szCs w:val="18"/>
              </w:rPr>
              <w:t xml:space="preserve"> Deklarowana</w:t>
            </w:r>
          </w:p>
        </w:tc>
      </w:tr>
      <w:tr w:rsidR="00BA23F3" w:rsidRPr="0048738A" w14:paraId="6BD25E0B" w14:textId="77777777" w:rsidTr="00BA23F3">
        <w:trPr>
          <w:trHeight w:val="284"/>
        </w:trPr>
        <w:tc>
          <w:tcPr>
            <w:tcW w:w="4248" w:type="dxa"/>
            <w:tcBorders>
              <w:top w:val="single" w:sz="4" w:space="0" w:color="auto"/>
              <w:left w:val="single" w:sz="4" w:space="0" w:color="auto"/>
              <w:bottom w:val="single" w:sz="4" w:space="0" w:color="auto"/>
              <w:right w:val="single" w:sz="4" w:space="0" w:color="auto"/>
            </w:tcBorders>
          </w:tcPr>
          <w:p w14:paraId="4FB0FF13" w14:textId="77777777" w:rsidR="00BA23F3" w:rsidRPr="0048738A" w:rsidRDefault="00BA23F3" w:rsidP="00BA23F3">
            <w:pPr>
              <w:ind w:left="30"/>
              <w:rPr>
                <w:rFonts w:asciiTheme="minorHAnsi" w:hAnsiTheme="minorHAnsi"/>
                <w:sz w:val="18"/>
                <w:szCs w:val="18"/>
              </w:rPr>
            </w:pPr>
            <w:r w:rsidRPr="0048738A">
              <w:rPr>
                <w:rFonts w:asciiTheme="minorHAnsi" w:hAnsiTheme="minorHAnsi"/>
                <w:sz w:val="18"/>
                <w:szCs w:val="18"/>
              </w:rPr>
              <w:t xml:space="preserve">Nasiąkliwość według PN-EN 1097-6 </w:t>
            </w:r>
            <w:proofErr w:type="spellStart"/>
            <w:r w:rsidRPr="0048738A">
              <w:rPr>
                <w:rFonts w:asciiTheme="minorHAnsi" w:hAnsiTheme="minorHAnsi"/>
                <w:sz w:val="18"/>
                <w:szCs w:val="18"/>
              </w:rPr>
              <w:t>rozdz</w:t>
            </w:r>
            <w:proofErr w:type="spellEnd"/>
            <w:r w:rsidRPr="0048738A">
              <w:rPr>
                <w:rFonts w:asciiTheme="minorHAnsi" w:hAnsiTheme="minorHAnsi"/>
                <w:sz w:val="18"/>
                <w:szCs w:val="18"/>
              </w:rPr>
              <w:t xml:space="preserve"> 7,8 lub 9 </w:t>
            </w:r>
          </w:p>
        </w:tc>
        <w:tc>
          <w:tcPr>
            <w:tcW w:w="1603" w:type="dxa"/>
            <w:tcBorders>
              <w:top w:val="single" w:sz="4" w:space="0" w:color="auto"/>
              <w:left w:val="single" w:sz="4" w:space="0" w:color="auto"/>
              <w:bottom w:val="single" w:sz="4" w:space="0" w:color="auto"/>
              <w:right w:val="single" w:sz="4" w:space="0" w:color="auto"/>
            </w:tcBorders>
          </w:tcPr>
          <w:p w14:paraId="54366999"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WA24Deklarowana</w:t>
            </w:r>
          </w:p>
        </w:tc>
        <w:tc>
          <w:tcPr>
            <w:tcW w:w="1747" w:type="dxa"/>
            <w:tcBorders>
              <w:top w:val="single" w:sz="4" w:space="0" w:color="auto"/>
              <w:left w:val="single" w:sz="4" w:space="0" w:color="auto"/>
              <w:bottom w:val="single" w:sz="4" w:space="0" w:color="auto"/>
              <w:right w:val="single" w:sz="4" w:space="0" w:color="auto"/>
            </w:tcBorders>
          </w:tcPr>
          <w:p w14:paraId="467DE96D"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WA24Deklarowana</w:t>
            </w:r>
          </w:p>
        </w:tc>
        <w:tc>
          <w:tcPr>
            <w:tcW w:w="1747" w:type="dxa"/>
            <w:tcBorders>
              <w:top w:val="single" w:sz="4" w:space="0" w:color="auto"/>
              <w:left w:val="single" w:sz="4" w:space="0" w:color="auto"/>
              <w:bottom w:val="single" w:sz="4" w:space="0" w:color="auto"/>
              <w:right w:val="single" w:sz="4" w:space="0" w:color="auto"/>
            </w:tcBorders>
          </w:tcPr>
          <w:p w14:paraId="6770C214"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WA24Deklarowana</w:t>
            </w:r>
          </w:p>
        </w:tc>
      </w:tr>
      <w:tr w:rsidR="00BA23F3" w:rsidRPr="0048738A" w14:paraId="47801D87" w14:textId="77777777" w:rsidTr="00BA23F3">
        <w:trPr>
          <w:trHeight w:val="284"/>
        </w:trPr>
        <w:tc>
          <w:tcPr>
            <w:tcW w:w="4248" w:type="dxa"/>
            <w:tcBorders>
              <w:top w:val="single" w:sz="4" w:space="0" w:color="auto"/>
              <w:left w:val="single" w:sz="4" w:space="0" w:color="auto"/>
              <w:bottom w:val="single" w:sz="4" w:space="0" w:color="auto"/>
              <w:right w:val="single" w:sz="4" w:space="0" w:color="auto"/>
            </w:tcBorders>
          </w:tcPr>
          <w:p w14:paraId="006EB19A" w14:textId="77777777" w:rsidR="00BA23F3" w:rsidRPr="0048738A" w:rsidRDefault="00BA23F3" w:rsidP="00BA23F3">
            <w:pPr>
              <w:ind w:left="30"/>
              <w:rPr>
                <w:rFonts w:asciiTheme="minorHAnsi" w:hAnsiTheme="minorHAnsi"/>
                <w:sz w:val="18"/>
                <w:szCs w:val="18"/>
              </w:rPr>
            </w:pPr>
            <w:r w:rsidRPr="0048738A">
              <w:rPr>
                <w:rFonts w:asciiTheme="minorHAnsi" w:hAnsiTheme="minorHAnsi"/>
                <w:sz w:val="18"/>
                <w:szCs w:val="18"/>
              </w:rPr>
              <w:t xml:space="preserve">Gęstość ziaren według PN-EN 1097-6, rozdz. 7, 8 lub 9 </w:t>
            </w:r>
          </w:p>
        </w:tc>
        <w:tc>
          <w:tcPr>
            <w:tcW w:w="1603" w:type="dxa"/>
            <w:tcBorders>
              <w:top w:val="single" w:sz="4" w:space="0" w:color="auto"/>
              <w:left w:val="single" w:sz="4" w:space="0" w:color="auto"/>
              <w:bottom w:val="single" w:sz="4" w:space="0" w:color="auto"/>
              <w:right w:val="single" w:sz="4" w:space="0" w:color="auto"/>
            </w:tcBorders>
          </w:tcPr>
          <w:p w14:paraId="31A0201C"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deklarowana przez producenta</w:t>
            </w:r>
          </w:p>
        </w:tc>
        <w:tc>
          <w:tcPr>
            <w:tcW w:w="1747" w:type="dxa"/>
            <w:tcBorders>
              <w:top w:val="single" w:sz="4" w:space="0" w:color="auto"/>
              <w:left w:val="single" w:sz="4" w:space="0" w:color="auto"/>
              <w:bottom w:val="single" w:sz="4" w:space="0" w:color="auto"/>
              <w:right w:val="single" w:sz="4" w:space="0" w:color="auto"/>
            </w:tcBorders>
          </w:tcPr>
          <w:p w14:paraId="66FCB0BB"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deklarowana przez producenta</w:t>
            </w:r>
          </w:p>
        </w:tc>
        <w:tc>
          <w:tcPr>
            <w:tcW w:w="1747" w:type="dxa"/>
            <w:tcBorders>
              <w:top w:val="single" w:sz="4" w:space="0" w:color="auto"/>
              <w:left w:val="single" w:sz="4" w:space="0" w:color="auto"/>
              <w:bottom w:val="single" w:sz="4" w:space="0" w:color="auto"/>
              <w:right w:val="single" w:sz="4" w:space="0" w:color="auto"/>
            </w:tcBorders>
          </w:tcPr>
          <w:p w14:paraId="0714E41F"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deklarowana przez producenta</w:t>
            </w:r>
          </w:p>
        </w:tc>
      </w:tr>
      <w:tr w:rsidR="00BA23F3" w:rsidRPr="0048738A" w14:paraId="0C6D976D" w14:textId="77777777" w:rsidTr="00BA23F3">
        <w:trPr>
          <w:trHeight w:val="284"/>
        </w:trPr>
        <w:tc>
          <w:tcPr>
            <w:tcW w:w="4248" w:type="dxa"/>
            <w:tcBorders>
              <w:top w:val="single" w:sz="4" w:space="0" w:color="auto"/>
              <w:left w:val="single" w:sz="4" w:space="0" w:color="auto"/>
              <w:bottom w:val="single" w:sz="4" w:space="0" w:color="auto"/>
              <w:right w:val="single" w:sz="4" w:space="0" w:color="auto"/>
            </w:tcBorders>
          </w:tcPr>
          <w:p w14:paraId="18F99A96" w14:textId="77777777" w:rsidR="00BA23F3" w:rsidRPr="0048738A" w:rsidRDefault="00BA23F3" w:rsidP="00BA23F3">
            <w:pPr>
              <w:ind w:left="30"/>
              <w:rPr>
                <w:rFonts w:asciiTheme="minorHAnsi" w:hAnsiTheme="minorHAnsi"/>
                <w:sz w:val="18"/>
                <w:szCs w:val="18"/>
              </w:rPr>
            </w:pPr>
            <w:r w:rsidRPr="0048738A">
              <w:rPr>
                <w:rFonts w:asciiTheme="minorHAnsi" w:hAnsiTheme="minorHAnsi"/>
                <w:sz w:val="18"/>
                <w:szCs w:val="18"/>
              </w:rPr>
              <w:t xml:space="preserve">Grube zanieczyszczenia lekkie, według PN-EN 1744-1 p. 14.2, </w:t>
            </w:r>
          </w:p>
          <w:p w14:paraId="3AAC3E77" w14:textId="77777777" w:rsidR="00BA23F3" w:rsidRPr="0048738A" w:rsidRDefault="00BA23F3" w:rsidP="00BA23F3">
            <w:pPr>
              <w:ind w:left="30"/>
              <w:rPr>
                <w:rFonts w:asciiTheme="minorHAnsi" w:hAnsiTheme="minorHAnsi"/>
                <w:sz w:val="18"/>
                <w:szCs w:val="18"/>
              </w:rPr>
            </w:pPr>
            <w:r w:rsidRPr="0048738A">
              <w:rPr>
                <w:rFonts w:asciiTheme="minorHAnsi" w:hAnsiTheme="minorHAnsi"/>
                <w:sz w:val="18"/>
                <w:szCs w:val="18"/>
              </w:rPr>
              <w:t xml:space="preserve">kategoria nie wyższa niż:  </w:t>
            </w:r>
          </w:p>
        </w:tc>
        <w:tc>
          <w:tcPr>
            <w:tcW w:w="1603" w:type="dxa"/>
            <w:tcBorders>
              <w:top w:val="single" w:sz="4" w:space="0" w:color="auto"/>
              <w:left w:val="single" w:sz="4" w:space="0" w:color="auto"/>
              <w:bottom w:val="single" w:sz="4" w:space="0" w:color="auto"/>
              <w:right w:val="single" w:sz="4" w:space="0" w:color="auto"/>
            </w:tcBorders>
          </w:tcPr>
          <w:p w14:paraId="7CE52A20"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mLPC0,1</w:t>
            </w:r>
          </w:p>
        </w:tc>
        <w:tc>
          <w:tcPr>
            <w:tcW w:w="1747" w:type="dxa"/>
            <w:tcBorders>
              <w:top w:val="single" w:sz="4" w:space="0" w:color="auto"/>
              <w:left w:val="single" w:sz="4" w:space="0" w:color="auto"/>
              <w:bottom w:val="single" w:sz="4" w:space="0" w:color="auto"/>
              <w:right w:val="single" w:sz="4" w:space="0" w:color="auto"/>
            </w:tcBorders>
          </w:tcPr>
          <w:p w14:paraId="7E8E1817"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mLPC0,1</w:t>
            </w:r>
          </w:p>
        </w:tc>
        <w:tc>
          <w:tcPr>
            <w:tcW w:w="1747" w:type="dxa"/>
            <w:tcBorders>
              <w:top w:val="single" w:sz="4" w:space="0" w:color="auto"/>
              <w:left w:val="single" w:sz="4" w:space="0" w:color="auto"/>
              <w:bottom w:val="single" w:sz="4" w:space="0" w:color="auto"/>
              <w:right w:val="single" w:sz="4" w:space="0" w:color="auto"/>
            </w:tcBorders>
          </w:tcPr>
          <w:p w14:paraId="2C3F1DF9" w14:textId="77777777" w:rsidR="00BA23F3" w:rsidRPr="0048738A" w:rsidRDefault="00BA23F3" w:rsidP="00BA23F3">
            <w:pPr>
              <w:ind w:left="37" w:hanging="37"/>
              <w:jc w:val="center"/>
              <w:rPr>
                <w:rFonts w:asciiTheme="minorHAnsi" w:hAnsiTheme="minorHAnsi"/>
                <w:sz w:val="18"/>
                <w:szCs w:val="18"/>
              </w:rPr>
            </w:pPr>
            <w:r w:rsidRPr="0048738A">
              <w:rPr>
                <w:rFonts w:asciiTheme="minorHAnsi" w:hAnsiTheme="minorHAnsi"/>
                <w:sz w:val="18"/>
                <w:szCs w:val="18"/>
              </w:rPr>
              <w:t>mLPC0,1</w:t>
            </w:r>
          </w:p>
        </w:tc>
      </w:tr>
    </w:tbl>
    <w:p w14:paraId="6356EC63" w14:textId="77777777" w:rsidR="00BA23F3" w:rsidRPr="0048738A" w:rsidRDefault="00BA23F3" w:rsidP="00BA23F3">
      <w:pPr>
        <w:ind w:left="567" w:hanging="567"/>
        <w:rPr>
          <w:rFonts w:asciiTheme="minorHAnsi" w:hAnsiTheme="minorHAnsi"/>
          <w:sz w:val="18"/>
          <w:szCs w:val="18"/>
        </w:rPr>
      </w:pPr>
    </w:p>
    <w:p w14:paraId="18B79039"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Tablica 2.2   Wymagane właściwości kruszywa łamanego drobnego lub o ciągłym uziarnieniu do podbudowy z betonu asfaltowego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0"/>
        <w:gridCol w:w="1635"/>
        <w:gridCol w:w="1628"/>
        <w:gridCol w:w="1628"/>
      </w:tblGrid>
      <w:tr w:rsidR="00BA23F3" w:rsidRPr="0048738A" w14:paraId="63A5892B" w14:textId="77777777" w:rsidTr="00BA23F3">
        <w:trPr>
          <w:trHeight w:val="284"/>
        </w:trPr>
        <w:tc>
          <w:tcPr>
            <w:tcW w:w="4429" w:type="dxa"/>
            <w:tcBorders>
              <w:top w:val="single" w:sz="4" w:space="0" w:color="auto"/>
              <w:left w:val="single" w:sz="4" w:space="0" w:color="auto"/>
              <w:bottom w:val="single" w:sz="4" w:space="0" w:color="auto"/>
              <w:right w:val="single" w:sz="4" w:space="0" w:color="auto"/>
            </w:tcBorders>
          </w:tcPr>
          <w:p w14:paraId="552490A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Właściwości kruszywa </w:t>
            </w:r>
          </w:p>
        </w:tc>
        <w:tc>
          <w:tcPr>
            <w:tcW w:w="4916" w:type="dxa"/>
            <w:gridSpan w:val="3"/>
            <w:tcBorders>
              <w:top w:val="single" w:sz="4" w:space="0" w:color="auto"/>
              <w:left w:val="single" w:sz="4" w:space="0" w:color="auto"/>
              <w:bottom w:val="single" w:sz="4" w:space="0" w:color="auto"/>
              <w:right w:val="single" w:sz="4" w:space="0" w:color="auto"/>
            </w:tcBorders>
          </w:tcPr>
          <w:p w14:paraId="76CE4E7A"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Wymagania w zależności od kategorii ruchu </w:t>
            </w:r>
          </w:p>
        </w:tc>
      </w:tr>
      <w:tr w:rsidR="00BA23F3" w:rsidRPr="0048738A" w14:paraId="769A3154"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608C115C" w14:textId="77777777" w:rsidR="00BA23F3" w:rsidRPr="0048738A" w:rsidRDefault="00BA23F3" w:rsidP="00BA23F3">
            <w:pPr>
              <w:rPr>
                <w:rFonts w:asciiTheme="minorHAnsi" w:hAnsiTheme="minorHAnsi"/>
                <w:sz w:val="18"/>
                <w:szCs w:val="18"/>
              </w:rPr>
            </w:pPr>
          </w:p>
        </w:tc>
        <w:tc>
          <w:tcPr>
            <w:tcW w:w="1652" w:type="dxa"/>
            <w:tcBorders>
              <w:top w:val="single" w:sz="4" w:space="0" w:color="auto"/>
              <w:left w:val="single" w:sz="4" w:space="0" w:color="auto"/>
              <w:bottom w:val="single" w:sz="4" w:space="0" w:color="auto"/>
              <w:right w:val="single" w:sz="4" w:space="0" w:color="auto"/>
            </w:tcBorders>
          </w:tcPr>
          <w:p w14:paraId="7882CEFC" w14:textId="77777777" w:rsidR="00BA23F3" w:rsidRPr="0066536C" w:rsidRDefault="00BA23F3" w:rsidP="00BA23F3">
            <w:pPr>
              <w:ind w:left="567" w:hanging="567"/>
              <w:jc w:val="center"/>
              <w:rPr>
                <w:rFonts w:asciiTheme="minorHAnsi" w:hAnsiTheme="minorHAnsi"/>
                <w:sz w:val="18"/>
                <w:szCs w:val="18"/>
              </w:rPr>
            </w:pPr>
            <w:r w:rsidRPr="0066536C">
              <w:rPr>
                <w:rFonts w:asciiTheme="minorHAnsi" w:hAnsiTheme="minorHAnsi"/>
                <w:bCs/>
                <w:sz w:val="18"/>
                <w:szCs w:val="18"/>
              </w:rPr>
              <w:t>KR1-KR2</w:t>
            </w:r>
          </w:p>
        </w:tc>
        <w:tc>
          <w:tcPr>
            <w:tcW w:w="1632" w:type="dxa"/>
            <w:tcBorders>
              <w:top w:val="single" w:sz="4" w:space="0" w:color="auto"/>
              <w:left w:val="single" w:sz="4" w:space="0" w:color="auto"/>
              <w:bottom w:val="single" w:sz="4" w:space="0" w:color="auto"/>
              <w:right w:val="single" w:sz="4" w:space="0" w:color="auto"/>
            </w:tcBorders>
          </w:tcPr>
          <w:p w14:paraId="4D4B8E3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b/>
                <w:bCs/>
                <w:sz w:val="18"/>
                <w:szCs w:val="18"/>
              </w:rPr>
              <w:t>KR3-KR4</w:t>
            </w:r>
          </w:p>
        </w:tc>
        <w:tc>
          <w:tcPr>
            <w:tcW w:w="1632" w:type="dxa"/>
            <w:tcBorders>
              <w:top w:val="single" w:sz="4" w:space="0" w:color="auto"/>
              <w:left w:val="single" w:sz="4" w:space="0" w:color="auto"/>
              <w:bottom w:val="single" w:sz="4" w:space="0" w:color="auto"/>
              <w:right w:val="single" w:sz="4" w:space="0" w:color="auto"/>
            </w:tcBorders>
          </w:tcPr>
          <w:p w14:paraId="669B8069" w14:textId="77777777" w:rsidR="00BA23F3" w:rsidRPr="0066536C" w:rsidRDefault="00BA23F3" w:rsidP="00BA23F3">
            <w:pPr>
              <w:ind w:left="567" w:hanging="567"/>
              <w:jc w:val="center"/>
              <w:rPr>
                <w:rFonts w:asciiTheme="minorHAnsi" w:hAnsiTheme="minorHAnsi"/>
                <w:sz w:val="18"/>
                <w:szCs w:val="18"/>
              </w:rPr>
            </w:pPr>
            <w:r w:rsidRPr="0066536C">
              <w:rPr>
                <w:rFonts w:asciiTheme="minorHAnsi" w:hAnsiTheme="minorHAnsi"/>
                <w:bCs/>
                <w:sz w:val="18"/>
                <w:szCs w:val="18"/>
              </w:rPr>
              <w:t>KR5-KR6</w:t>
            </w:r>
          </w:p>
        </w:tc>
      </w:tr>
      <w:tr w:rsidR="00BA23F3" w:rsidRPr="0048738A" w14:paraId="7C89145A"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1463670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Uziarnienie według PN-EN 933-1, wymagana kategoria: </w:t>
            </w:r>
          </w:p>
        </w:tc>
        <w:tc>
          <w:tcPr>
            <w:tcW w:w="1652" w:type="dxa"/>
            <w:tcBorders>
              <w:top w:val="single" w:sz="4" w:space="0" w:color="auto"/>
              <w:left w:val="single" w:sz="4" w:space="0" w:color="auto"/>
              <w:bottom w:val="single" w:sz="4" w:space="0" w:color="auto"/>
              <w:right w:val="single" w:sz="4" w:space="0" w:color="auto"/>
            </w:tcBorders>
          </w:tcPr>
          <w:p w14:paraId="4473D5E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GF85 i GA85</w:t>
            </w:r>
          </w:p>
        </w:tc>
        <w:tc>
          <w:tcPr>
            <w:tcW w:w="1632" w:type="dxa"/>
            <w:tcBorders>
              <w:top w:val="single" w:sz="4" w:space="0" w:color="auto"/>
              <w:left w:val="single" w:sz="4" w:space="0" w:color="auto"/>
              <w:bottom w:val="single" w:sz="4" w:space="0" w:color="auto"/>
              <w:right w:val="single" w:sz="4" w:space="0" w:color="auto"/>
            </w:tcBorders>
          </w:tcPr>
          <w:p w14:paraId="2AE1C367"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GF85 i GA85</w:t>
            </w:r>
          </w:p>
        </w:tc>
        <w:tc>
          <w:tcPr>
            <w:tcW w:w="1632" w:type="dxa"/>
            <w:tcBorders>
              <w:top w:val="single" w:sz="4" w:space="0" w:color="auto"/>
              <w:left w:val="single" w:sz="4" w:space="0" w:color="auto"/>
              <w:bottom w:val="single" w:sz="4" w:space="0" w:color="auto"/>
              <w:right w:val="single" w:sz="4" w:space="0" w:color="auto"/>
            </w:tcBorders>
          </w:tcPr>
          <w:p w14:paraId="32122102"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GF85 i GA85</w:t>
            </w:r>
          </w:p>
        </w:tc>
      </w:tr>
      <w:tr w:rsidR="00BA23F3" w:rsidRPr="0048738A" w14:paraId="7633A06F"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31DEBD9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Tolerancja uziarnienia; odchylenie nie większe niż według kategorii: </w:t>
            </w:r>
          </w:p>
        </w:tc>
        <w:tc>
          <w:tcPr>
            <w:tcW w:w="1652" w:type="dxa"/>
            <w:tcBorders>
              <w:top w:val="single" w:sz="4" w:space="0" w:color="auto"/>
              <w:left w:val="single" w:sz="4" w:space="0" w:color="auto"/>
              <w:bottom w:val="single" w:sz="4" w:space="0" w:color="auto"/>
              <w:right w:val="single" w:sz="4" w:space="0" w:color="auto"/>
            </w:tcBorders>
          </w:tcPr>
          <w:p w14:paraId="491C8EFE"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GTGTCNR</w:t>
            </w:r>
          </w:p>
        </w:tc>
        <w:tc>
          <w:tcPr>
            <w:tcW w:w="1632" w:type="dxa"/>
            <w:tcBorders>
              <w:top w:val="single" w:sz="4" w:space="0" w:color="auto"/>
              <w:left w:val="single" w:sz="4" w:space="0" w:color="auto"/>
              <w:bottom w:val="single" w:sz="4" w:space="0" w:color="auto"/>
              <w:right w:val="single" w:sz="4" w:space="0" w:color="auto"/>
            </w:tcBorders>
          </w:tcPr>
          <w:p w14:paraId="67A67C24"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TGTC20</w:t>
            </w:r>
          </w:p>
        </w:tc>
        <w:tc>
          <w:tcPr>
            <w:tcW w:w="1632" w:type="dxa"/>
            <w:tcBorders>
              <w:top w:val="single" w:sz="4" w:space="0" w:color="auto"/>
              <w:left w:val="single" w:sz="4" w:space="0" w:color="auto"/>
              <w:bottom w:val="single" w:sz="4" w:space="0" w:color="auto"/>
              <w:right w:val="single" w:sz="4" w:space="0" w:color="auto"/>
            </w:tcBorders>
          </w:tcPr>
          <w:p w14:paraId="78F5510F"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GTGTC20</w:t>
            </w:r>
          </w:p>
        </w:tc>
      </w:tr>
      <w:tr w:rsidR="00BA23F3" w:rsidRPr="0048738A" w14:paraId="68AF2610"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359EC96C"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Zawartość pyłu według PN-EN 933-1 kategoria nie wyższa niż: </w:t>
            </w:r>
          </w:p>
        </w:tc>
        <w:tc>
          <w:tcPr>
            <w:tcW w:w="1652" w:type="dxa"/>
            <w:tcBorders>
              <w:top w:val="single" w:sz="4" w:space="0" w:color="auto"/>
              <w:left w:val="single" w:sz="4" w:space="0" w:color="auto"/>
              <w:bottom w:val="single" w:sz="4" w:space="0" w:color="auto"/>
              <w:right w:val="single" w:sz="4" w:space="0" w:color="auto"/>
            </w:tcBorders>
          </w:tcPr>
          <w:p w14:paraId="27A1FAE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f16</w:t>
            </w:r>
          </w:p>
        </w:tc>
        <w:tc>
          <w:tcPr>
            <w:tcW w:w="1632" w:type="dxa"/>
            <w:tcBorders>
              <w:top w:val="single" w:sz="4" w:space="0" w:color="auto"/>
              <w:left w:val="single" w:sz="4" w:space="0" w:color="auto"/>
              <w:bottom w:val="single" w:sz="4" w:space="0" w:color="auto"/>
              <w:right w:val="single" w:sz="4" w:space="0" w:color="auto"/>
            </w:tcBorders>
          </w:tcPr>
          <w:p w14:paraId="0C22E1AF"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f16</w:t>
            </w:r>
          </w:p>
        </w:tc>
        <w:tc>
          <w:tcPr>
            <w:tcW w:w="1632" w:type="dxa"/>
            <w:tcBorders>
              <w:top w:val="single" w:sz="4" w:space="0" w:color="auto"/>
              <w:left w:val="single" w:sz="4" w:space="0" w:color="auto"/>
              <w:bottom w:val="single" w:sz="4" w:space="0" w:color="auto"/>
              <w:right w:val="single" w:sz="4" w:space="0" w:color="auto"/>
            </w:tcBorders>
          </w:tcPr>
          <w:p w14:paraId="3138BCC9"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f16</w:t>
            </w:r>
          </w:p>
        </w:tc>
      </w:tr>
      <w:tr w:rsidR="00BA23F3" w:rsidRPr="0048738A" w14:paraId="6B8ADA21"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225412C0"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Jakość pyłu według PN-EN 933-9; kategoria nie wyższa niż: </w:t>
            </w:r>
          </w:p>
        </w:tc>
        <w:tc>
          <w:tcPr>
            <w:tcW w:w="1652" w:type="dxa"/>
            <w:tcBorders>
              <w:top w:val="single" w:sz="4" w:space="0" w:color="auto"/>
              <w:left w:val="single" w:sz="4" w:space="0" w:color="auto"/>
              <w:bottom w:val="single" w:sz="4" w:space="0" w:color="auto"/>
              <w:right w:val="single" w:sz="4" w:space="0" w:color="auto"/>
            </w:tcBorders>
          </w:tcPr>
          <w:p w14:paraId="0E60088D" w14:textId="77777777" w:rsidR="00BA23F3" w:rsidRPr="0048738A" w:rsidRDefault="00BA23F3" w:rsidP="00BA23F3">
            <w:pPr>
              <w:ind w:left="-24" w:firstLine="24"/>
              <w:jc w:val="center"/>
              <w:rPr>
                <w:rFonts w:asciiTheme="minorHAnsi" w:hAnsiTheme="minorHAnsi"/>
                <w:sz w:val="18"/>
                <w:szCs w:val="18"/>
              </w:rPr>
            </w:pPr>
            <w:r w:rsidRPr="0048738A">
              <w:rPr>
                <w:rFonts w:asciiTheme="minorHAnsi" w:hAnsiTheme="minorHAnsi"/>
                <w:sz w:val="18"/>
                <w:szCs w:val="18"/>
              </w:rPr>
              <w:t>MBF10</w:t>
            </w:r>
          </w:p>
        </w:tc>
        <w:tc>
          <w:tcPr>
            <w:tcW w:w="1632" w:type="dxa"/>
            <w:tcBorders>
              <w:top w:val="single" w:sz="4" w:space="0" w:color="auto"/>
              <w:left w:val="single" w:sz="4" w:space="0" w:color="auto"/>
              <w:bottom w:val="single" w:sz="4" w:space="0" w:color="auto"/>
              <w:right w:val="single" w:sz="4" w:space="0" w:color="auto"/>
            </w:tcBorders>
          </w:tcPr>
          <w:p w14:paraId="1534B090" w14:textId="77777777" w:rsidR="00BA23F3" w:rsidRPr="0048738A" w:rsidRDefault="00BA23F3" w:rsidP="00BA23F3">
            <w:pPr>
              <w:ind w:left="-24" w:firstLine="24"/>
              <w:jc w:val="center"/>
              <w:rPr>
                <w:rFonts w:asciiTheme="minorHAnsi" w:hAnsiTheme="minorHAnsi"/>
                <w:sz w:val="18"/>
                <w:szCs w:val="18"/>
              </w:rPr>
            </w:pPr>
            <w:r w:rsidRPr="0048738A">
              <w:rPr>
                <w:rFonts w:asciiTheme="minorHAnsi" w:hAnsiTheme="minorHAnsi"/>
                <w:sz w:val="18"/>
                <w:szCs w:val="18"/>
              </w:rPr>
              <w:t>MBF10</w:t>
            </w:r>
          </w:p>
        </w:tc>
        <w:tc>
          <w:tcPr>
            <w:tcW w:w="1632" w:type="dxa"/>
            <w:tcBorders>
              <w:top w:val="single" w:sz="4" w:space="0" w:color="auto"/>
              <w:left w:val="single" w:sz="4" w:space="0" w:color="auto"/>
              <w:bottom w:val="single" w:sz="4" w:space="0" w:color="auto"/>
              <w:right w:val="single" w:sz="4" w:space="0" w:color="auto"/>
            </w:tcBorders>
          </w:tcPr>
          <w:p w14:paraId="216645A7" w14:textId="77777777" w:rsidR="00BA23F3" w:rsidRPr="0048738A" w:rsidRDefault="00BA23F3" w:rsidP="00BA23F3">
            <w:pPr>
              <w:ind w:left="-24" w:firstLine="24"/>
              <w:jc w:val="center"/>
              <w:rPr>
                <w:rFonts w:asciiTheme="minorHAnsi" w:hAnsiTheme="minorHAnsi"/>
                <w:sz w:val="18"/>
                <w:szCs w:val="18"/>
              </w:rPr>
            </w:pPr>
            <w:r w:rsidRPr="0048738A">
              <w:rPr>
                <w:rFonts w:asciiTheme="minorHAnsi" w:hAnsiTheme="minorHAnsi"/>
                <w:sz w:val="18"/>
                <w:szCs w:val="18"/>
              </w:rPr>
              <w:t>MBF10</w:t>
            </w:r>
          </w:p>
        </w:tc>
      </w:tr>
      <w:tr w:rsidR="00BA23F3" w:rsidRPr="0048738A" w14:paraId="4555C692"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48DF023F"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Kanciastość kruszywa drobnego lub kruszywa 0/2 wydzielonego z kruszywa o ciągłym uziarnieniu według PN-EN 933-6, rozdz. 8, kategoria nie niższa niż: </w:t>
            </w:r>
          </w:p>
        </w:tc>
        <w:tc>
          <w:tcPr>
            <w:tcW w:w="1652" w:type="dxa"/>
            <w:tcBorders>
              <w:top w:val="single" w:sz="4" w:space="0" w:color="auto"/>
              <w:left w:val="single" w:sz="4" w:space="0" w:color="auto"/>
              <w:bottom w:val="single" w:sz="4" w:space="0" w:color="auto"/>
              <w:right w:val="single" w:sz="4" w:space="0" w:color="auto"/>
            </w:tcBorders>
          </w:tcPr>
          <w:p w14:paraId="2E661835" w14:textId="77777777" w:rsidR="00BA23F3" w:rsidRPr="0048738A" w:rsidRDefault="00BA23F3" w:rsidP="00BA23F3">
            <w:pPr>
              <w:ind w:left="-24" w:firstLine="24"/>
              <w:jc w:val="center"/>
              <w:rPr>
                <w:rFonts w:asciiTheme="minorHAnsi" w:hAnsiTheme="minorHAnsi"/>
                <w:sz w:val="18"/>
                <w:szCs w:val="18"/>
              </w:rPr>
            </w:pPr>
          </w:p>
          <w:p w14:paraId="1DBB839F" w14:textId="77777777" w:rsidR="00BA23F3" w:rsidRPr="0048738A" w:rsidRDefault="00BA23F3" w:rsidP="00BA23F3">
            <w:pPr>
              <w:ind w:left="-24" w:firstLine="24"/>
              <w:jc w:val="center"/>
              <w:rPr>
                <w:rFonts w:asciiTheme="minorHAnsi" w:hAnsiTheme="minorHAnsi"/>
                <w:sz w:val="18"/>
                <w:szCs w:val="18"/>
              </w:rPr>
            </w:pPr>
            <w:proofErr w:type="spellStart"/>
            <w:r w:rsidRPr="0048738A">
              <w:rPr>
                <w:rFonts w:asciiTheme="minorHAnsi" w:hAnsiTheme="minorHAnsi"/>
                <w:sz w:val="18"/>
                <w:szCs w:val="18"/>
              </w:rPr>
              <w:t>EcsDeklarowana</w:t>
            </w:r>
            <w:proofErr w:type="spellEnd"/>
          </w:p>
        </w:tc>
        <w:tc>
          <w:tcPr>
            <w:tcW w:w="1632" w:type="dxa"/>
            <w:tcBorders>
              <w:top w:val="single" w:sz="4" w:space="0" w:color="auto"/>
              <w:left w:val="single" w:sz="4" w:space="0" w:color="auto"/>
              <w:bottom w:val="single" w:sz="4" w:space="0" w:color="auto"/>
              <w:right w:val="single" w:sz="4" w:space="0" w:color="auto"/>
            </w:tcBorders>
          </w:tcPr>
          <w:p w14:paraId="3DB5207C" w14:textId="77777777" w:rsidR="00BA23F3" w:rsidRPr="0048738A" w:rsidRDefault="00BA23F3" w:rsidP="00BA23F3">
            <w:pPr>
              <w:ind w:left="-24" w:firstLine="24"/>
              <w:jc w:val="center"/>
              <w:rPr>
                <w:rFonts w:asciiTheme="minorHAnsi" w:hAnsiTheme="minorHAnsi"/>
                <w:sz w:val="18"/>
                <w:szCs w:val="18"/>
              </w:rPr>
            </w:pPr>
          </w:p>
          <w:p w14:paraId="68AC17F3" w14:textId="77777777" w:rsidR="00BA23F3" w:rsidRPr="0048738A" w:rsidRDefault="00BA23F3" w:rsidP="00BA23F3">
            <w:pPr>
              <w:ind w:left="-24" w:firstLine="24"/>
              <w:jc w:val="center"/>
              <w:rPr>
                <w:rFonts w:asciiTheme="minorHAnsi" w:hAnsiTheme="minorHAnsi"/>
                <w:sz w:val="18"/>
                <w:szCs w:val="18"/>
              </w:rPr>
            </w:pPr>
            <w:r w:rsidRPr="0048738A">
              <w:rPr>
                <w:rFonts w:asciiTheme="minorHAnsi" w:hAnsiTheme="minorHAnsi"/>
                <w:sz w:val="18"/>
                <w:szCs w:val="18"/>
              </w:rPr>
              <w:t>Ecs30</w:t>
            </w:r>
          </w:p>
        </w:tc>
        <w:tc>
          <w:tcPr>
            <w:tcW w:w="1632" w:type="dxa"/>
            <w:tcBorders>
              <w:top w:val="single" w:sz="4" w:space="0" w:color="auto"/>
              <w:left w:val="single" w:sz="4" w:space="0" w:color="auto"/>
              <w:bottom w:val="single" w:sz="4" w:space="0" w:color="auto"/>
              <w:right w:val="single" w:sz="4" w:space="0" w:color="auto"/>
            </w:tcBorders>
          </w:tcPr>
          <w:p w14:paraId="2D1FBC7D" w14:textId="77777777" w:rsidR="00BA23F3" w:rsidRPr="0048738A" w:rsidRDefault="00BA23F3" w:rsidP="00BA23F3">
            <w:pPr>
              <w:ind w:left="-24" w:firstLine="24"/>
              <w:jc w:val="center"/>
              <w:rPr>
                <w:rFonts w:asciiTheme="minorHAnsi" w:hAnsiTheme="minorHAnsi"/>
                <w:sz w:val="18"/>
                <w:szCs w:val="18"/>
              </w:rPr>
            </w:pPr>
          </w:p>
          <w:p w14:paraId="358EE0E0" w14:textId="77777777" w:rsidR="00BA23F3" w:rsidRPr="0048738A" w:rsidRDefault="00BA23F3" w:rsidP="00BA23F3">
            <w:pPr>
              <w:ind w:left="-24" w:firstLine="24"/>
              <w:jc w:val="center"/>
              <w:rPr>
                <w:rFonts w:asciiTheme="minorHAnsi" w:hAnsiTheme="minorHAnsi"/>
                <w:sz w:val="18"/>
                <w:szCs w:val="18"/>
              </w:rPr>
            </w:pPr>
            <w:r w:rsidRPr="0048738A">
              <w:rPr>
                <w:rFonts w:asciiTheme="minorHAnsi" w:hAnsiTheme="minorHAnsi"/>
                <w:sz w:val="18"/>
                <w:szCs w:val="18"/>
              </w:rPr>
              <w:t>Ecs30</w:t>
            </w:r>
          </w:p>
        </w:tc>
      </w:tr>
      <w:tr w:rsidR="00BA23F3" w:rsidRPr="0048738A" w14:paraId="1CA346CD"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06AF96AD"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Nasiąkliwość według PN-EN 1097-6 </w:t>
            </w:r>
            <w:proofErr w:type="spellStart"/>
            <w:r w:rsidRPr="0048738A">
              <w:rPr>
                <w:rFonts w:asciiTheme="minorHAnsi" w:hAnsiTheme="minorHAnsi"/>
                <w:sz w:val="18"/>
                <w:szCs w:val="18"/>
              </w:rPr>
              <w:t>rozdz</w:t>
            </w:r>
            <w:proofErr w:type="spellEnd"/>
            <w:r w:rsidRPr="0048738A">
              <w:rPr>
                <w:rFonts w:asciiTheme="minorHAnsi" w:hAnsiTheme="minorHAnsi"/>
                <w:sz w:val="18"/>
                <w:szCs w:val="18"/>
              </w:rPr>
              <w:t xml:space="preserve"> 7,8 lub 9 </w:t>
            </w:r>
          </w:p>
        </w:tc>
        <w:tc>
          <w:tcPr>
            <w:tcW w:w="1652" w:type="dxa"/>
            <w:tcBorders>
              <w:top w:val="single" w:sz="4" w:space="0" w:color="auto"/>
              <w:left w:val="single" w:sz="4" w:space="0" w:color="auto"/>
              <w:bottom w:val="single" w:sz="4" w:space="0" w:color="auto"/>
              <w:right w:val="single" w:sz="4" w:space="0" w:color="auto"/>
            </w:tcBorders>
          </w:tcPr>
          <w:p w14:paraId="193410D7" w14:textId="77777777" w:rsidR="00BA23F3" w:rsidRPr="0048738A" w:rsidRDefault="00BA23F3" w:rsidP="00BA23F3">
            <w:pPr>
              <w:ind w:left="-24" w:firstLine="24"/>
              <w:jc w:val="center"/>
              <w:rPr>
                <w:rFonts w:asciiTheme="minorHAnsi" w:hAnsiTheme="minorHAnsi"/>
                <w:sz w:val="18"/>
                <w:szCs w:val="18"/>
              </w:rPr>
            </w:pPr>
            <w:r w:rsidRPr="0048738A">
              <w:rPr>
                <w:rFonts w:asciiTheme="minorHAnsi" w:hAnsiTheme="minorHAnsi"/>
                <w:sz w:val="18"/>
                <w:szCs w:val="18"/>
              </w:rPr>
              <w:t>WA24Deklarowana</w:t>
            </w:r>
          </w:p>
        </w:tc>
        <w:tc>
          <w:tcPr>
            <w:tcW w:w="1632" w:type="dxa"/>
            <w:tcBorders>
              <w:top w:val="single" w:sz="4" w:space="0" w:color="auto"/>
              <w:left w:val="single" w:sz="4" w:space="0" w:color="auto"/>
              <w:bottom w:val="single" w:sz="4" w:space="0" w:color="auto"/>
              <w:right w:val="single" w:sz="4" w:space="0" w:color="auto"/>
            </w:tcBorders>
          </w:tcPr>
          <w:p w14:paraId="7D76BF19" w14:textId="77777777" w:rsidR="00BA23F3" w:rsidRPr="0048738A" w:rsidRDefault="00BA23F3" w:rsidP="00BA23F3">
            <w:pPr>
              <w:ind w:left="-24" w:firstLine="24"/>
              <w:jc w:val="center"/>
              <w:rPr>
                <w:rFonts w:asciiTheme="minorHAnsi" w:hAnsiTheme="minorHAnsi"/>
                <w:sz w:val="18"/>
                <w:szCs w:val="18"/>
              </w:rPr>
            </w:pPr>
            <w:r w:rsidRPr="0048738A">
              <w:rPr>
                <w:rFonts w:asciiTheme="minorHAnsi" w:hAnsiTheme="minorHAnsi"/>
                <w:sz w:val="18"/>
                <w:szCs w:val="18"/>
              </w:rPr>
              <w:t>WA24Deklarowana</w:t>
            </w:r>
          </w:p>
        </w:tc>
        <w:tc>
          <w:tcPr>
            <w:tcW w:w="1632" w:type="dxa"/>
            <w:tcBorders>
              <w:top w:val="single" w:sz="4" w:space="0" w:color="auto"/>
              <w:left w:val="single" w:sz="4" w:space="0" w:color="auto"/>
              <w:bottom w:val="single" w:sz="4" w:space="0" w:color="auto"/>
              <w:right w:val="single" w:sz="4" w:space="0" w:color="auto"/>
            </w:tcBorders>
          </w:tcPr>
          <w:p w14:paraId="4F8E2EB9" w14:textId="77777777" w:rsidR="00BA23F3" w:rsidRPr="0048738A" w:rsidRDefault="00BA23F3" w:rsidP="00BA23F3">
            <w:pPr>
              <w:ind w:left="-24" w:firstLine="24"/>
              <w:jc w:val="center"/>
              <w:rPr>
                <w:rFonts w:asciiTheme="minorHAnsi" w:hAnsiTheme="minorHAnsi"/>
                <w:sz w:val="18"/>
                <w:szCs w:val="18"/>
              </w:rPr>
            </w:pPr>
            <w:r w:rsidRPr="0048738A">
              <w:rPr>
                <w:rFonts w:asciiTheme="minorHAnsi" w:hAnsiTheme="minorHAnsi"/>
                <w:sz w:val="18"/>
                <w:szCs w:val="18"/>
              </w:rPr>
              <w:t>WA24Deklarowana</w:t>
            </w:r>
          </w:p>
        </w:tc>
      </w:tr>
      <w:tr w:rsidR="00BA23F3" w:rsidRPr="0048738A" w14:paraId="00578DED"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3EDFE6E9"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Gęstość ziaren według PN-EN 1097-6, rozdz. 7, 8 lub 9 </w:t>
            </w:r>
          </w:p>
        </w:tc>
        <w:tc>
          <w:tcPr>
            <w:tcW w:w="1652" w:type="dxa"/>
            <w:tcBorders>
              <w:top w:val="single" w:sz="4" w:space="0" w:color="auto"/>
              <w:left w:val="single" w:sz="4" w:space="0" w:color="auto"/>
              <w:bottom w:val="single" w:sz="4" w:space="0" w:color="auto"/>
              <w:right w:val="single" w:sz="4" w:space="0" w:color="auto"/>
            </w:tcBorders>
          </w:tcPr>
          <w:p w14:paraId="2EAA5A94" w14:textId="77777777" w:rsidR="00BA23F3" w:rsidRPr="0048738A" w:rsidRDefault="00BA23F3" w:rsidP="00BA23F3">
            <w:pPr>
              <w:ind w:left="-24" w:firstLine="24"/>
              <w:jc w:val="center"/>
              <w:rPr>
                <w:rFonts w:asciiTheme="minorHAnsi" w:hAnsiTheme="minorHAnsi"/>
                <w:sz w:val="18"/>
                <w:szCs w:val="18"/>
              </w:rPr>
            </w:pPr>
            <w:r w:rsidRPr="0048738A">
              <w:rPr>
                <w:rFonts w:asciiTheme="minorHAnsi" w:hAnsiTheme="minorHAnsi"/>
                <w:sz w:val="18"/>
                <w:szCs w:val="18"/>
              </w:rPr>
              <w:t>deklarowana przez producenta</w:t>
            </w:r>
          </w:p>
        </w:tc>
        <w:tc>
          <w:tcPr>
            <w:tcW w:w="1632" w:type="dxa"/>
            <w:tcBorders>
              <w:top w:val="single" w:sz="4" w:space="0" w:color="auto"/>
              <w:left w:val="single" w:sz="4" w:space="0" w:color="auto"/>
              <w:bottom w:val="single" w:sz="4" w:space="0" w:color="auto"/>
              <w:right w:val="single" w:sz="4" w:space="0" w:color="auto"/>
            </w:tcBorders>
          </w:tcPr>
          <w:p w14:paraId="5861A2C0" w14:textId="77777777" w:rsidR="00BA23F3" w:rsidRPr="0048738A" w:rsidRDefault="00BA23F3" w:rsidP="00BA23F3">
            <w:pPr>
              <w:ind w:left="-24" w:firstLine="24"/>
              <w:jc w:val="center"/>
              <w:rPr>
                <w:rFonts w:asciiTheme="minorHAnsi" w:hAnsiTheme="minorHAnsi"/>
                <w:sz w:val="18"/>
                <w:szCs w:val="18"/>
              </w:rPr>
            </w:pPr>
            <w:r w:rsidRPr="0048738A">
              <w:rPr>
                <w:rFonts w:asciiTheme="minorHAnsi" w:hAnsiTheme="minorHAnsi"/>
                <w:sz w:val="18"/>
                <w:szCs w:val="18"/>
              </w:rPr>
              <w:t>deklarowana przez producenta</w:t>
            </w:r>
          </w:p>
        </w:tc>
        <w:tc>
          <w:tcPr>
            <w:tcW w:w="1632" w:type="dxa"/>
            <w:tcBorders>
              <w:top w:val="single" w:sz="4" w:space="0" w:color="auto"/>
              <w:left w:val="single" w:sz="4" w:space="0" w:color="auto"/>
              <w:bottom w:val="single" w:sz="4" w:space="0" w:color="auto"/>
              <w:right w:val="single" w:sz="4" w:space="0" w:color="auto"/>
            </w:tcBorders>
          </w:tcPr>
          <w:p w14:paraId="34AD886D" w14:textId="77777777" w:rsidR="00BA23F3" w:rsidRPr="0048738A" w:rsidRDefault="00BA23F3" w:rsidP="00BA23F3">
            <w:pPr>
              <w:ind w:left="-24" w:firstLine="24"/>
              <w:jc w:val="center"/>
              <w:rPr>
                <w:rFonts w:asciiTheme="minorHAnsi" w:hAnsiTheme="minorHAnsi"/>
                <w:sz w:val="18"/>
                <w:szCs w:val="18"/>
              </w:rPr>
            </w:pPr>
            <w:r w:rsidRPr="0048738A">
              <w:rPr>
                <w:rFonts w:asciiTheme="minorHAnsi" w:hAnsiTheme="minorHAnsi"/>
                <w:sz w:val="18"/>
                <w:szCs w:val="18"/>
              </w:rPr>
              <w:t>deklarowana przez producenta</w:t>
            </w:r>
          </w:p>
        </w:tc>
      </w:tr>
      <w:tr w:rsidR="00BA23F3" w:rsidRPr="0048738A" w14:paraId="662373A4"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39EC65C9"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Grube zanieczyszczenia lekkie, według PN-EN 1744-1 p. 14.2, </w:t>
            </w:r>
          </w:p>
          <w:p w14:paraId="3D099BB3"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kategoria nie wyższa niż:  </w:t>
            </w:r>
          </w:p>
        </w:tc>
        <w:tc>
          <w:tcPr>
            <w:tcW w:w="1652" w:type="dxa"/>
            <w:tcBorders>
              <w:top w:val="single" w:sz="4" w:space="0" w:color="auto"/>
              <w:left w:val="single" w:sz="4" w:space="0" w:color="auto"/>
              <w:bottom w:val="single" w:sz="4" w:space="0" w:color="auto"/>
              <w:right w:val="single" w:sz="4" w:space="0" w:color="auto"/>
            </w:tcBorders>
          </w:tcPr>
          <w:p w14:paraId="34A6F56C" w14:textId="77777777" w:rsidR="00BA23F3" w:rsidRPr="0048738A" w:rsidRDefault="00BA23F3" w:rsidP="00BA23F3">
            <w:pPr>
              <w:ind w:left="-24" w:firstLine="24"/>
              <w:jc w:val="center"/>
              <w:rPr>
                <w:rFonts w:asciiTheme="minorHAnsi" w:hAnsiTheme="minorHAnsi"/>
                <w:sz w:val="18"/>
                <w:szCs w:val="18"/>
              </w:rPr>
            </w:pPr>
          </w:p>
          <w:p w14:paraId="04221072" w14:textId="77777777" w:rsidR="00BA23F3" w:rsidRPr="0048738A" w:rsidRDefault="00BA23F3" w:rsidP="00BA23F3">
            <w:pPr>
              <w:ind w:left="-24" w:firstLine="24"/>
              <w:jc w:val="center"/>
              <w:rPr>
                <w:rFonts w:asciiTheme="minorHAnsi" w:hAnsiTheme="minorHAnsi"/>
                <w:sz w:val="18"/>
                <w:szCs w:val="18"/>
              </w:rPr>
            </w:pPr>
            <w:r w:rsidRPr="0048738A">
              <w:rPr>
                <w:rFonts w:asciiTheme="minorHAnsi" w:hAnsiTheme="minorHAnsi"/>
                <w:sz w:val="18"/>
                <w:szCs w:val="18"/>
              </w:rPr>
              <w:t>mLPC0,1</w:t>
            </w:r>
          </w:p>
        </w:tc>
        <w:tc>
          <w:tcPr>
            <w:tcW w:w="1632" w:type="dxa"/>
            <w:tcBorders>
              <w:top w:val="single" w:sz="4" w:space="0" w:color="auto"/>
              <w:left w:val="single" w:sz="4" w:space="0" w:color="auto"/>
              <w:bottom w:val="single" w:sz="4" w:space="0" w:color="auto"/>
              <w:right w:val="single" w:sz="4" w:space="0" w:color="auto"/>
            </w:tcBorders>
          </w:tcPr>
          <w:p w14:paraId="29DDA195" w14:textId="77777777" w:rsidR="00BA23F3" w:rsidRPr="0048738A" w:rsidRDefault="00BA23F3" w:rsidP="00BA23F3">
            <w:pPr>
              <w:ind w:left="-24" w:firstLine="24"/>
              <w:jc w:val="center"/>
              <w:rPr>
                <w:rFonts w:asciiTheme="minorHAnsi" w:hAnsiTheme="minorHAnsi"/>
                <w:sz w:val="18"/>
                <w:szCs w:val="18"/>
              </w:rPr>
            </w:pPr>
          </w:p>
          <w:p w14:paraId="368CA580" w14:textId="77777777" w:rsidR="00BA23F3" w:rsidRPr="0048738A" w:rsidRDefault="00BA23F3" w:rsidP="00BA23F3">
            <w:pPr>
              <w:ind w:left="-24" w:firstLine="24"/>
              <w:jc w:val="center"/>
              <w:rPr>
                <w:rFonts w:asciiTheme="minorHAnsi" w:hAnsiTheme="minorHAnsi"/>
                <w:sz w:val="18"/>
                <w:szCs w:val="18"/>
              </w:rPr>
            </w:pPr>
            <w:r w:rsidRPr="0048738A">
              <w:rPr>
                <w:rFonts w:asciiTheme="minorHAnsi" w:hAnsiTheme="minorHAnsi"/>
                <w:sz w:val="18"/>
                <w:szCs w:val="18"/>
              </w:rPr>
              <w:t>mLPC0,1</w:t>
            </w:r>
          </w:p>
        </w:tc>
        <w:tc>
          <w:tcPr>
            <w:tcW w:w="1632" w:type="dxa"/>
            <w:tcBorders>
              <w:top w:val="single" w:sz="4" w:space="0" w:color="auto"/>
              <w:left w:val="single" w:sz="4" w:space="0" w:color="auto"/>
              <w:bottom w:val="single" w:sz="4" w:space="0" w:color="auto"/>
              <w:right w:val="single" w:sz="4" w:space="0" w:color="auto"/>
            </w:tcBorders>
          </w:tcPr>
          <w:p w14:paraId="4CB5E735" w14:textId="77777777" w:rsidR="00BA23F3" w:rsidRPr="0048738A" w:rsidRDefault="00BA23F3" w:rsidP="00BA23F3">
            <w:pPr>
              <w:ind w:left="-24" w:firstLine="24"/>
              <w:jc w:val="center"/>
              <w:rPr>
                <w:rFonts w:asciiTheme="minorHAnsi" w:hAnsiTheme="minorHAnsi"/>
                <w:sz w:val="18"/>
                <w:szCs w:val="18"/>
              </w:rPr>
            </w:pPr>
          </w:p>
          <w:p w14:paraId="7973AF92" w14:textId="77777777" w:rsidR="00BA23F3" w:rsidRPr="0048738A" w:rsidRDefault="00BA23F3" w:rsidP="00BA23F3">
            <w:pPr>
              <w:ind w:left="-24" w:firstLine="24"/>
              <w:jc w:val="center"/>
              <w:rPr>
                <w:rFonts w:asciiTheme="minorHAnsi" w:hAnsiTheme="minorHAnsi"/>
                <w:sz w:val="18"/>
                <w:szCs w:val="18"/>
              </w:rPr>
            </w:pPr>
            <w:r w:rsidRPr="0048738A">
              <w:rPr>
                <w:rFonts w:asciiTheme="minorHAnsi" w:hAnsiTheme="minorHAnsi"/>
                <w:sz w:val="18"/>
                <w:szCs w:val="18"/>
              </w:rPr>
              <w:t>mLPC0,1</w:t>
            </w:r>
          </w:p>
        </w:tc>
      </w:tr>
    </w:tbl>
    <w:p w14:paraId="7918414D" w14:textId="77777777" w:rsidR="00BA23F3" w:rsidRDefault="00BA23F3" w:rsidP="00BA23F3">
      <w:pPr>
        <w:rPr>
          <w:rFonts w:asciiTheme="minorHAnsi" w:hAnsiTheme="minorHAnsi"/>
          <w:sz w:val="18"/>
          <w:szCs w:val="18"/>
        </w:rPr>
      </w:pPr>
      <w:r w:rsidRPr="0048738A">
        <w:rPr>
          <w:rFonts w:asciiTheme="minorHAnsi" w:hAnsiTheme="minorHAnsi"/>
          <w:sz w:val="18"/>
          <w:szCs w:val="18"/>
        </w:rPr>
        <w:t xml:space="preserve"> Grysy bazaltowe nie powinny wykazywać oznak zgorzeli słonecznej i zmian natury chemicznej -wymagane badanie kruszywa pod kątem występowania zgorzeli. Badanie zgorzeli przeprowadza się metodą gotowania zgodnie z metodą określoną w PN-EN 1367-03. </w:t>
      </w:r>
    </w:p>
    <w:p w14:paraId="3E485118" w14:textId="77777777" w:rsidR="00BA252D" w:rsidRPr="0048738A" w:rsidRDefault="00BA252D" w:rsidP="00BA23F3">
      <w:pPr>
        <w:rPr>
          <w:rFonts w:asciiTheme="minorHAnsi" w:hAnsiTheme="minorHAnsi"/>
          <w:sz w:val="18"/>
          <w:szCs w:val="18"/>
        </w:rPr>
      </w:pPr>
    </w:p>
    <w:p w14:paraId="328E284D"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lastRenderedPageBreak/>
        <w:t xml:space="preserve">2.3. Wypełniacz </w:t>
      </w:r>
    </w:p>
    <w:p w14:paraId="12ACD93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Do mieszanek </w:t>
      </w:r>
      <w:proofErr w:type="spellStart"/>
      <w:r w:rsidRPr="0048738A">
        <w:rPr>
          <w:rFonts w:asciiTheme="minorHAnsi" w:hAnsiTheme="minorHAnsi"/>
          <w:sz w:val="18"/>
          <w:szCs w:val="18"/>
        </w:rPr>
        <w:t>mineralno</w:t>
      </w:r>
      <w:proofErr w:type="spellEnd"/>
      <w:r w:rsidRPr="0048738A">
        <w:rPr>
          <w:rFonts w:asciiTheme="minorHAnsi" w:hAnsiTheme="minorHAnsi"/>
          <w:sz w:val="18"/>
          <w:szCs w:val="18"/>
        </w:rPr>
        <w:t xml:space="preserve"> - bitumicznych otaczanych na gorąco należy stosować wypełniacz zgodny z wymaganiami PN-EN 13043 i „WT-1 Kruszywa 201</w:t>
      </w:r>
      <w:r>
        <w:rPr>
          <w:rFonts w:asciiTheme="minorHAnsi" w:hAnsiTheme="minorHAnsi"/>
          <w:sz w:val="18"/>
          <w:szCs w:val="18"/>
        </w:rPr>
        <w:t>4</w:t>
      </w:r>
      <w:r w:rsidRPr="0048738A">
        <w:rPr>
          <w:rFonts w:asciiTheme="minorHAnsi" w:hAnsiTheme="minorHAnsi"/>
          <w:sz w:val="18"/>
          <w:szCs w:val="18"/>
        </w:rPr>
        <w:t xml:space="preserve">". Wymagane właściwości wypełniacza do podbudowy z betonu asfaltowego podano w tablicy 3. </w:t>
      </w:r>
    </w:p>
    <w:p w14:paraId="0C167C50" w14:textId="77777777" w:rsidR="00BA23F3" w:rsidRPr="0048738A" w:rsidRDefault="00BA23F3" w:rsidP="00BA23F3">
      <w:pPr>
        <w:ind w:left="567" w:hanging="567"/>
        <w:rPr>
          <w:rFonts w:asciiTheme="minorHAnsi" w:hAnsiTheme="minorHAnsi"/>
          <w:sz w:val="18"/>
          <w:szCs w:val="18"/>
        </w:rPr>
      </w:pPr>
    </w:p>
    <w:p w14:paraId="55ABAE4D"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Tablica 3.   Wymagane właściwości wypełniacza do podbudowy z betonu asfaltowego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9"/>
        <w:gridCol w:w="3112"/>
      </w:tblGrid>
      <w:tr w:rsidR="00BA23F3" w:rsidRPr="0048738A" w14:paraId="18EE33C6" w14:textId="77777777" w:rsidTr="00BA23F3">
        <w:trPr>
          <w:trHeight w:val="538"/>
        </w:trPr>
        <w:tc>
          <w:tcPr>
            <w:tcW w:w="0" w:type="auto"/>
            <w:tcBorders>
              <w:top w:val="single" w:sz="4" w:space="0" w:color="auto"/>
              <w:left w:val="single" w:sz="4" w:space="0" w:color="auto"/>
              <w:bottom w:val="single" w:sz="4" w:space="0" w:color="auto"/>
              <w:right w:val="single" w:sz="4" w:space="0" w:color="auto"/>
            </w:tcBorders>
          </w:tcPr>
          <w:p w14:paraId="364AA461"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Właściwości wypełniacza </w:t>
            </w:r>
          </w:p>
        </w:tc>
        <w:tc>
          <w:tcPr>
            <w:tcW w:w="0" w:type="auto"/>
            <w:tcBorders>
              <w:top w:val="single" w:sz="4" w:space="0" w:color="auto"/>
              <w:left w:val="single" w:sz="4" w:space="0" w:color="auto"/>
              <w:bottom w:val="single" w:sz="4" w:space="0" w:color="auto"/>
              <w:right w:val="single" w:sz="4" w:space="0" w:color="auto"/>
            </w:tcBorders>
          </w:tcPr>
          <w:p w14:paraId="6890DFFF"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Wymagania w zależności od kategorii ruchu</w:t>
            </w:r>
          </w:p>
        </w:tc>
      </w:tr>
      <w:tr w:rsidR="00BA23F3" w:rsidRPr="0048738A" w14:paraId="2513F461" w14:textId="77777777" w:rsidTr="00BA23F3">
        <w:trPr>
          <w:trHeight w:val="233"/>
        </w:trPr>
        <w:tc>
          <w:tcPr>
            <w:tcW w:w="0" w:type="auto"/>
            <w:tcBorders>
              <w:top w:val="single" w:sz="4" w:space="0" w:color="auto"/>
              <w:left w:val="single" w:sz="4" w:space="0" w:color="auto"/>
              <w:bottom w:val="single" w:sz="4" w:space="0" w:color="auto"/>
              <w:right w:val="single" w:sz="4" w:space="0" w:color="auto"/>
            </w:tcBorders>
          </w:tcPr>
          <w:p w14:paraId="0544E942" w14:textId="77777777" w:rsidR="00BA23F3" w:rsidRPr="0048738A" w:rsidRDefault="00BA23F3" w:rsidP="00BA23F3">
            <w:pPr>
              <w:ind w:left="30" w:hanging="30"/>
              <w:rPr>
                <w:rFonts w:asciiTheme="minorHAnsi" w:hAnsiTheme="minorHAnsi"/>
                <w:sz w:val="18"/>
                <w:szCs w:val="18"/>
              </w:rPr>
            </w:pPr>
          </w:p>
        </w:tc>
        <w:tc>
          <w:tcPr>
            <w:tcW w:w="0" w:type="auto"/>
            <w:tcBorders>
              <w:top w:val="single" w:sz="4" w:space="0" w:color="auto"/>
              <w:left w:val="single" w:sz="4" w:space="0" w:color="auto"/>
              <w:bottom w:val="single" w:sz="4" w:space="0" w:color="auto"/>
              <w:right w:val="single" w:sz="4" w:space="0" w:color="auto"/>
            </w:tcBorders>
          </w:tcPr>
          <w:p w14:paraId="3FB5308A" w14:textId="77777777" w:rsidR="00BA23F3" w:rsidRPr="0048738A" w:rsidRDefault="00BA23F3" w:rsidP="00BA23F3">
            <w:pPr>
              <w:jc w:val="center"/>
              <w:rPr>
                <w:rFonts w:asciiTheme="minorHAnsi" w:hAnsiTheme="minorHAnsi"/>
                <w:sz w:val="18"/>
                <w:szCs w:val="18"/>
              </w:rPr>
            </w:pPr>
            <w:r w:rsidRPr="0048738A">
              <w:rPr>
                <w:rFonts w:asciiTheme="minorHAnsi" w:hAnsiTheme="minorHAnsi"/>
                <w:b/>
                <w:bCs/>
                <w:sz w:val="18"/>
                <w:szCs w:val="18"/>
              </w:rPr>
              <w:t>KR1 - KR6</w:t>
            </w:r>
          </w:p>
        </w:tc>
      </w:tr>
      <w:tr w:rsidR="00BA23F3" w:rsidRPr="0048738A" w14:paraId="193791BC"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0992E357"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Uziarnienie według PN-EN 933-10: </w:t>
            </w:r>
          </w:p>
        </w:tc>
        <w:tc>
          <w:tcPr>
            <w:tcW w:w="0" w:type="auto"/>
            <w:tcBorders>
              <w:top w:val="single" w:sz="4" w:space="0" w:color="auto"/>
              <w:left w:val="single" w:sz="4" w:space="0" w:color="auto"/>
              <w:bottom w:val="single" w:sz="4" w:space="0" w:color="auto"/>
              <w:right w:val="single" w:sz="4" w:space="0" w:color="auto"/>
            </w:tcBorders>
          </w:tcPr>
          <w:p w14:paraId="632839A0"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zgodne z tablicą 24 wg PN-EN 13043</w:t>
            </w:r>
          </w:p>
        </w:tc>
      </w:tr>
      <w:tr w:rsidR="00BA23F3" w:rsidRPr="0048738A" w14:paraId="30B98826"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03DE8E46"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Jakość pyłu według PN-EN 933-9, kategoria nie wyższa niż: </w:t>
            </w:r>
          </w:p>
        </w:tc>
        <w:tc>
          <w:tcPr>
            <w:tcW w:w="0" w:type="auto"/>
            <w:tcBorders>
              <w:top w:val="single" w:sz="4" w:space="0" w:color="auto"/>
              <w:left w:val="single" w:sz="4" w:space="0" w:color="auto"/>
              <w:bottom w:val="single" w:sz="4" w:space="0" w:color="auto"/>
              <w:right w:val="single" w:sz="4" w:space="0" w:color="auto"/>
            </w:tcBorders>
          </w:tcPr>
          <w:p w14:paraId="0C04D705"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MBF10</w:t>
            </w:r>
          </w:p>
        </w:tc>
      </w:tr>
      <w:tr w:rsidR="00BA23F3" w:rsidRPr="0048738A" w14:paraId="7E56EA6F"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58A8EF85"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Zawartość wody według PN-EN 1097-5, nie wyższa niż: </w:t>
            </w:r>
          </w:p>
        </w:tc>
        <w:tc>
          <w:tcPr>
            <w:tcW w:w="0" w:type="auto"/>
            <w:tcBorders>
              <w:top w:val="single" w:sz="4" w:space="0" w:color="auto"/>
              <w:left w:val="single" w:sz="4" w:space="0" w:color="auto"/>
              <w:bottom w:val="single" w:sz="4" w:space="0" w:color="auto"/>
              <w:right w:val="single" w:sz="4" w:space="0" w:color="auto"/>
            </w:tcBorders>
          </w:tcPr>
          <w:p w14:paraId="63F9B9B9"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1% (m/m)</w:t>
            </w:r>
          </w:p>
        </w:tc>
      </w:tr>
      <w:tr w:rsidR="00BA23F3" w:rsidRPr="0048738A" w14:paraId="75E330C6"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676CAAAB"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Gęstość ziaren według EN 1097-7 </w:t>
            </w:r>
          </w:p>
        </w:tc>
        <w:tc>
          <w:tcPr>
            <w:tcW w:w="0" w:type="auto"/>
            <w:tcBorders>
              <w:top w:val="single" w:sz="4" w:space="0" w:color="auto"/>
              <w:left w:val="single" w:sz="4" w:space="0" w:color="auto"/>
              <w:bottom w:val="single" w:sz="4" w:space="0" w:color="auto"/>
              <w:right w:val="single" w:sz="4" w:space="0" w:color="auto"/>
            </w:tcBorders>
          </w:tcPr>
          <w:p w14:paraId="4EDC562F"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deklarowana przez producenta</w:t>
            </w:r>
          </w:p>
        </w:tc>
      </w:tr>
      <w:tr w:rsidR="00BA23F3" w:rsidRPr="0048738A" w14:paraId="37EA8F8E"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27D304C2"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Wolne przestrzenie w suchym zagęszczonym wypełniaczu według PN-EN 1097-4, wymagana kategoria:  </w:t>
            </w:r>
          </w:p>
        </w:tc>
        <w:tc>
          <w:tcPr>
            <w:tcW w:w="0" w:type="auto"/>
            <w:tcBorders>
              <w:top w:val="single" w:sz="4" w:space="0" w:color="auto"/>
              <w:left w:val="single" w:sz="4" w:space="0" w:color="auto"/>
              <w:bottom w:val="single" w:sz="4" w:space="0" w:color="auto"/>
              <w:right w:val="single" w:sz="4" w:space="0" w:color="auto"/>
            </w:tcBorders>
          </w:tcPr>
          <w:p w14:paraId="656A3E72"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V28/45</w:t>
            </w:r>
          </w:p>
        </w:tc>
      </w:tr>
      <w:tr w:rsidR="00BA23F3" w:rsidRPr="0048738A" w14:paraId="13127A49"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3C9202E4"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Przyrost temperatury mięknienia według PN-EN 13179-1,  </w:t>
            </w:r>
          </w:p>
          <w:p w14:paraId="4885C988"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wymagana kategoria: </w:t>
            </w:r>
          </w:p>
        </w:tc>
        <w:tc>
          <w:tcPr>
            <w:tcW w:w="0" w:type="auto"/>
            <w:tcBorders>
              <w:top w:val="single" w:sz="4" w:space="0" w:color="auto"/>
              <w:left w:val="single" w:sz="4" w:space="0" w:color="auto"/>
              <w:bottom w:val="single" w:sz="4" w:space="0" w:color="auto"/>
              <w:right w:val="single" w:sz="4" w:space="0" w:color="auto"/>
            </w:tcBorders>
          </w:tcPr>
          <w:p w14:paraId="4F91450A"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ΔR&amp;B 8/25</w:t>
            </w:r>
          </w:p>
        </w:tc>
      </w:tr>
      <w:tr w:rsidR="00BA23F3" w:rsidRPr="0048738A" w14:paraId="3E58F2BF"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46E9FA57"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Rozpuszczalność w wodzie według PN-EN 1744-1, kategoria nie wyższa niż: </w:t>
            </w:r>
          </w:p>
        </w:tc>
        <w:tc>
          <w:tcPr>
            <w:tcW w:w="0" w:type="auto"/>
            <w:tcBorders>
              <w:top w:val="single" w:sz="4" w:space="0" w:color="auto"/>
              <w:left w:val="single" w:sz="4" w:space="0" w:color="auto"/>
              <w:bottom w:val="single" w:sz="4" w:space="0" w:color="auto"/>
              <w:right w:val="single" w:sz="4" w:space="0" w:color="auto"/>
            </w:tcBorders>
          </w:tcPr>
          <w:p w14:paraId="1935C1CF"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WS10</w:t>
            </w:r>
          </w:p>
        </w:tc>
      </w:tr>
      <w:tr w:rsidR="00BA23F3" w:rsidRPr="0048738A" w14:paraId="14BCA6FB"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75656D57"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Zawartość CaCO3 w wypełniaczu wapiennym według PN-EN 196-21 kategoria nie niższa niż: </w:t>
            </w:r>
          </w:p>
        </w:tc>
        <w:tc>
          <w:tcPr>
            <w:tcW w:w="0" w:type="auto"/>
            <w:tcBorders>
              <w:top w:val="single" w:sz="4" w:space="0" w:color="auto"/>
              <w:left w:val="single" w:sz="4" w:space="0" w:color="auto"/>
              <w:bottom w:val="single" w:sz="4" w:space="0" w:color="auto"/>
              <w:right w:val="single" w:sz="4" w:space="0" w:color="auto"/>
            </w:tcBorders>
          </w:tcPr>
          <w:p w14:paraId="4F208848" w14:textId="77777777" w:rsidR="00BA23F3" w:rsidRPr="0048738A" w:rsidRDefault="00BA23F3" w:rsidP="00BA23F3">
            <w:pPr>
              <w:jc w:val="center"/>
              <w:rPr>
                <w:rFonts w:asciiTheme="minorHAnsi" w:hAnsiTheme="minorHAnsi"/>
                <w:sz w:val="18"/>
                <w:szCs w:val="18"/>
              </w:rPr>
            </w:pPr>
          </w:p>
          <w:p w14:paraId="2E191EBB"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CC70</w:t>
            </w:r>
          </w:p>
        </w:tc>
      </w:tr>
      <w:tr w:rsidR="00BA23F3" w:rsidRPr="0048738A" w14:paraId="370D0522"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245EA3C2"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Zawartość wodorotlenku wapnia w wypełniaczu mieszanym, wymagana kategoria: </w:t>
            </w:r>
          </w:p>
        </w:tc>
        <w:tc>
          <w:tcPr>
            <w:tcW w:w="0" w:type="auto"/>
            <w:tcBorders>
              <w:top w:val="single" w:sz="4" w:space="0" w:color="auto"/>
              <w:left w:val="single" w:sz="4" w:space="0" w:color="auto"/>
              <w:bottom w:val="single" w:sz="4" w:space="0" w:color="auto"/>
              <w:right w:val="single" w:sz="4" w:space="0" w:color="auto"/>
            </w:tcBorders>
          </w:tcPr>
          <w:p w14:paraId="5DBD0245" w14:textId="77777777" w:rsidR="00BA23F3" w:rsidRPr="0048738A" w:rsidRDefault="00BA23F3" w:rsidP="00BA23F3">
            <w:pPr>
              <w:jc w:val="center"/>
              <w:rPr>
                <w:rFonts w:asciiTheme="minorHAnsi" w:hAnsiTheme="minorHAnsi"/>
                <w:sz w:val="18"/>
                <w:szCs w:val="18"/>
              </w:rPr>
            </w:pPr>
            <w:proofErr w:type="spellStart"/>
            <w:r w:rsidRPr="0048738A">
              <w:rPr>
                <w:rFonts w:asciiTheme="minorHAnsi" w:hAnsiTheme="minorHAnsi"/>
                <w:sz w:val="18"/>
                <w:szCs w:val="18"/>
              </w:rPr>
              <w:t>KaDeklarowana</w:t>
            </w:r>
            <w:proofErr w:type="spellEnd"/>
          </w:p>
        </w:tc>
      </w:tr>
      <w:tr w:rsidR="00BA23F3" w:rsidRPr="0048738A" w14:paraId="0080B91B"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098AAAB1"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„Liczba asfaltowa" według PN-EN 13179-2, wymagana kategoria: </w:t>
            </w:r>
          </w:p>
        </w:tc>
        <w:tc>
          <w:tcPr>
            <w:tcW w:w="0" w:type="auto"/>
            <w:tcBorders>
              <w:top w:val="single" w:sz="4" w:space="0" w:color="auto"/>
              <w:left w:val="single" w:sz="4" w:space="0" w:color="auto"/>
              <w:bottom w:val="single" w:sz="4" w:space="0" w:color="auto"/>
              <w:right w:val="single" w:sz="4" w:space="0" w:color="auto"/>
            </w:tcBorders>
          </w:tcPr>
          <w:p w14:paraId="27C30AC4" w14:textId="77777777" w:rsidR="00BA23F3" w:rsidRPr="0048738A" w:rsidRDefault="00BA23F3" w:rsidP="00BA23F3">
            <w:pPr>
              <w:jc w:val="center"/>
              <w:rPr>
                <w:rFonts w:asciiTheme="minorHAnsi" w:hAnsiTheme="minorHAnsi"/>
                <w:sz w:val="18"/>
                <w:szCs w:val="18"/>
              </w:rPr>
            </w:pPr>
            <w:proofErr w:type="spellStart"/>
            <w:r w:rsidRPr="0048738A">
              <w:rPr>
                <w:rFonts w:asciiTheme="minorHAnsi" w:hAnsiTheme="minorHAnsi"/>
                <w:sz w:val="18"/>
                <w:szCs w:val="18"/>
              </w:rPr>
              <w:t>BNDeklarowana</w:t>
            </w:r>
            <w:proofErr w:type="spellEnd"/>
          </w:p>
        </w:tc>
      </w:tr>
    </w:tbl>
    <w:p w14:paraId="6549E140"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2.4. Asfalt drogowy </w:t>
      </w:r>
    </w:p>
    <w:p w14:paraId="5E53470A"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2.4.1.     Rodzaje lepiszczy i zakres ich stosowania </w:t>
      </w:r>
    </w:p>
    <w:p w14:paraId="3BD93A6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Niniejsza SST uwzględnia tylko lepiszcza aktualnie produkowane i dostępne w kraju. Zastosowanie innych lepiszczy może mieć miejsce na podstawie aprobaty technicznej wydanej przez </w:t>
      </w:r>
      <w:proofErr w:type="spellStart"/>
      <w:r w:rsidRPr="0048738A">
        <w:rPr>
          <w:rFonts w:asciiTheme="minorHAnsi" w:hAnsiTheme="minorHAnsi"/>
          <w:sz w:val="18"/>
          <w:szCs w:val="18"/>
        </w:rPr>
        <w:t>IBDiM</w:t>
      </w:r>
      <w:proofErr w:type="spellEnd"/>
      <w:r w:rsidRPr="0048738A">
        <w:rPr>
          <w:rFonts w:asciiTheme="minorHAnsi" w:hAnsiTheme="minorHAnsi"/>
          <w:sz w:val="18"/>
          <w:szCs w:val="18"/>
        </w:rPr>
        <w:t xml:space="preserve"> oraz po spełnieniu wymagań formalnoprawnych wynikających z Ustawy o wyrobach budowlanych. </w:t>
      </w:r>
    </w:p>
    <w:p w14:paraId="17A341BD" w14:textId="77777777" w:rsidR="00BA23F3" w:rsidRDefault="00BA23F3" w:rsidP="00BA23F3">
      <w:pPr>
        <w:rPr>
          <w:rFonts w:asciiTheme="minorHAnsi" w:hAnsiTheme="minorHAnsi"/>
          <w:sz w:val="18"/>
          <w:szCs w:val="18"/>
        </w:rPr>
      </w:pPr>
      <w:r w:rsidRPr="0048738A">
        <w:rPr>
          <w:rFonts w:asciiTheme="minorHAnsi" w:hAnsiTheme="minorHAnsi"/>
          <w:sz w:val="18"/>
          <w:szCs w:val="18"/>
        </w:rPr>
        <w:t xml:space="preserve">Do mieszanki mineralno-asfaltowej objętej niniejszą SST należy stosować asfalt drogowy spełniający wymagania podane w tablicy 4 według normy PN-EN-12591:2010. </w:t>
      </w:r>
      <w:r w:rsidRPr="003F1588">
        <w:rPr>
          <w:rFonts w:asciiTheme="minorHAnsi" w:hAnsiTheme="minorHAnsi"/>
          <w:b/>
          <w:sz w:val="18"/>
          <w:szCs w:val="18"/>
          <w:u w:val="single"/>
        </w:rPr>
        <w:t>Nie dopuszcza się stosowania granulatu asfaltowego ani destruktu asfaltowego.</w:t>
      </w:r>
    </w:p>
    <w:p w14:paraId="6D1DB6D7" w14:textId="77777777" w:rsidR="00BA23F3" w:rsidRPr="0048738A" w:rsidRDefault="00BA23F3" w:rsidP="00BA23F3">
      <w:pPr>
        <w:rPr>
          <w:rFonts w:asciiTheme="minorHAnsi" w:hAnsiTheme="minorHAnsi"/>
          <w:sz w:val="18"/>
          <w:szCs w:val="18"/>
        </w:rPr>
      </w:pPr>
    </w:p>
    <w:p w14:paraId="27FC4560"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Tablica 4.   Wymagania wobec asfaltów drogowych, wg PN-EN-12591:2010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3"/>
        <w:gridCol w:w="4385"/>
        <w:gridCol w:w="1381"/>
        <w:gridCol w:w="1381"/>
        <w:gridCol w:w="2081"/>
      </w:tblGrid>
      <w:tr w:rsidR="00BA23F3" w:rsidRPr="0048738A" w14:paraId="581382B8"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13FE43AD"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Lp.</w:t>
            </w:r>
          </w:p>
        </w:tc>
        <w:tc>
          <w:tcPr>
            <w:tcW w:w="0" w:type="auto"/>
            <w:tcBorders>
              <w:top w:val="single" w:sz="4" w:space="0" w:color="auto"/>
              <w:left w:val="single" w:sz="4" w:space="0" w:color="auto"/>
              <w:bottom w:val="single" w:sz="4" w:space="0" w:color="auto"/>
              <w:right w:val="single" w:sz="4" w:space="0" w:color="auto"/>
            </w:tcBorders>
          </w:tcPr>
          <w:p w14:paraId="1C77087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Właściwości </w:t>
            </w:r>
          </w:p>
        </w:tc>
        <w:tc>
          <w:tcPr>
            <w:tcW w:w="0" w:type="auto"/>
            <w:tcBorders>
              <w:top w:val="single" w:sz="4" w:space="0" w:color="auto"/>
              <w:left w:val="single" w:sz="4" w:space="0" w:color="auto"/>
              <w:bottom w:val="single" w:sz="4" w:space="0" w:color="auto"/>
              <w:right w:val="single" w:sz="4" w:space="0" w:color="auto"/>
            </w:tcBorders>
          </w:tcPr>
          <w:p w14:paraId="1D8D3F3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KR1</w:t>
            </w:r>
          </w:p>
          <w:p w14:paraId="4EBEBD01"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50/70</w:t>
            </w:r>
          </w:p>
        </w:tc>
        <w:tc>
          <w:tcPr>
            <w:tcW w:w="0" w:type="auto"/>
            <w:tcBorders>
              <w:top w:val="single" w:sz="4" w:space="0" w:color="auto"/>
              <w:left w:val="single" w:sz="4" w:space="0" w:color="auto"/>
              <w:bottom w:val="single" w:sz="4" w:space="0" w:color="auto"/>
              <w:right w:val="single" w:sz="4" w:space="0" w:color="auto"/>
            </w:tcBorders>
          </w:tcPr>
          <w:p w14:paraId="0665A6A9"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KR2÷KR6</w:t>
            </w:r>
          </w:p>
          <w:p w14:paraId="04B745F7"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35/50</w:t>
            </w:r>
          </w:p>
        </w:tc>
        <w:tc>
          <w:tcPr>
            <w:tcW w:w="0" w:type="auto"/>
            <w:tcBorders>
              <w:top w:val="single" w:sz="4" w:space="0" w:color="auto"/>
              <w:left w:val="single" w:sz="4" w:space="0" w:color="auto"/>
              <w:bottom w:val="single" w:sz="4" w:space="0" w:color="auto"/>
              <w:right w:val="single" w:sz="4" w:space="0" w:color="auto"/>
            </w:tcBorders>
          </w:tcPr>
          <w:p w14:paraId="0603BA6C"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Metoda badań</w:t>
            </w:r>
          </w:p>
        </w:tc>
      </w:tr>
      <w:tr w:rsidR="00BA23F3" w:rsidRPr="0048738A" w14:paraId="2743AAE8"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7F8AC39A"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1</w:t>
            </w:r>
          </w:p>
        </w:tc>
        <w:tc>
          <w:tcPr>
            <w:tcW w:w="0" w:type="auto"/>
            <w:tcBorders>
              <w:top w:val="single" w:sz="4" w:space="0" w:color="auto"/>
              <w:left w:val="single" w:sz="4" w:space="0" w:color="auto"/>
              <w:bottom w:val="single" w:sz="4" w:space="0" w:color="auto"/>
              <w:right w:val="single" w:sz="4" w:space="0" w:color="auto"/>
            </w:tcBorders>
          </w:tcPr>
          <w:p w14:paraId="097EE75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Penetracja w 25</w:t>
            </w:r>
            <w:r>
              <w:rPr>
                <w:rFonts w:asciiTheme="minorHAnsi" w:hAnsiTheme="minorHAnsi"/>
                <w:sz w:val="18"/>
                <w:szCs w:val="18"/>
              </w:rPr>
              <w:t>°</w:t>
            </w:r>
            <w:r w:rsidRPr="0048738A">
              <w:rPr>
                <w:rFonts w:asciiTheme="minorHAnsi" w:hAnsiTheme="minorHAnsi"/>
                <w:sz w:val="18"/>
                <w:szCs w:val="18"/>
              </w:rPr>
              <w:t xml:space="preserve">C, 0,1 mm </w:t>
            </w:r>
          </w:p>
        </w:tc>
        <w:tc>
          <w:tcPr>
            <w:tcW w:w="0" w:type="auto"/>
            <w:tcBorders>
              <w:top w:val="single" w:sz="4" w:space="0" w:color="auto"/>
              <w:left w:val="single" w:sz="4" w:space="0" w:color="auto"/>
              <w:bottom w:val="single" w:sz="4" w:space="0" w:color="auto"/>
              <w:right w:val="single" w:sz="4" w:space="0" w:color="auto"/>
            </w:tcBorders>
          </w:tcPr>
          <w:p w14:paraId="647D4912"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50÷70</w:t>
            </w:r>
          </w:p>
        </w:tc>
        <w:tc>
          <w:tcPr>
            <w:tcW w:w="0" w:type="auto"/>
            <w:tcBorders>
              <w:top w:val="single" w:sz="4" w:space="0" w:color="auto"/>
              <w:left w:val="single" w:sz="4" w:space="0" w:color="auto"/>
              <w:bottom w:val="single" w:sz="4" w:space="0" w:color="auto"/>
              <w:right w:val="single" w:sz="4" w:space="0" w:color="auto"/>
            </w:tcBorders>
          </w:tcPr>
          <w:p w14:paraId="35692349"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35÷50</w:t>
            </w:r>
          </w:p>
        </w:tc>
        <w:tc>
          <w:tcPr>
            <w:tcW w:w="0" w:type="auto"/>
            <w:tcBorders>
              <w:top w:val="single" w:sz="4" w:space="0" w:color="auto"/>
              <w:left w:val="single" w:sz="4" w:space="0" w:color="auto"/>
              <w:bottom w:val="single" w:sz="4" w:space="0" w:color="auto"/>
              <w:right w:val="single" w:sz="4" w:space="0" w:color="auto"/>
            </w:tcBorders>
          </w:tcPr>
          <w:p w14:paraId="1D7B8901"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PN-EN 1426</w:t>
            </w:r>
          </w:p>
        </w:tc>
      </w:tr>
      <w:tr w:rsidR="00BA23F3" w:rsidRPr="0048738A" w14:paraId="343C1FB9"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6A003AF4"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2</w:t>
            </w:r>
          </w:p>
        </w:tc>
        <w:tc>
          <w:tcPr>
            <w:tcW w:w="0" w:type="auto"/>
            <w:tcBorders>
              <w:top w:val="single" w:sz="4" w:space="0" w:color="auto"/>
              <w:left w:val="single" w:sz="4" w:space="0" w:color="auto"/>
              <w:bottom w:val="single" w:sz="4" w:space="0" w:color="auto"/>
              <w:right w:val="single" w:sz="4" w:space="0" w:color="auto"/>
            </w:tcBorders>
          </w:tcPr>
          <w:p w14:paraId="25E2971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Temperatura mięknienia, </w:t>
            </w:r>
            <w:r>
              <w:rPr>
                <w:rFonts w:asciiTheme="minorHAnsi" w:hAnsiTheme="minorHAnsi"/>
                <w:sz w:val="18"/>
                <w:szCs w:val="18"/>
              </w:rPr>
              <w:t>°</w:t>
            </w:r>
            <w:r w:rsidRPr="0048738A">
              <w:rPr>
                <w:rFonts w:asciiTheme="minorHAnsi" w:hAnsiTheme="minorHAnsi"/>
                <w:sz w:val="18"/>
                <w:szCs w:val="18"/>
              </w:rPr>
              <w:t xml:space="preserve">C </w:t>
            </w:r>
          </w:p>
        </w:tc>
        <w:tc>
          <w:tcPr>
            <w:tcW w:w="0" w:type="auto"/>
            <w:tcBorders>
              <w:top w:val="single" w:sz="4" w:space="0" w:color="auto"/>
              <w:left w:val="single" w:sz="4" w:space="0" w:color="auto"/>
              <w:bottom w:val="single" w:sz="4" w:space="0" w:color="auto"/>
              <w:right w:val="single" w:sz="4" w:space="0" w:color="auto"/>
            </w:tcBorders>
          </w:tcPr>
          <w:p w14:paraId="00CABE73"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46÷54</w:t>
            </w:r>
          </w:p>
        </w:tc>
        <w:tc>
          <w:tcPr>
            <w:tcW w:w="0" w:type="auto"/>
            <w:tcBorders>
              <w:top w:val="single" w:sz="4" w:space="0" w:color="auto"/>
              <w:left w:val="single" w:sz="4" w:space="0" w:color="auto"/>
              <w:bottom w:val="single" w:sz="4" w:space="0" w:color="auto"/>
              <w:right w:val="single" w:sz="4" w:space="0" w:color="auto"/>
            </w:tcBorders>
          </w:tcPr>
          <w:p w14:paraId="7CF8EFA1"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50÷58</w:t>
            </w:r>
          </w:p>
        </w:tc>
        <w:tc>
          <w:tcPr>
            <w:tcW w:w="0" w:type="auto"/>
            <w:tcBorders>
              <w:top w:val="single" w:sz="4" w:space="0" w:color="auto"/>
              <w:left w:val="single" w:sz="4" w:space="0" w:color="auto"/>
              <w:bottom w:val="single" w:sz="4" w:space="0" w:color="auto"/>
              <w:right w:val="single" w:sz="4" w:space="0" w:color="auto"/>
            </w:tcBorders>
          </w:tcPr>
          <w:p w14:paraId="750DF9FC"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PN-EN 1427</w:t>
            </w:r>
          </w:p>
        </w:tc>
      </w:tr>
      <w:tr w:rsidR="00BA23F3" w:rsidRPr="0048738A" w14:paraId="7B391FDE"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0199DAB2"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3</w:t>
            </w:r>
          </w:p>
        </w:tc>
        <w:tc>
          <w:tcPr>
            <w:tcW w:w="0" w:type="auto"/>
            <w:tcBorders>
              <w:top w:val="single" w:sz="4" w:space="0" w:color="auto"/>
              <w:left w:val="single" w:sz="4" w:space="0" w:color="auto"/>
              <w:bottom w:val="single" w:sz="4" w:space="0" w:color="auto"/>
              <w:right w:val="single" w:sz="4" w:space="0" w:color="auto"/>
            </w:tcBorders>
          </w:tcPr>
          <w:p w14:paraId="0667940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Temperatura zapłonu, nie mniej niż, </w:t>
            </w:r>
            <w:r>
              <w:rPr>
                <w:rFonts w:asciiTheme="minorHAnsi" w:hAnsiTheme="minorHAnsi"/>
                <w:sz w:val="18"/>
                <w:szCs w:val="18"/>
              </w:rPr>
              <w:t>°</w:t>
            </w:r>
            <w:r w:rsidRPr="0048738A">
              <w:rPr>
                <w:rFonts w:asciiTheme="minorHAnsi" w:hAnsiTheme="minorHAnsi"/>
                <w:sz w:val="18"/>
                <w:szCs w:val="18"/>
              </w:rPr>
              <w:t xml:space="preserve">C </w:t>
            </w:r>
          </w:p>
        </w:tc>
        <w:tc>
          <w:tcPr>
            <w:tcW w:w="0" w:type="auto"/>
            <w:tcBorders>
              <w:top w:val="single" w:sz="4" w:space="0" w:color="auto"/>
              <w:left w:val="single" w:sz="4" w:space="0" w:color="auto"/>
              <w:bottom w:val="single" w:sz="4" w:space="0" w:color="auto"/>
              <w:right w:val="single" w:sz="4" w:space="0" w:color="auto"/>
            </w:tcBorders>
          </w:tcPr>
          <w:p w14:paraId="4EA61D84"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230</w:t>
            </w:r>
          </w:p>
        </w:tc>
        <w:tc>
          <w:tcPr>
            <w:tcW w:w="0" w:type="auto"/>
            <w:tcBorders>
              <w:top w:val="single" w:sz="4" w:space="0" w:color="auto"/>
              <w:left w:val="single" w:sz="4" w:space="0" w:color="auto"/>
              <w:bottom w:val="single" w:sz="4" w:space="0" w:color="auto"/>
              <w:right w:val="single" w:sz="4" w:space="0" w:color="auto"/>
            </w:tcBorders>
          </w:tcPr>
          <w:p w14:paraId="55C741E7"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240</w:t>
            </w:r>
          </w:p>
        </w:tc>
        <w:tc>
          <w:tcPr>
            <w:tcW w:w="0" w:type="auto"/>
            <w:tcBorders>
              <w:top w:val="single" w:sz="4" w:space="0" w:color="auto"/>
              <w:left w:val="single" w:sz="4" w:space="0" w:color="auto"/>
              <w:bottom w:val="single" w:sz="4" w:space="0" w:color="auto"/>
              <w:right w:val="single" w:sz="4" w:space="0" w:color="auto"/>
            </w:tcBorders>
          </w:tcPr>
          <w:p w14:paraId="5838198D"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PN-EN 22592</w:t>
            </w:r>
          </w:p>
        </w:tc>
      </w:tr>
      <w:tr w:rsidR="00BA23F3" w:rsidRPr="0048738A" w14:paraId="227DD1C5"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59888C32"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4</w:t>
            </w:r>
          </w:p>
        </w:tc>
        <w:tc>
          <w:tcPr>
            <w:tcW w:w="0" w:type="auto"/>
            <w:tcBorders>
              <w:top w:val="single" w:sz="4" w:space="0" w:color="auto"/>
              <w:left w:val="single" w:sz="4" w:space="0" w:color="auto"/>
              <w:bottom w:val="single" w:sz="4" w:space="0" w:color="auto"/>
              <w:right w:val="single" w:sz="4" w:space="0" w:color="auto"/>
            </w:tcBorders>
          </w:tcPr>
          <w:p w14:paraId="6677407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Rozpuszczalność, nie mniej niż, % m/m </w:t>
            </w:r>
          </w:p>
        </w:tc>
        <w:tc>
          <w:tcPr>
            <w:tcW w:w="0" w:type="auto"/>
            <w:tcBorders>
              <w:top w:val="single" w:sz="4" w:space="0" w:color="auto"/>
              <w:left w:val="single" w:sz="4" w:space="0" w:color="auto"/>
              <w:bottom w:val="single" w:sz="4" w:space="0" w:color="auto"/>
              <w:right w:val="single" w:sz="4" w:space="0" w:color="auto"/>
            </w:tcBorders>
          </w:tcPr>
          <w:p w14:paraId="07F00692"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99</w:t>
            </w:r>
          </w:p>
        </w:tc>
        <w:tc>
          <w:tcPr>
            <w:tcW w:w="0" w:type="auto"/>
            <w:tcBorders>
              <w:top w:val="single" w:sz="4" w:space="0" w:color="auto"/>
              <w:left w:val="single" w:sz="4" w:space="0" w:color="auto"/>
              <w:bottom w:val="single" w:sz="4" w:space="0" w:color="auto"/>
              <w:right w:val="single" w:sz="4" w:space="0" w:color="auto"/>
            </w:tcBorders>
          </w:tcPr>
          <w:p w14:paraId="1E38C883"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99</w:t>
            </w:r>
          </w:p>
        </w:tc>
        <w:tc>
          <w:tcPr>
            <w:tcW w:w="0" w:type="auto"/>
            <w:tcBorders>
              <w:top w:val="single" w:sz="4" w:space="0" w:color="auto"/>
              <w:left w:val="single" w:sz="4" w:space="0" w:color="auto"/>
              <w:bottom w:val="single" w:sz="4" w:space="0" w:color="auto"/>
              <w:right w:val="single" w:sz="4" w:space="0" w:color="auto"/>
            </w:tcBorders>
          </w:tcPr>
          <w:p w14:paraId="03710948"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PN-EN 12592</w:t>
            </w:r>
          </w:p>
        </w:tc>
      </w:tr>
      <w:tr w:rsidR="00BA23F3" w:rsidRPr="0048738A" w14:paraId="7AAF9529" w14:textId="77777777" w:rsidTr="00BA23F3">
        <w:trPr>
          <w:trHeight w:val="284"/>
        </w:trPr>
        <w:tc>
          <w:tcPr>
            <w:tcW w:w="0" w:type="auto"/>
            <w:vMerge w:val="restart"/>
            <w:tcBorders>
              <w:top w:val="single" w:sz="4" w:space="0" w:color="auto"/>
              <w:left w:val="single" w:sz="4" w:space="0" w:color="auto"/>
              <w:bottom w:val="single" w:sz="4" w:space="0" w:color="auto"/>
              <w:right w:val="single" w:sz="4" w:space="0" w:color="auto"/>
            </w:tcBorders>
          </w:tcPr>
          <w:p w14:paraId="4FE5386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w:t>
            </w:r>
          </w:p>
        </w:tc>
        <w:tc>
          <w:tcPr>
            <w:tcW w:w="0" w:type="auto"/>
            <w:tcBorders>
              <w:top w:val="single" w:sz="4" w:space="0" w:color="auto"/>
              <w:left w:val="single" w:sz="4" w:space="0" w:color="auto"/>
              <w:bottom w:val="single" w:sz="4" w:space="0" w:color="auto"/>
              <w:right w:val="single" w:sz="4" w:space="0" w:color="auto"/>
            </w:tcBorders>
          </w:tcPr>
          <w:p w14:paraId="27B185F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Odporność na starzenie w 163 </w:t>
            </w:r>
            <w:r>
              <w:rPr>
                <w:rFonts w:asciiTheme="minorHAnsi" w:hAnsiTheme="minorHAnsi"/>
                <w:sz w:val="18"/>
                <w:szCs w:val="18"/>
              </w:rPr>
              <w:t>°</w:t>
            </w:r>
            <w:r w:rsidRPr="0048738A">
              <w:rPr>
                <w:rFonts w:asciiTheme="minorHAnsi" w:hAnsiTheme="minorHAnsi"/>
                <w:sz w:val="18"/>
                <w:szCs w:val="18"/>
              </w:rPr>
              <w:t xml:space="preserve">C </w:t>
            </w:r>
          </w:p>
        </w:tc>
        <w:tc>
          <w:tcPr>
            <w:tcW w:w="0" w:type="auto"/>
            <w:tcBorders>
              <w:top w:val="single" w:sz="4" w:space="0" w:color="auto"/>
              <w:left w:val="single" w:sz="4" w:space="0" w:color="auto"/>
              <w:bottom w:val="single" w:sz="4" w:space="0" w:color="auto"/>
              <w:right w:val="single" w:sz="4" w:space="0" w:color="auto"/>
            </w:tcBorders>
          </w:tcPr>
          <w:p w14:paraId="606DE1B9" w14:textId="77777777" w:rsidR="00BA23F3" w:rsidRPr="0048738A" w:rsidRDefault="00BA23F3" w:rsidP="00BA23F3">
            <w:pPr>
              <w:ind w:left="567" w:hanging="567"/>
              <w:jc w:val="center"/>
              <w:rPr>
                <w:rFonts w:asciiTheme="minorHAnsi" w:hAnsiTheme="minorHAnsi"/>
                <w:sz w:val="18"/>
                <w:szCs w:val="18"/>
              </w:rPr>
            </w:pPr>
          </w:p>
        </w:tc>
        <w:tc>
          <w:tcPr>
            <w:tcW w:w="0" w:type="auto"/>
            <w:tcBorders>
              <w:top w:val="single" w:sz="4" w:space="0" w:color="auto"/>
              <w:left w:val="single" w:sz="4" w:space="0" w:color="auto"/>
              <w:bottom w:val="single" w:sz="4" w:space="0" w:color="auto"/>
              <w:right w:val="single" w:sz="4" w:space="0" w:color="auto"/>
            </w:tcBorders>
          </w:tcPr>
          <w:p w14:paraId="7279537D" w14:textId="77777777" w:rsidR="00BA23F3" w:rsidRPr="0048738A" w:rsidRDefault="00BA23F3" w:rsidP="00BA23F3">
            <w:pPr>
              <w:ind w:left="567" w:hanging="567"/>
              <w:jc w:val="center"/>
              <w:rPr>
                <w:rFonts w:asciiTheme="minorHAnsi" w:hAnsiTheme="minorHAnsi"/>
                <w:sz w:val="18"/>
                <w:szCs w:val="18"/>
              </w:rPr>
            </w:pPr>
          </w:p>
          <w:p w14:paraId="3384E815" w14:textId="77777777" w:rsidR="00BA23F3" w:rsidRPr="0048738A" w:rsidRDefault="00BA23F3" w:rsidP="00BA23F3">
            <w:pPr>
              <w:ind w:left="567" w:hanging="567"/>
              <w:jc w:val="center"/>
              <w:rPr>
                <w:rFonts w:asciiTheme="minorHAnsi" w:hAnsiTheme="minorHAnsi"/>
                <w:sz w:val="18"/>
                <w:szCs w:val="18"/>
              </w:rPr>
            </w:pPr>
          </w:p>
        </w:tc>
        <w:tc>
          <w:tcPr>
            <w:tcW w:w="0" w:type="auto"/>
            <w:vMerge w:val="restart"/>
            <w:tcBorders>
              <w:top w:val="single" w:sz="4" w:space="0" w:color="auto"/>
              <w:left w:val="single" w:sz="4" w:space="0" w:color="auto"/>
              <w:bottom w:val="single" w:sz="4" w:space="0" w:color="auto"/>
              <w:right w:val="single" w:sz="4" w:space="0" w:color="auto"/>
            </w:tcBorders>
          </w:tcPr>
          <w:p w14:paraId="0CC8494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PN-EN 12607-1</w:t>
            </w:r>
          </w:p>
        </w:tc>
      </w:tr>
      <w:tr w:rsidR="00BA23F3" w:rsidRPr="0048738A" w14:paraId="38851FC6" w14:textId="77777777" w:rsidTr="00BA23F3">
        <w:trPr>
          <w:trHeight w:val="28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FA2F78" w14:textId="77777777" w:rsidR="00BA23F3" w:rsidRPr="0048738A" w:rsidRDefault="00BA23F3" w:rsidP="00BA23F3">
            <w:pPr>
              <w:ind w:left="567" w:hanging="567"/>
              <w:jc w:val="center"/>
              <w:rPr>
                <w:rFonts w:asciiTheme="minorHAnsi" w:hAnsiTheme="minorHAnsi"/>
                <w:sz w:val="18"/>
                <w:szCs w:val="18"/>
              </w:rPr>
            </w:pPr>
          </w:p>
        </w:tc>
        <w:tc>
          <w:tcPr>
            <w:tcW w:w="0" w:type="auto"/>
            <w:tcBorders>
              <w:top w:val="single" w:sz="4" w:space="0" w:color="auto"/>
              <w:left w:val="single" w:sz="4" w:space="0" w:color="auto"/>
              <w:bottom w:val="single" w:sz="4" w:space="0" w:color="auto"/>
              <w:right w:val="single" w:sz="4" w:space="0" w:color="auto"/>
            </w:tcBorders>
          </w:tcPr>
          <w:p w14:paraId="64FBE5E2"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Pozostała penetracja </w:t>
            </w:r>
          </w:p>
        </w:tc>
        <w:tc>
          <w:tcPr>
            <w:tcW w:w="0" w:type="auto"/>
            <w:tcBorders>
              <w:top w:val="single" w:sz="4" w:space="0" w:color="auto"/>
              <w:left w:val="single" w:sz="4" w:space="0" w:color="auto"/>
              <w:bottom w:val="single" w:sz="4" w:space="0" w:color="auto"/>
              <w:right w:val="single" w:sz="4" w:space="0" w:color="auto"/>
            </w:tcBorders>
          </w:tcPr>
          <w:p w14:paraId="2EAF006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≥50</w:t>
            </w:r>
          </w:p>
        </w:tc>
        <w:tc>
          <w:tcPr>
            <w:tcW w:w="0" w:type="auto"/>
            <w:tcBorders>
              <w:top w:val="single" w:sz="4" w:space="0" w:color="auto"/>
              <w:left w:val="single" w:sz="4" w:space="0" w:color="auto"/>
              <w:bottom w:val="single" w:sz="4" w:space="0" w:color="auto"/>
              <w:right w:val="single" w:sz="4" w:space="0" w:color="auto"/>
            </w:tcBorders>
          </w:tcPr>
          <w:p w14:paraId="0AAEEEBF"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≥53</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09D6DF" w14:textId="77777777" w:rsidR="00BA23F3" w:rsidRPr="0048738A" w:rsidRDefault="00BA23F3" w:rsidP="00BA23F3">
            <w:pPr>
              <w:ind w:left="567" w:hanging="567"/>
              <w:jc w:val="center"/>
              <w:rPr>
                <w:rFonts w:asciiTheme="minorHAnsi" w:hAnsiTheme="minorHAnsi"/>
                <w:sz w:val="18"/>
                <w:szCs w:val="18"/>
              </w:rPr>
            </w:pPr>
          </w:p>
        </w:tc>
      </w:tr>
      <w:tr w:rsidR="00BA23F3" w:rsidRPr="0048738A" w14:paraId="6AEAE11B" w14:textId="77777777" w:rsidTr="00BA23F3">
        <w:trPr>
          <w:trHeight w:val="28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620C505" w14:textId="77777777" w:rsidR="00BA23F3" w:rsidRPr="0048738A" w:rsidRDefault="00BA23F3" w:rsidP="00BA23F3">
            <w:pPr>
              <w:ind w:left="567" w:hanging="567"/>
              <w:jc w:val="center"/>
              <w:rPr>
                <w:rFonts w:asciiTheme="minorHAnsi" w:hAnsiTheme="minorHAnsi"/>
                <w:sz w:val="18"/>
                <w:szCs w:val="18"/>
              </w:rPr>
            </w:pPr>
          </w:p>
        </w:tc>
        <w:tc>
          <w:tcPr>
            <w:tcW w:w="0" w:type="auto"/>
            <w:tcBorders>
              <w:top w:val="single" w:sz="4" w:space="0" w:color="auto"/>
              <w:left w:val="single" w:sz="4" w:space="0" w:color="auto"/>
              <w:bottom w:val="single" w:sz="4" w:space="0" w:color="auto"/>
              <w:right w:val="single" w:sz="4" w:space="0" w:color="auto"/>
            </w:tcBorders>
          </w:tcPr>
          <w:p w14:paraId="123345B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Wzrost temperatury mięknienia - opcja 1 </w:t>
            </w:r>
          </w:p>
          <w:p w14:paraId="5405F20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lub </w:t>
            </w:r>
          </w:p>
          <w:p w14:paraId="0322655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Wzrost temperatury mięknienia - opcja 2a </w:t>
            </w:r>
          </w:p>
        </w:tc>
        <w:tc>
          <w:tcPr>
            <w:tcW w:w="0" w:type="auto"/>
            <w:tcBorders>
              <w:top w:val="single" w:sz="4" w:space="0" w:color="auto"/>
              <w:left w:val="single" w:sz="4" w:space="0" w:color="auto"/>
              <w:bottom w:val="single" w:sz="4" w:space="0" w:color="auto"/>
              <w:right w:val="single" w:sz="4" w:space="0" w:color="auto"/>
            </w:tcBorders>
          </w:tcPr>
          <w:p w14:paraId="59956A14"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≤9</w:t>
            </w:r>
          </w:p>
          <w:p w14:paraId="54136E10"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Lub</w:t>
            </w:r>
          </w:p>
          <w:p w14:paraId="087242C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≤11</w:t>
            </w:r>
          </w:p>
        </w:tc>
        <w:tc>
          <w:tcPr>
            <w:tcW w:w="0" w:type="auto"/>
            <w:tcBorders>
              <w:top w:val="single" w:sz="4" w:space="0" w:color="auto"/>
              <w:left w:val="single" w:sz="4" w:space="0" w:color="auto"/>
              <w:bottom w:val="single" w:sz="4" w:space="0" w:color="auto"/>
              <w:right w:val="single" w:sz="4" w:space="0" w:color="auto"/>
            </w:tcBorders>
          </w:tcPr>
          <w:p w14:paraId="227822B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≤8</w:t>
            </w:r>
          </w:p>
          <w:p w14:paraId="75D85ADC"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Lub</w:t>
            </w:r>
          </w:p>
          <w:p w14:paraId="0822935A"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≤11</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17B86B0" w14:textId="77777777" w:rsidR="00BA23F3" w:rsidRPr="0048738A" w:rsidRDefault="00BA23F3" w:rsidP="00BA23F3">
            <w:pPr>
              <w:ind w:left="567" w:hanging="567"/>
              <w:jc w:val="center"/>
              <w:rPr>
                <w:rFonts w:asciiTheme="minorHAnsi" w:hAnsiTheme="minorHAnsi"/>
                <w:sz w:val="18"/>
                <w:szCs w:val="18"/>
              </w:rPr>
            </w:pPr>
          </w:p>
        </w:tc>
      </w:tr>
      <w:tr w:rsidR="00BA23F3" w:rsidRPr="0048738A" w14:paraId="33E2644D" w14:textId="77777777" w:rsidTr="00BA23F3">
        <w:trPr>
          <w:trHeight w:val="28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FCABA79" w14:textId="77777777" w:rsidR="00BA23F3" w:rsidRPr="0048738A" w:rsidRDefault="00BA23F3" w:rsidP="00BA23F3">
            <w:pPr>
              <w:ind w:left="567" w:hanging="567"/>
              <w:jc w:val="center"/>
              <w:rPr>
                <w:rFonts w:asciiTheme="minorHAnsi" w:hAnsiTheme="minorHAnsi"/>
                <w:sz w:val="18"/>
                <w:szCs w:val="18"/>
              </w:rPr>
            </w:pPr>
          </w:p>
        </w:tc>
        <w:tc>
          <w:tcPr>
            <w:tcW w:w="0" w:type="auto"/>
            <w:tcBorders>
              <w:top w:val="single" w:sz="4" w:space="0" w:color="auto"/>
              <w:left w:val="single" w:sz="4" w:space="0" w:color="auto"/>
              <w:bottom w:val="single" w:sz="4" w:space="0" w:color="auto"/>
              <w:right w:val="single" w:sz="4" w:space="0" w:color="auto"/>
            </w:tcBorders>
          </w:tcPr>
          <w:p w14:paraId="2F60A2E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Zmiana </w:t>
            </w:r>
            <w:proofErr w:type="spellStart"/>
            <w:r w:rsidRPr="0048738A">
              <w:rPr>
                <w:rFonts w:asciiTheme="minorHAnsi" w:hAnsiTheme="minorHAnsi"/>
                <w:sz w:val="18"/>
                <w:szCs w:val="18"/>
              </w:rPr>
              <w:t>masyb</w:t>
            </w:r>
            <w:proofErr w:type="spellEnd"/>
            <w:r w:rsidRPr="0048738A">
              <w:rPr>
                <w:rFonts w:asciiTheme="minorHAnsi" w:hAnsiTheme="minorHAnsi"/>
                <w:sz w:val="18"/>
                <w:szCs w:val="18"/>
              </w:rPr>
              <w:t xml:space="preserve"> (wartość bezwzględna) </w:t>
            </w:r>
          </w:p>
        </w:tc>
        <w:tc>
          <w:tcPr>
            <w:tcW w:w="0" w:type="auto"/>
            <w:tcBorders>
              <w:top w:val="single" w:sz="4" w:space="0" w:color="auto"/>
              <w:left w:val="single" w:sz="4" w:space="0" w:color="auto"/>
              <w:bottom w:val="single" w:sz="4" w:space="0" w:color="auto"/>
              <w:right w:val="single" w:sz="4" w:space="0" w:color="auto"/>
            </w:tcBorders>
          </w:tcPr>
          <w:p w14:paraId="29573850"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≤0,5</w:t>
            </w:r>
          </w:p>
        </w:tc>
        <w:tc>
          <w:tcPr>
            <w:tcW w:w="0" w:type="auto"/>
            <w:tcBorders>
              <w:top w:val="single" w:sz="4" w:space="0" w:color="auto"/>
              <w:left w:val="single" w:sz="4" w:space="0" w:color="auto"/>
              <w:bottom w:val="single" w:sz="4" w:space="0" w:color="auto"/>
              <w:right w:val="single" w:sz="4" w:space="0" w:color="auto"/>
            </w:tcBorders>
          </w:tcPr>
          <w:p w14:paraId="12182337"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≤0,5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30BB9C4" w14:textId="77777777" w:rsidR="00BA23F3" w:rsidRPr="0048738A" w:rsidRDefault="00BA23F3" w:rsidP="00BA23F3">
            <w:pPr>
              <w:ind w:left="567" w:hanging="567"/>
              <w:jc w:val="center"/>
              <w:rPr>
                <w:rFonts w:asciiTheme="minorHAnsi" w:hAnsiTheme="minorHAnsi"/>
                <w:sz w:val="18"/>
                <w:szCs w:val="18"/>
              </w:rPr>
            </w:pPr>
          </w:p>
        </w:tc>
      </w:tr>
      <w:tr w:rsidR="00BA23F3" w:rsidRPr="0048738A" w14:paraId="2586233E"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0F2EBE7C"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6</w:t>
            </w:r>
          </w:p>
        </w:tc>
        <w:tc>
          <w:tcPr>
            <w:tcW w:w="0" w:type="auto"/>
            <w:tcBorders>
              <w:top w:val="single" w:sz="4" w:space="0" w:color="auto"/>
              <w:left w:val="single" w:sz="4" w:space="0" w:color="auto"/>
              <w:bottom w:val="single" w:sz="4" w:space="0" w:color="auto"/>
              <w:right w:val="single" w:sz="4" w:space="0" w:color="auto"/>
            </w:tcBorders>
          </w:tcPr>
          <w:p w14:paraId="0F4E4CB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Temperatura łamliwości, nie więcej niż, </w:t>
            </w:r>
            <w:r>
              <w:rPr>
                <w:rFonts w:asciiTheme="minorHAnsi" w:hAnsiTheme="minorHAnsi"/>
                <w:sz w:val="18"/>
                <w:szCs w:val="18"/>
              </w:rPr>
              <w:t>°</w:t>
            </w:r>
            <w:r w:rsidRPr="0048738A">
              <w:rPr>
                <w:rFonts w:asciiTheme="minorHAnsi" w:hAnsiTheme="minorHAnsi"/>
                <w:sz w:val="18"/>
                <w:szCs w:val="18"/>
              </w:rPr>
              <w:t xml:space="preserve">C </w:t>
            </w:r>
          </w:p>
        </w:tc>
        <w:tc>
          <w:tcPr>
            <w:tcW w:w="0" w:type="auto"/>
            <w:tcBorders>
              <w:top w:val="single" w:sz="4" w:space="0" w:color="auto"/>
              <w:left w:val="single" w:sz="4" w:space="0" w:color="auto"/>
              <w:bottom w:val="single" w:sz="4" w:space="0" w:color="auto"/>
              <w:right w:val="single" w:sz="4" w:space="0" w:color="auto"/>
            </w:tcBorders>
          </w:tcPr>
          <w:p w14:paraId="49E23F74"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-8</w:t>
            </w:r>
          </w:p>
        </w:tc>
        <w:tc>
          <w:tcPr>
            <w:tcW w:w="0" w:type="auto"/>
            <w:tcBorders>
              <w:top w:val="single" w:sz="4" w:space="0" w:color="auto"/>
              <w:left w:val="single" w:sz="4" w:space="0" w:color="auto"/>
              <w:bottom w:val="single" w:sz="4" w:space="0" w:color="auto"/>
              <w:right w:val="single" w:sz="4" w:space="0" w:color="auto"/>
            </w:tcBorders>
          </w:tcPr>
          <w:p w14:paraId="07A934B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w:t>
            </w:r>
          </w:p>
        </w:tc>
        <w:tc>
          <w:tcPr>
            <w:tcW w:w="0" w:type="auto"/>
            <w:tcBorders>
              <w:top w:val="single" w:sz="4" w:space="0" w:color="auto"/>
              <w:left w:val="single" w:sz="4" w:space="0" w:color="auto"/>
              <w:bottom w:val="single" w:sz="4" w:space="0" w:color="auto"/>
              <w:right w:val="single" w:sz="4" w:space="0" w:color="auto"/>
            </w:tcBorders>
          </w:tcPr>
          <w:p w14:paraId="0157EF5B"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PN-EN 12593</w:t>
            </w:r>
          </w:p>
        </w:tc>
      </w:tr>
      <w:tr w:rsidR="00BA23F3" w:rsidRPr="0048738A" w14:paraId="76D8FE64" w14:textId="77777777" w:rsidTr="00BA23F3">
        <w:trPr>
          <w:trHeight w:val="284"/>
        </w:trPr>
        <w:tc>
          <w:tcPr>
            <w:tcW w:w="0" w:type="auto"/>
            <w:gridSpan w:val="5"/>
            <w:tcBorders>
              <w:top w:val="single" w:sz="4" w:space="0" w:color="auto"/>
              <w:left w:val="single" w:sz="4" w:space="0" w:color="auto"/>
              <w:bottom w:val="single" w:sz="4" w:space="0" w:color="auto"/>
              <w:right w:val="single" w:sz="4" w:space="0" w:color="auto"/>
            </w:tcBorders>
          </w:tcPr>
          <w:p w14:paraId="2602C94F" w14:textId="77777777" w:rsidR="00BA23F3" w:rsidRPr="000A4068" w:rsidRDefault="00BA23F3" w:rsidP="00BA23F3">
            <w:pPr>
              <w:rPr>
                <w:rFonts w:asciiTheme="minorHAnsi" w:hAnsiTheme="minorHAnsi"/>
                <w:sz w:val="14"/>
                <w:szCs w:val="18"/>
              </w:rPr>
            </w:pPr>
            <w:r w:rsidRPr="000A4068">
              <w:rPr>
                <w:rFonts w:asciiTheme="minorHAnsi" w:hAnsiTheme="minorHAnsi"/>
                <w:sz w:val="14"/>
                <w:szCs w:val="18"/>
              </w:rPr>
              <w:t xml:space="preserve">a) W przypadku wyboru opcji 2 należy powiązać ją z wymaganiami dotyczącymi łamliwości wg </w:t>
            </w:r>
            <w:proofErr w:type="spellStart"/>
            <w:r w:rsidRPr="000A4068">
              <w:rPr>
                <w:rFonts w:asciiTheme="minorHAnsi" w:hAnsiTheme="minorHAnsi"/>
                <w:sz w:val="14"/>
                <w:szCs w:val="18"/>
              </w:rPr>
              <w:t>Fraassa</w:t>
            </w:r>
            <w:proofErr w:type="spellEnd"/>
            <w:r w:rsidRPr="000A4068">
              <w:rPr>
                <w:rFonts w:asciiTheme="minorHAnsi" w:hAnsiTheme="minorHAnsi"/>
                <w:sz w:val="14"/>
                <w:szCs w:val="18"/>
              </w:rPr>
              <w:t xml:space="preserve"> lub indeksu penetracji, albo nimi obydwoma, oznaczonymi dla lepiszcza nie poddanego procesowi starzenia (tabl. 1B w PN-EN-12591:2010)</w:t>
            </w:r>
          </w:p>
          <w:p w14:paraId="53F19B20" w14:textId="77777777" w:rsidR="00BA23F3" w:rsidRPr="0048738A" w:rsidRDefault="00BA23F3" w:rsidP="00BA23F3">
            <w:pPr>
              <w:ind w:left="567" w:hanging="567"/>
              <w:rPr>
                <w:rFonts w:asciiTheme="minorHAnsi" w:hAnsiTheme="minorHAnsi"/>
                <w:sz w:val="18"/>
                <w:szCs w:val="18"/>
              </w:rPr>
            </w:pPr>
            <w:r w:rsidRPr="000A4068">
              <w:rPr>
                <w:rFonts w:asciiTheme="minorHAnsi" w:hAnsiTheme="minorHAnsi"/>
                <w:sz w:val="14"/>
                <w:szCs w:val="18"/>
              </w:rPr>
              <w:t>b) Zmiana masy może być wartością dodatnią lub ujemną</w:t>
            </w:r>
          </w:p>
        </w:tc>
      </w:tr>
    </w:tbl>
    <w:p w14:paraId="7DA429BA" w14:textId="77777777" w:rsidR="00BA23F3" w:rsidRDefault="00BA23F3" w:rsidP="00BA23F3">
      <w:pPr>
        <w:rPr>
          <w:rFonts w:asciiTheme="minorHAnsi" w:hAnsiTheme="minorHAnsi"/>
          <w:sz w:val="18"/>
          <w:szCs w:val="18"/>
        </w:rPr>
      </w:pPr>
    </w:p>
    <w:p w14:paraId="1DE1B7E3"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Temperatury technologiczne dotyczące wytwarzania i układania mieszanki mineralno-asfaltowej (w tym temperatury minimalna i maksymalna dla asfaltu), oraz temperatury zagęszczania próbek wg. metody Marshalla muszą być podane przez Producenta asfaltu. Wykaz tych temperatur zostanie zatwierdzony przez Inspektora Nadzoru i stanowić będzie integralną część niniejszej SST. </w:t>
      </w:r>
    </w:p>
    <w:p w14:paraId="775847EB"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2.5. Środek adhezyjny </w:t>
      </w:r>
    </w:p>
    <w:p w14:paraId="10CBF50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Środek adhezyjny i jego ilość powinny być dobrane do zastosowanego kruszywa mineralnego i asfaltu. Ocenę przyczepności należy określić na podstawie badania wg PN-EN 12697-11 metoda A po 6h obracania, stosując kruszywo 8/11 jako podstawowe (dopuszcza się inne wymiary w przypadku braku wymiaru podstawowego). Przyczepność lepiszcza do kruszywa powinna wynosić co najmniej 80 %. </w:t>
      </w:r>
    </w:p>
    <w:p w14:paraId="7B834AA1"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Należy stosować jedynie te środki adhezyjne, które posiadają aprobatę techniczną (świadectwo dopuszczenia do stosowania w budownictwie drogowym) wydaną przez Instytut Badawczy Dróg i Mostów lub inną notyfikowaną jednostkę. Wytwórnia mieszanek mineralno-bitumicznych powinna być wyposażona w automatyczny system dozowania środka adhezyjnego </w:t>
      </w:r>
    </w:p>
    <w:p w14:paraId="76D2FAD2" w14:textId="77777777" w:rsidR="00BA23F3" w:rsidRPr="00CF05DD" w:rsidRDefault="00BA23F3" w:rsidP="00BA23F3">
      <w:pPr>
        <w:rPr>
          <w:rFonts w:asciiTheme="minorHAnsi" w:hAnsiTheme="minorHAnsi"/>
          <w:b/>
          <w:bCs/>
          <w:iCs/>
          <w:sz w:val="18"/>
          <w:szCs w:val="18"/>
        </w:rPr>
      </w:pPr>
      <w:r>
        <w:rPr>
          <w:rFonts w:asciiTheme="minorHAnsi" w:hAnsiTheme="minorHAnsi"/>
          <w:b/>
          <w:bCs/>
          <w:iCs/>
          <w:sz w:val="18"/>
          <w:szCs w:val="18"/>
        </w:rPr>
        <w:t>2.6</w:t>
      </w:r>
      <w:r w:rsidRPr="00CF05DD">
        <w:rPr>
          <w:rFonts w:asciiTheme="minorHAnsi" w:hAnsiTheme="minorHAnsi"/>
          <w:b/>
          <w:bCs/>
          <w:iCs/>
          <w:sz w:val="18"/>
          <w:szCs w:val="18"/>
        </w:rPr>
        <w:t>. Materiały do uszczelnienia połączeń i krawędzi</w:t>
      </w:r>
    </w:p>
    <w:p w14:paraId="16ED3FB4" w14:textId="77777777" w:rsidR="00BA23F3" w:rsidRPr="00CF05DD" w:rsidRDefault="00BA23F3" w:rsidP="00BA23F3">
      <w:pPr>
        <w:rPr>
          <w:rFonts w:asciiTheme="minorHAnsi" w:hAnsiTheme="minorHAnsi"/>
          <w:bCs/>
          <w:sz w:val="18"/>
          <w:szCs w:val="18"/>
        </w:rPr>
      </w:pPr>
      <w:r w:rsidRPr="00CF05DD">
        <w:rPr>
          <w:rFonts w:asciiTheme="minorHAnsi" w:hAnsiTheme="minorHAnsi"/>
          <w:bCs/>
          <w:sz w:val="18"/>
          <w:szCs w:val="18"/>
        </w:rPr>
        <w:lastRenderedPageBreak/>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14:paraId="26B1A825" w14:textId="77777777" w:rsidR="00BA23F3" w:rsidRPr="00CF05DD" w:rsidRDefault="00BA23F3" w:rsidP="001D7A2B">
      <w:pPr>
        <w:numPr>
          <w:ilvl w:val="0"/>
          <w:numId w:val="314"/>
        </w:numPr>
        <w:tabs>
          <w:tab w:val="num" w:pos="284"/>
        </w:tabs>
        <w:rPr>
          <w:rFonts w:asciiTheme="minorHAnsi" w:hAnsiTheme="minorHAnsi"/>
          <w:bCs/>
          <w:sz w:val="18"/>
          <w:szCs w:val="18"/>
        </w:rPr>
      </w:pPr>
      <w:r w:rsidRPr="00CF05DD">
        <w:rPr>
          <w:rFonts w:asciiTheme="minorHAnsi" w:hAnsiTheme="minorHAnsi"/>
          <w:bCs/>
          <w:sz w:val="18"/>
          <w:szCs w:val="18"/>
        </w:rPr>
        <w:t>materiały termoplastyczne, jak taśmy asfaltowo-polimerowe oraz masy asfaltowo – polimerowe rozkładane maszynowo, według norm lub aprobat technicznych,</w:t>
      </w:r>
    </w:p>
    <w:p w14:paraId="088C5F6C" w14:textId="77777777" w:rsidR="00BA23F3" w:rsidRPr="00CF05DD" w:rsidRDefault="00BA23F3" w:rsidP="00BA23F3">
      <w:pPr>
        <w:rPr>
          <w:rFonts w:asciiTheme="minorHAnsi" w:hAnsiTheme="minorHAnsi"/>
          <w:bCs/>
          <w:sz w:val="18"/>
          <w:szCs w:val="18"/>
        </w:rPr>
      </w:pPr>
      <w:r w:rsidRPr="00CF05DD">
        <w:rPr>
          <w:rFonts w:asciiTheme="minorHAnsi" w:hAnsiTheme="minorHAnsi"/>
          <w:bCs/>
          <w:sz w:val="18"/>
          <w:szCs w:val="18"/>
        </w:rPr>
        <w:t>Składowanie materiałów termoplastycznych jest dozwolone tylko w oryginalnych opakowaniach producenta, w warunkach określonych w aprobacie technicznej.</w:t>
      </w:r>
    </w:p>
    <w:p w14:paraId="0C356CC2" w14:textId="77777777" w:rsidR="00BA23F3" w:rsidRPr="00CF05DD" w:rsidRDefault="00BA23F3" w:rsidP="00BA23F3">
      <w:pPr>
        <w:rPr>
          <w:rFonts w:asciiTheme="minorHAnsi" w:hAnsiTheme="minorHAnsi"/>
          <w:bCs/>
          <w:sz w:val="18"/>
          <w:szCs w:val="18"/>
        </w:rPr>
      </w:pPr>
      <w:r w:rsidRPr="00CF05DD">
        <w:rPr>
          <w:rFonts w:asciiTheme="minorHAnsi" w:hAnsiTheme="minorHAnsi"/>
          <w:bCs/>
          <w:sz w:val="18"/>
          <w:szCs w:val="18"/>
        </w:rPr>
        <w:t>Do uszczelnienia krawędzi należy stosować asfalt drogowy wg PN-EN 12591 [27], asfalt modyfikowany polimerami wg PN-EN 14023 [59] „metoda na gorąco”. Dopuszcza się inne rodzaje lepiszcza wg norm lub aprobat technicznych.</w:t>
      </w:r>
    </w:p>
    <w:p w14:paraId="7899FCA1" w14:textId="77777777" w:rsidR="00BA23F3" w:rsidRPr="0048738A" w:rsidRDefault="00BA23F3" w:rsidP="00BA23F3">
      <w:pPr>
        <w:rPr>
          <w:rFonts w:asciiTheme="minorHAnsi" w:hAnsiTheme="minorHAnsi"/>
          <w:sz w:val="18"/>
          <w:szCs w:val="18"/>
        </w:rPr>
      </w:pPr>
      <w:r>
        <w:rPr>
          <w:rFonts w:asciiTheme="minorHAnsi" w:hAnsiTheme="minorHAnsi"/>
          <w:b/>
          <w:bCs/>
          <w:sz w:val="18"/>
          <w:szCs w:val="18"/>
        </w:rPr>
        <w:t>2.7</w:t>
      </w:r>
      <w:r w:rsidRPr="0048738A">
        <w:rPr>
          <w:rFonts w:asciiTheme="minorHAnsi" w:hAnsiTheme="minorHAnsi"/>
          <w:b/>
          <w:bCs/>
          <w:sz w:val="18"/>
          <w:szCs w:val="18"/>
        </w:rPr>
        <w:t xml:space="preserve">. Dostawy materiałów </w:t>
      </w:r>
    </w:p>
    <w:p w14:paraId="467DA87F"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Za dostawy materiałów odpowiedzialny jest Wykonawca robót zgodnie z ustaleniami określonymi w SST D-M-00.00.00 „Wymagania ogólne". </w:t>
      </w:r>
    </w:p>
    <w:p w14:paraId="5DB5DB4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Do obowiązku Wykonawcy należy takie zorganizowanie dostaw materiałów do wytwarzania mieszanki, aby zapewnić nieprzerwaną pracę otaczarki w trakcie wykonywania dziennej działki roboczej. Każda dostawa asfaltu, kruszywa i wypełniacza musi być zaopatrzona w deklarację zgodności z wydanym wcześniej orzeczeniem </w:t>
      </w:r>
    </w:p>
    <w:p w14:paraId="24AA86D8" w14:textId="77777777" w:rsidR="00BA23F3" w:rsidRPr="0048738A" w:rsidRDefault="00BA23F3" w:rsidP="00BA23F3">
      <w:pPr>
        <w:rPr>
          <w:rFonts w:asciiTheme="minorHAnsi" w:hAnsiTheme="minorHAnsi"/>
          <w:sz w:val="18"/>
          <w:szCs w:val="18"/>
        </w:rPr>
      </w:pPr>
    </w:p>
    <w:p w14:paraId="3D03C198"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3.  SPRZĘT </w:t>
      </w:r>
    </w:p>
    <w:p w14:paraId="5426B5BD"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3.1.  Wymagania ogólne dotyczące sprzętu </w:t>
      </w:r>
    </w:p>
    <w:p w14:paraId="6C170579" w14:textId="151A1038"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Wymagania ogólne dotyczące sprzętu podano w SST DM.00.00.00 „Wymagania ogólne”. </w:t>
      </w:r>
    </w:p>
    <w:p w14:paraId="4A39EFCA"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3.2.  Sprzęt do wykonania podbudowy z betonu asfaltowego </w:t>
      </w:r>
    </w:p>
    <w:p w14:paraId="2BB0E38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Sprzęt powinien być uzgodniony i zatwierdzony przez Inspektora Nadzoru </w:t>
      </w:r>
    </w:p>
    <w:p w14:paraId="3C15DFB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Wytwórnia lub wytwórnie mieszanek mineralno-bitumicznych powinny posiadać certyfikat zakładowej kontroli produkcji wydany przez jednostkę certyfikującą, być w pełni zautomatyzowane, z  rejestrem komputerowym dającym możliwość kontroli w każdym etapie cyklu technologicznego, zapewniające ciągłą produkcję i dostawę MMA na budowę. </w:t>
      </w:r>
    </w:p>
    <w:p w14:paraId="2E34BE0F"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Wszystkie urządzenia pomiarowe powinny posiadać aktualne świadectwo uwierzytelnienia. </w:t>
      </w:r>
    </w:p>
    <w:p w14:paraId="386C16F9"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Wykonawca ma obowiązek przedstawić Inspektorowi Nadzoru świadectwo dopuszczenia wytwórni do produkcji wydane przez Inspekcję Sanitarną i władze ochrony środowiska. </w:t>
      </w:r>
    </w:p>
    <w:p w14:paraId="25BA19E9"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Układarka mechaniczna o wydajności skorelowanej z wydajnością wytwórni, z automatycznym sterowaniem, pozwalającym na ułożenie warstwy z założoną grubością oraz szerokością, oraz z podgrzewaną płytą wibracyjną do wstępnego zagęszczania. </w:t>
      </w:r>
    </w:p>
    <w:p w14:paraId="6F80D61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Walce stalowe gładkie z wibracją, średnie i ciężkie. Walce ogumione ciężkie. </w:t>
      </w:r>
    </w:p>
    <w:p w14:paraId="3CA2E18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Cysterna na wodę. </w:t>
      </w:r>
    </w:p>
    <w:p w14:paraId="4FB33E3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Sprzęt drobny pomocniczy. </w:t>
      </w:r>
    </w:p>
    <w:p w14:paraId="2A6721C5" w14:textId="77777777" w:rsidR="00BA23F3" w:rsidRPr="0048738A" w:rsidRDefault="00BA23F3" w:rsidP="00BA23F3">
      <w:pPr>
        <w:rPr>
          <w:rFonts w:asciiTheme="minorHAnsi" w:hAnsiTheme="minorHAnsi"/>
          <w:sz w:val="18"/>
          <w:szCs w:val="18"/>
        </w:rPr>
      </w:pPr>
    </w:p>
    <w:p w14:paraId="51874F38"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4.  TRANSPORT </w:t>
      </w:r>
    </w:p>
    <w:p w14:paraId="4EF6EA37"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4.1.  Wymagania ogólne dotyczące transportu </w:t>
      </w:r>
    </w:p>
    <w:p w14:paraId="718415C5" w14:textId="23ECF396"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Wymagania ogólne dotyczące transportu podano w SST DM.00.00.00 „Wymagania ogólne”. </w:t>
      </w:r>
    </w:p>
    <w:p w14:paraId="734425F1"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4.2.  Transport materiałów </w:t>
      </w:r>
    </w:p>
    <w:p w14:paraId="187086A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Transport poszczególnych asortymentów materiałów powinien odbywać się zgodnie z wymogami, zawartymi w rozdziałach niniejszej SST. </w:t>
      </w:r>
    </w:p>
    <w:p w14:paraId="2FEAE1D4"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4.2.1. Asfalt </w:t>
      </w:r>
    </w:p>
    <w:p w14:paraId="60E6531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Asfalt należy przewozić zgodnie z zasadami podanymi w PN-C-04024:1991. </w:t>
      </w:r>
    </w:p>
    <w:p w14:paraId="7F0E615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Asfalt należy przewozić izolowanymi termicznie cysternami, wyposażonymi w instalacje umożliwiające podłączenie cystern do urządzeń grzewczych lub wyposażonymi we własne urządzenia grzewcze. </w:t>
      </w:r>
    </w:p>
    <w:p w14:paraId="65B9F59D"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4.2.2. Wypełniacz </w:t>
      </w:r>
    </w:p>
    <w:p w14:paraId="2A10772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Wypełniacz luzem należy przewozić w cysternach przystosowanych do przewozu materiałów sypkich, umożliwiających rozładunek pneumatyczny. </w:t>
      </w:r>
    </w:p>
    <w:p w14:paraId="54B7FB51"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4.2.3. Kruszywo </w:t>
      </w:r>
    </w:p>
    <w:p w14:paraId="31313EB3"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Kruszywo można przewozić dowolnymi środkami transportu, w warunkach zabezpieczających je przed zanieczyszczeniem, zmieszaniem z innymi asortymentami kruszywa lub jego frakcjami i nadmiernym zawilgoceniem. </w:t>
      </w:r>
    </w:p>
    <w:p w14:paraId="493F1E90"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4.2.4. Mieszanka betonu asfaltowego </w:t>
      </w:r>
    </w:p>
    <w:p w14:paraId="1584435F"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Mieszanki mineralno-asfaltowe powinny być dowożone na budowę w zależności od postępu robót. Mieszanki podczas transportu i postoju przed wbudowaniem powinny być zabezpieczone przed ostygnięciem i dopływem powietrza (przykrycie, pojemniki termoizolacyjne lub ogrzewane itp.). Mieszanki mineralno-asfaltowe, powinny być przewożone pojazdami samowyładowczymi. </w:t>
      </w:r>
    </w:p>
    <w:p w14:paraId="0E194AD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Warunki i czas transportu mieszanek mineralno-asfaltowych, od produkcji do wbudowania, powinny zapewniać utrzymanie temperatury w wymaganym przedziale. </w:t>
      </w:r>
    </w:p>
    <w:p w14:paraId="7B57C2F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Podczas transportu mieszanki mineralno-asfaltowej muszą być zachowane dopuszczalne wartości temperatury. Nie dotyczy to wypadku stosowania dodatków obniżających temperaturę produkcji i wbudowania lub lepiszczy zawierających takie środki. Należy również kierować się informacjami podanymi przez producenta mieszanek  </w:t>
      </w:r>
    </w:p>
    <w:p w14:paraId="70E02AF1"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Powierzchnie pojemników używanych do transportu mieszanki powinny być czyste, a do zwilżania tych powierzchni można używać tylko środki antyadhezyjne niewpływające szkodliwie na mieszanki mineralno-asfaltowe. </w:t>
      </w:r>
    </w:p>
    <w:p w14:paraId="62DC40E1" w14:textId="77777777" w:rsidR="00BA23F3" w:rsidRPr="0048738A" w:rsidRDefault="00BA23F3" w:rsidP="00BA23F3">
      <w:pPr>
        <w:rPr>
          <w:rFonts w:asciiTheme="minorHAnsi" w:hAnsiTheme="minorHAnsi"/>
          <w:sz w:val="18"/>
          <w:szCs w:val="18"/>
        </w:rPr>
      </w:pPr>
    </w:p>
    <w:p w14:paraId="36B1F625"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5.  WYKONANIE ROBÓT </w:t>
      </w:r>
    </w:p>
    <w:p w14:paraId="643CAD53"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5.1.  Ogólne zasady wykonywania robót </w:t>
      </w:r>
    </w:p>
    <w:p w14:paraId="06D238B9" w14:textId="544980A8"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Ogólne zasady wykonywania robót podano w SST DM.00.00.00 „Wymagania ogólne”. </w:t>
      </w:r>
    </w:p>
    <w:p w14:paraId="49D6D671"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5.2. Projektowanie mieszanki mineralno-asfaltowej do warstwy podbudowy </w:t>
      </w:r>
    </w:p>
    <w:p w14:paraId="51ED809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lastRenderedPageBreak/>
        <w:t xml:space="preserve">Przed przystąpieniem do robót, w terminie uzgodnionym z Inspektorem Nadzoru, Wykonawca dostarczy Inspektorowi Nadzoru do akceptacji projekt składu mieszanki mineralno-asfaltowej oraz wyniki badań laboratoryjnych i próbki materiałów pobrane w obecności Inspektora Nadzoru. </w:t>
      </w:r>
    </w:p>
    <w:p w14:paraId="1F6B355E"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Projektowanie składu betonu asfaltowego (projektowanie empiryczne) i właściwości zaprojektowanej mieszanki </w:t>
      </w:r>
      <w:proofErr w:type="spellStart"/>
      <w:r w:rsidRPr="0048738A">
        <w:rPr>
          <w:rFonts w:asciiTheme="minorHAnsi" w:hAnsiTheme="minorHAnsi"/>
          <w:sz w:val="18"/>
          <w:szCs w:val="18"/>
        </w:rPr>
        <w:t>mineralno</w:t>
      </w:r>
      <w:proofErr w:type="spellEnd"/>
      <w:r w:rsidRPr="0048738A">
        <w:rPr>
          <w:rFonts w:asciiTheme="minorHAnsi" w:hAnsiTheme="minorHAnsi"/>
          <w:sz w:val="18"/>
          <w:szCs w:val="18"/>
        </w:rPr>
        <w:t xml:space="preserve"> - asfaltowej powinny być zgodne z „</w:t>
      </w:r>
      <w:r>
        <w:rPr>
          <w:rFonts w:asciiTheme="minorHAnsi" w:hAnsiTheme="minorHAnsi"/>
          <w:sz w:val="18"/>
          <w:szCs w:val="18"/>
        </w:rPr>
        <w:t>WT-2 Nawierzchnie asfaltowe 2014</w:t>
      </w:r>
      <w:r w:rsidRPr="0048738A">
        <w:rPr>
          <w:rFonts w:asciiTheme="minorHAnsi" w:hAnsiTheme="minorHAnsi"/>
          <w:sz w:val="18"/>
          <w:szCs w:val="18"/>
        </w:rPr>
        <w:t xml:space="preserve">". Jeżeli jest stosowana mieszanka kruszywa drobnego niełamanego i łamanego, to należy przyjąć proporcję kruszywa łamanego do niełamanego co najmniej 50/50. </w:t>
      </w:r>
    </w:p>
    <w:p w14:paraId="6EEB0B12"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Projektowanie mieszanki mineralno-asfaltowej polega na: </w:t>
      </w:r>
    </w:p>
    <w:p w14:paraId="4A14AD05" w14:textId="77777777" w:rsidR="00BA23F3" w:rsidRPr="0048738A" w:rsidRDefault="00BA23F3" w:rsidP="00E26E2D">
      <w:pPr>
        <w:numPr>
          <w:ilvl w:val="0"/>
          <w:numId w:val="268"/>
        </w:numPr>
        <w:rPr>
          <w:rFonts w:asciiTheme="minorHAnsi" w:hAnsiTheme="minorHAnsi"/>
          <w:sz w:val="18"/>
          <w:szCs w:val="18"/>
        </w:rPr>
      </w:pPr>
      <w:r w:rsidRPr="0048738A">
        <w:rPr>
          <w:rFonts w:asciiTheme="minorHAnsi" w:hAnsiTheme="minorHAnsi"/>
          <w:sz w:val="18"/>
          <w:szCs w:val="18"/>
        </w:rPr>
        <w:t xml:space="preserve">doborze składników mieszanki, </w:t>
      </w:r>
    </w:p>
    <w:p w14:paraId="163E7FD8" w14:textId="77777777" w:rsidR="00BA23F3" w:rsidRPr="0048738A" w:rsidRDefault="00BA23F3" w:rsidP="00E26E2D">
      <w:pPr>
        <w:numPr>
          <w:ilvl w:val="0"/>
          <w:numId w:val="268"/>
        </w:numPr>
        <w:rPr>
          <w:rFonts w:asciiTheme="minorHAnsi" w:hAnsiTheme="minorHAnsi"/>
          <w:sz w:val="18"/>
          <w:szCs w:val="18"/>
        </w:rPr>
      </w:pPr>
      <w:r w:rsidRPr="0048738A">
        <w:rPr>
          <w:rFonts w:asciiTheme="minorHAnsi" w:hAnsiTheme="minorHAnsi"/>
          <w:sz w:val="18"/>
          <w:szCs w:val="18"/>
        </w:rPr>
        <w:t xml:space="preserve">doborze optymalnej ilości asfaltu, </w:t>
      </w:r>
    </w:p>
    <w:p w14:paraId="76BB51F0" w14:textId="77777777" w:rsidR="00BA23F3" w:rsidRPr="0048738A" w:rsidRDefault="00BA23F3" w:rsidP="00E26E2D">
      <w:pPr>
        <w:numPr>
          <w:ilvl w:val="0"/>
          <w:numId w:val="268"/>
        </w:numPr>
        <w:rPr>
          <w:rFonts w:asciiTheme="minorHAnsi" w:hAnsiTheme="minorHAnsi"/>
          <w:sz w:val="18"/>
          <w:szCs w:val="18"/>
        </w:rPr>
      </w:pPr>
      <w:r w:rsidRPr="0048738A">
        <w:rPr>
          <w:rFonts w:asciiTheme="minorHAnsi" w:hAnsiTheme="minorHAnsi"/>
          <w:sz w:val="18"/>
          <w:szCs w:val="18"/>
        </w:rPr>
        <w:t xml:space="preserve">określeniu jej właściwości i porównaniu wyników z założeniami projektowymi. </w:t>
      </w:r>
    </w:p>
    <w:p w14:paraId="0B43678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Minimalna zawartość lepiszcza (kategoria </w:t>
      </w:r>
      <w:proofErr w:type="spellStart"/>
      <w:r w:rsidRPr="0048738A">
        <w:rPr>
          <w:rFonts w:asciiTheme="minorHAnsi" w:hAnsiTheme="minorHAnsi"/>
          <w:sz w:val="18"/>
          <w:szCs w:val="18"/>
        </w:rPr>
        <w:t>Bmin</w:t>
      </w:r>
      <w:proofErr w:type="spellEnd"/>
      <w:r w:rsidRPr="0048738A">
        <w:rPr>
          <w:rFonts w:asciiTheme="minorHAnsi" w:hAnsiTheme="minorHAnsi"/>
          <w:sz w:val="18"/>
          <w:szCs w:val="18"/>
        </w:rPr>
        <w:t xml:space="preserve">) jest to najmniejsza ilość lepiszcza rozpuszczalnego i nierozpuszczalnego, określona dla danego typu mieszanki mineralno-asfaltowej przy założonej gęstości mieszanki mineralnej 2,650 Mg/m°. Jeżeli stosowana mieszanka mineralna ma inną gęstość (pα), to do wyznaczania minimalnej zawartości lepiszcza podaną wartość należy pomnożyć przez współczynnik α według równania: </w:t>
      </w:r>
    </w:p>
    <w:p w14:paraId="33E7DCA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α=2,650/pα </w:t>
      </w:r>
    </w:p>
    <w:p w14:paraId="610872A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Gęstość mieszanki kruszyw wyznaczamy ze wzoru: </w:t>
      </w:r>
    </w:p>
    <w:p w14:paraId="1C23E3F6"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pα=(p1+p2+.......</w:t>
      </w:r>
      <w:proofErr w:type="spellStart"/>
      <w:r w:rsidRPr="0048738A">
        <w:rPr>
          <w:rFonts w:asciiTheme="minorHAnsi" w:hAnsiTheme="minorHAnsi"/>
          <w:sz w:val="18"/>
          <w:szCs w:val="18"/>
        </w:rPr>
        <w:t>pn</w:t>
      </w:r>
      <w:proofErr w:type="spellEnd"/>
      <w:r w:rsidRPr="0048738A">
        <w:rPr>
          <w:rFonts w:asciiTheme="minorHAnsi" w:hAnsiTheme="minorHAnsi"/>
          <w:sz w:val="18"/>
          <w:szCs w:val="18"/>
        </w:rPr>
        <w:t>)/(( p1+p2+.......</w:t>
      </w:r>
      <w:proofErr w:type="spellStart"/>
      <w:r w:rsidRPr="0048738A">
        <w:rPr>
          <w:rFonts w:asciiTheme="minorHAnsi" w:hAnsiTheme="minorHAnsi"/>
          <w:sz w:val="18"/>
          <w:szCs w:val="18"/>
        </w:rPr>
        <w:t>pn</w:t>
      </w:r>
      <w:proofErr w:type="spellEnd"/>
      <w:r w:rsidRPr="0048738A">
        <w:rPr>
          <w:rFonts w:asciiTheme="minorHAnsi" w:hAnsiTheme="minorHAnsi"/>
          <w:sz w:val="18"/>
          <w:szCs w:val="18"/>
        </w:rPr>
        <w:t>)/ (ρ 1+ρ2+....... ρ n))</w:t>
      </w:r>
    </w:p>
    <w:p w14:paraId="27ED260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gdzie: </w:t>
      </w:r>
    </w:p>
    <w:p w14:paraId="4FD9270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p1+p2+.......</w:t>
      </w:r>
      <w:proofErr w:type="spellStart"/>
      <w:r w:rsidRPr="0048738A">
        <w:rPr>
          <w:rFonts w:asciiTheme="minorHAnsi" w:hAnsiTheme="minorHAnsi"/>
          <w:sz w:val="18"/>
          <w:szCs w:val="18"/>
        </w:rPr>
        <w:t>pn</w:t>
      </w:r>
      <w:proofErr w:type="spellEnd"/>
      <w:r w:rsidRPr="0048738A">
        <w:rPr>
          <w:rFonts w:asciiTheme="minorHAnsi" w:hAnsiTheme="minorHAnsi"/>
          <w:sz w:val="18"/>
          <w:szCs w:val="18"/>
        </w:rPr>
        <w:t xml:space="preserve"> =procentowa zawartość poszczególnych frakcji kruszyw (składników mieszanki mineralnej) </w:t>
      </w:r>
    </w:p>
    <w:p w14:paraId="58BADF67"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ρ 1+ρ2+....... </w:t>
      </w:r>
      <w:proofErr w:type="spellStart"/>
      <w:r w:rsidRPr="0048738A">
        <w:rPr>
          <w:rFonts w:asciiTheme="minorHAnsi" w:hAnsiTheme="minorHAnsi"/>
          <w:sz w:val="18"/>
          <w:szCs w:val="18"/>
        </w:rPr>
        <w:t>ρn</w:t>
      </w:r>
      <w:proofErr w:type="spellEnd"/>
      <w:r w:rsidRPr="0048738A">
        <w:rPr>
          <w:rFonts w:asciiTheme="minorHAnsi" w:hAnsiTheme="minorHAnsi"/>
          <w:sz w:val="18"/>
          <w:szCs w:val="18"/>
        </w:rPr>
        <w:t xml:space="preserve">= gęstość poszczególnych frakcji kruszyw (składników mieszanki mineralnej) </w:t>
      </w:r>
    </w:p>
    <w:p w14:paraId="14196489"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Minimalna zawartość lepiszcza w zaprojektowanej mieszance (recepcie) powinna być wyższa od podanego </w:t>
      </w:r>
      <w:proofErr w:type="spellStart"/>
      <w:r w:rsidRPr="0048738A">
        <w:rPr>
          <w:rFonts w:asciiTheme="minorHAnsi" w:hAnsiTheme="minorHAnsi"/>
          <w:sz w:val="18"/>
          <w:szCs w:val="18"/>
        </w:rPr>
        <w:t>B</w:t>
      </w:r>
      <w:r w:rsidRPr="000A4068">
        <w:rPr>
          <w:rFonts w:asciiTheme="minorHAnsi" w:hAnsiTheme="minorHAnsi"/>
          <w:sz w:val="18"/>
          <w:szCs w:val="18"/>
          <w:vertAlign w:val="subscript"/>
        </w:rPr>
        <w:t>min</w:t>
      </w:r>
      <w:proofErr w:type="spellEnd"/>
      <w:r w:rsidRPr="0048738A">
        <w:rPr>
          <w:rFonts w:asciiTheme="minorHAnsi" w:hAnsiTheme="minorHAnsi"/>
          <w:sz w:val="18"/>
          <w:szCs w:val="18"/>
        </w:rPr>
        <w:t xml:space="preserve"> o wielkość dopuszczalnej odchyłki </w:t>
      </w:r>
      <w:r>
        <w:rPr>
          <w:sz w:val="18"/>
          <w:szCs w:val="18"/>
        </w:rPr>
        <w:t>+</w:t>
      </w:r>
      <w:r w:rsidRPr="00866243">
        <w:rPr>
          <w:sz w:val="18"/>
          <w:szCs w:val="18"/>
        </w:rPr>
        <w:t>0,3</w:t>
      </w:r>
      <w:r>
        <w:rPr>
          <w:sz w:val="18"/>
          <w:szCs w:val="18"/>
        </w:rPr>
        <w:t>0</w:t>
      </w:r>
      <w:r w:rsidRPr="00866243">
        <w:rPr>
          <w:sz w:val="18"/>
          <w:szCs w:val="18"/>
        </w:rPr>
        <w:t xml:space="preserve"> </w:t>
      </w:r>
      <w:r>
        <w:rPr>
          <w:sz w:val="18"/>
          <w:szCs w:val="18"/>
        </w:rPr>
        <w:t xml:space="preserve">; -0,01 </w:t>
      </w:r>
      <w:r w:rsidRPr="0048738A">
        <w:rPr>
          <w:rFonts w:asciiTheme="minorHAnsi" w:hAnsiTheme="minorHAnsi"/>
          <w:sz w:val="18"/>
          <w:szCs w:val="18"/>
        </w:rPr>
        <w:t xml:space="preserve">zawierającej błąd dozowania składników i błąd badania. </w:t>
      </w:r>
    </w:p>
    <w:p w14:paraId="2D32A7C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Minimalna zawartość lepiszcza asfaltowego odzyskanego w ekstrakcji — jest to lepiszcze rozpuszczalne (tworzące błonkę lepiszcza na ziarnach kruszywa) w projektowanej mieszance mineralno-asfaltowej (recepcie),nie uwzględniając lepiszcza zaabsorbowanego przez kruszywo. </w:t>
      </w:r>
    </w:p>
    <w:p w14:paraId="0B5A2B4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badaniu typu należy określić w ekstrakcji lepiszcza z mieszanki mineralno-asfaltowej procentową ilość lepiszcza rozpuszczalnego i nierozpuszczalnego (absorbowanego przez pory kruszywa mieszanki mineralnej) i podać w sprawozdaniu badania typu. W recepcie roboczej mieszanki mineralno-asfaltowej należy podawać zawartość lepiszcza jako sumę lepiszcza rozpuszczalnego i nierozpuszczalnego (lepiszcze dodane). </w:t>
      </w:r>
    </w:p>
    <w:p w14:paraId="1D3ACA97" w14:textId="77777777" w:rsidR="00BA23F3" w:rsidRDefault="00BA23F3" w:rsidP="00BA23F3">
      <w:pPr>
        <w:rPr>
          <w:rFonts w:asciiTheme="minorHAnsi" w:hAnsiTheme="minorHAnsi"/>
          <w:sz w:val="18"/>
          <w:szCs w:val="18"/>
        </w:rPr>
      </w:pPr>
    </w:p>
    <w:p w14:paraId="737AB222"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 Do betonu asfaltowego do warstw podbudowy należy stosować kruszywa i lepiszcza podane w tablicy 5 (niezależnie od metody projektowania: empirycznej lub funkcjonalnej) zgodnie z wymaganiami podanymi w „WT-2 Nawierzchnie asfaltowe 201</w:t>
      </w:r>
      <w:r>
        <w:rPr>
          <w:rFonts w:asciiTheme="minorHAnsi" w:hAnsiTheme="minorHAnsi"/>
          <w:sz w:val="18"/>
          <w:szCs w:val="18"/>
        </w:rPr>
        <w:t>4</w:t>
      </w:r>
      <w:r w:rsidRPr="0048738A">
        <w:rPr>
          <w:rFonts w:asciiTheme="minorHAnsi" w:hAnsiTheme="minorHAnsi"/>
          <w:sz w:val="18"/>
          <w:szCs w:val="18"/>
        </w:rPr>
        <w:t xml:space="preserve">" </w:t>
      </w:r>
    </w:p>
    <w:p w14:paraId="4510B3CB" w14:textId="77777777" w:rsidR="00BA23F3" w:rsidRPr="0048738A" w:rsidRDefault="00BA23F3" w:rsidP="00BA23F3">
      <w:pPr>
        <w:ind w:left="567" w:hanging="567"/>
        <w:rPr>
          <w:rFonts w:asciiTheme="minorHAnsi" w:hAnsiTheme="minorHAnsi"/>
          <w:sz w:val="18"/>
          <w:szCs w:val="18"/>
        </w:rPr>
      </w:pPr>
    </w:p>
    <w:p w14:paraId="2CCE4CE3"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Tablica   5.   Materiały   do   betonu   asfaltowego   do   warstwy  podbudowy (projektowanie empiryczne lub funkcjonalne)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6"/>
        <w:gridCol w:w="3296"/>
        <w:gridCol w:w="3266"/>
      </w:tblGrid>
      <w:tr w:rsidR="00BA23F3" w:rsidRPr="0048738A" w14:paraId="07ABE1B2" w14:textId="77777777" w:rsidTr="00BA23F3">
        <w:trPr>
          <w:trHeight w:val="284"/>
        </w:trPr>
        <w:tc>
          <w:tcPr>
            <w:tcW w:w="0" w:type="auto"/>
            <w:vMerge w:val="restart"/>
            <w:tcBorders>
              <w:top w:val="single" w:sz="4" w:space="0" w:color="auto"/>
              <w:left w:val="single" w:sz="4" w:space="0" w:color="auto"/>
              <w:bottom w:val="single" w:sz="4" w:space="0" w:color="auto"/>
              <w:right w:val="single" w:sz="4" w:space="0" w:color="auto"/>
            </w:tcBorders>
          </w:tcPr>
          <w:p w14:paraId="016867A7" w14:textId="77777777" w:rsidR="00BA23F3" w:rsidRPr="0048738A" w:rsidRDefault="00BA23F3" w:rsidP="00BA23F3">
            <w:pPr>
              <w:ind w:left="30"/>
              <w:rPr>
                <w:rFonts w:asciiTheme="minorHAnsi" w:hAnsiTheme="minorHAnsi"/>
                <w:sz w:val="18"/>
                <w:szCs w:val="18"/>
              </w:rPr>
            </w:pPr>
          </w:p>
          <w:p w14:paraId="1D5D1436" w14:textId="77777777" w:rsidR="00BA23F3" w:rsidRPr="0048738A" w:rsidRDefault="00BA23F3" w:rsidP="00BA23F3">
            <w:pPr>
              <w:ind w:left="30"/>
              <w:rPr>
                <w:rFonts w:asciiTheme="minorHAnsi" w:hAnsiTheme="minorHAnsi"/>
                <w:sz w:val="18"/>
                <w:szCs w:val="18"/>
              </w:rPr>
            </w:pPr>
            <w:r w:rsidRPr="0048738A">
              <w:rPr>
                <w:rFonts w:asciiTheme="minorHAnsi" w:hAnsiTheme="minorHAnsi"/>
                <w:sz w:val="18"/>
                <w:szCs w:val="18"/>
              </w:rPr>
              <w:t>Materiał</w:t>
            </w:r>
          </w:p>
          <w:p w14:paraId="16DD2B58" w14:textId="77777777" w:rsidR="00BA23F3" w:rsidRPr="0048738A" w:rsidRDefault="00BA23F3" w:rsidP="00BA23F3">
            <w:pPr>
              <w:rPr>
                <w:rFonts w:asciiTheme="minorHAnsi" w:hAnsiTheme="minorHAnsi"/>
                <w:sz w:val="18"/>
                <w:szCs w:val="18"/>
              </w:rPr>
            </w:pPr>
          </w:p>
        </w:tc>
        <w:tc>
          <w:tcPr>
            <w:tcW w:w="0" w:type="auto"/>
            <w:tcBorders>
              <w:top w:val="single" w:sz="4" w:space="0" w:color="auto"/>
              <w:left w:val="single" w:sz="4" w:space="0" w:color="auto"/>
              <w:bottom w:val="single" w:sz="4" w:space="0" w:color="auto"/>
              <w:right w:val="single" w:sz="4" w:space="0" w:color="auto"/>
            </w:tcBorders>
          </w:tcPr>
          <w:p w14:paraId="3DD49823" w14:textId="77777777" w:rsidR="00BA23F3" w:rsidRPr="0048738A" w:rsidRDefault="00BA23F3" w:rsidP="00BA23F3">
            <w:pPr>
              <w:ind w:left="30"/>
              <w:jc w:val="center"/>
              <w:rPr>
                <w:rFonts w:asciiTheme="minorHAnsi" w:hAnsiTheme="minorHAnsi"/>
                <w:sz w:val="18"/>
                <w:szCs w:val="18"/>
              </w:rPr>
            </w:pPr>
            <w:r w:rsidRPr="0048738A">
              <w:rPr>
                <w:rFonts w:asciiTheme="minorHAnsi" w:hAnsiTheme="minorHAnsi"/>
                <w:sz w:val="18"/>
                <w:szCs w:val="18"/>
              </w:rPr>
              <w:t>Kategoria ruchu</w:t>
            </w:r>
          </w:p>
        </w:tc>
        <w:tc>
          <w:tcPr>
            <w:tcW w:w="0" w:type="auto"/>
            <w:tcBorders>
              <w:top w:val="single" w:sz="4" w:space="0" w:color="auto"/>
              <w:left w:val="single" w:sz="4" w:space="0" w:color="auto"/>
              <w:bottom w:val="single" w:sz="4" w:space="0" w:color="auto"/>
              <w:right w:val="single" w:sz="4" w:space="0" w:color="auto"/>
            </w:tcBorders>
          </w:tcPr>
          <w:p w14:paraId="1FDD4BA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Kategoria ruchu</w:t>
            </w:r>
          </w:p>
        </w:tc>
      </w:tr>
      <w:tr w:rsidR="00BA23F3" w:rsidRPr="0048738A" w14:paraId="29714669" w14:textId="77777777" w:rsidTr="00BA23F3">
        <w:trPr>
          <w:trHeight w:val="259"/>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7FE1A97" w14:textId="77777777" w:rsidR="00BA23F3" w:rsidRPr="0048738A" w:rsidRDefault="00BA23F3" w:rsidP="00BA23F3">
            <w:pPr>
              <w:ind w:left="30"/>
              <w:rPr>
                <w:rFonts w:asciiTheme="minorHAnsi" w:hAnsiTheme="minorHAnsi"/>
                <w:sz w:val="18"/>
                <w:szCs w:val="18"/>
              </w:rPr>
            </w:pPr>
          </w:p>
        </w:tc>
        <w:tc>
          <w:tcPr>
            <w:tcW w:w="0" w:type="auto"/>
            <w:tcBorders>
              <w:top w:val="single" w:sz="4" w:space="0" w:color="auto"/>
              <w:left w:val="single" w:sz="4" w:space="0" w:color="auto"/>
              <w:bottom w:val="single" w:sz="4" w:space="0" w:color="auto"/>
              <w:right w:val="single" w:sz="4" w:space="0" w:color="auto"/>
            </w:tcBorders>
          </w:tcPr>
          <w:p w14:paraId="1A4F0426" w14:textId="77777777" w:rsidR="00BA23F3" w:rsidRPr="0066536C" w:rsidRDefault="00BA23F3" w:rsidP="00BA23F3">
            <w:pPr>
              <w:ind w:left="30"/>
              <w:jc w:val="center"/>
              <w:rPr>
                <w:rFonts w:asciiTheme="minorHAnsi" w:hAnsiTheme="minorHAnsi"/>
                <w:sz w:val="18"/>
                <w:szCs w:val="18"/>
              </w:rPr>
            </w:pPr>
            <w:r w:rsidRPr="0066536C">
              <w:rPr>
                <w:rFonts w:asciiTheme="minorHAnsi" w:hAnsiTheme="minorHAnsi"/>
                <w:bCs/>
                <w:sz w:val="18"/>
                <w:szCs w:val="18"/>
              </w:rPr>
              <w:t>KR 1 - KR 2</w:t>
            </w:r>
          </w:p>
        </w:tc>
        <w:tc>
          <w:tcPr>
            <w:tcW w:w="0" w:type="auto"/>
            <w:tcBorders>
              <w:top w:val="single" w:sz="4" w:space="0" w:color="auto"/>
              <w:left w:val="single" w:sz="4" w:space="0" w:color="auto"/>
              <w:bottom w:val="single" w:sz="4" w:space="0" w:color="auto"/>
              <w:right w:val="single" w:sz="4" w:space="0" w:color="auto"/>
            </w:tcBorders>
          </w:tcPr>
          <w:p w14:paraId="645EF1DB"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b/>
                <w:bCs/>
                <w:sz w:val="18"/>
                <w:szCs w:val="18"/>
              </w:rPr>
              <w:t>KR 3- KR 6</w:t>
            </w:r>
          </w:p>
        </w:tc>
      </w:tr>
      <w:tr w:rsidR="00BA23F3" w:rsidRPr="0048738A" w14:paraId="7E9EF2EF"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79A6FA8A" w14:textId="77777777" w:rsidR="00BA23F3" w:rsidRPr="0048738A" w:rsidRDefault="00BA23F3" w:rsidP="00BA23F3">
            <w:pPr>
              <w:ind w:left="30"/>
              <w:rPr>
                <w:rFonts w:asciiTheme="minorHAnsi" w:hAnsiTheme="minorHAnsi"/>
                <w:sz w:val="18"/>
                <w:szCs w:val="18"/>
              </w:rPr>
            </w:pPr>
            <w:r w:rsidRPr="0048738A">
              <w:rPr>
                <w:rFonts w:asciiTheme="minorHAnsi" w:hAnsiTheme="minorHAnsi"/>
                <w:sz w:val="18"/>
                <w:szCs w:val="18"/>
              </w:rPr>
              <w:t xml:space="preserve">Mieszanka mineralno- asfaltowa </w:t>
            </w:r>
          </w:p>
          <w:p w14:paraId="15E67C84" w14:textId="77777777" w:rsidR="00BA23F3" w:rsidRPr="0048738A" w:rsidRDefault="00BA23F3" w:rsidP="00BA23F3">
            <w:pPr>
              <w:ind w:left="30"/>
              <w:rPr>
                <w:rFonts w:asciiTheme="minorHAnsi" w:hAnsiTheme="minorHAnsi"/>
                <w:sz w:val="18"/>
                <w:szCs w:val="18"/>
              </w:rPr>
            </w:pPr>
            <w:r w:rsidRPr="0048738A">
              <w:rPr>
                <w:rFonts w:asciiTheme="minorHAnsi" w:hAnsiTheme="minorHAnsi"/>
                <w:sz w:val="18"/>
                <w:szCs w:val="18"/>
              </w:rPr>
              <w:t xml:space="preserve">o wymiarze D, [mm] </w:t>
            </w:r>
          </w:p>
        </w:tc>
        <w:tc>
          <w:tcPr>
            <w:tcW w:w="0" w:type="auto"/>
            <w:tcBorders>
              <w:top w:val="single" w:sz="4" w:space="0" w:color="auto"/>
              <w:left w:val="single" w:sz="4" w:space="0" w:color="auto"/>
              <w:bottom w:val="single" w:sz="4" w:space="0" w:color="auto"/>
              <w:right w:val="single" w:sz="4" w:space="0" w:color="auto"/>
            </w:tcBorders>
          </w:tcPr>
          <w:p w14:paraId="46439B82" w14:textId="77777777" w:rsidR="00BA23F3" w:rsidRPr="0048738A" w:rsidRDefault="00BA23F3" w:rsidP="00BA23F3">
            <w:pPr>
              <w:ind w:left="30"/>
              <w:jc w:val="center"/>
              <w:rPr>
                <w:rFonts w:asciiTheme="minorHAnsi" w:hAnsiTheme="minorHAnsi"/>
                <w:sz w:val="18"/>
                <w:szCs w:val="18"/>
              </w:rPr>
            </w:pPr>
            <w:r w:rsidRPr="0048738A">
              <w:rPr>
                <w:rFonts w:asciiTheme="minorHAnsi" w:hAnsiTheme="minorHAnsi"/>
                <w:sz w:val="18"/>
                <w:szCs w:val="18"/>
              </w:rPr>
              <w:t>16</w:t>
            </w:r>
          </w:p>
        </w:tc>
        <w:tc>
          <w:tcPr>
            <w:tcW w:w="0" w:type="auto"/>
            <w:tcBorders>
              <w:top w:val="single" w:sz="4" w:space="0" w:color="auto"/>
              <w:left w:val="single" w:sz="4" w:space="0" w:color="auto"/>
              <w:bottom w:val="single" w:sz="4" w:space="0" w:color="auto"/>
              <w:right w:val="single" w:sz="4" w:space="0" w:color="auto"/>
            </w:tcBorders>
          </w:tcPr>
          <w:p w14:paraId="2AB1B5FA"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22</w:t>
            </w:r>
          </w:p>
        </w:tc>
      </w:tr>
      <w:tr w:rsidR="00BA23F3" w:rsidRPr="0048738A" w14:paraId="4453CB62"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32DAC717" w14:textId="77777777" w:rsidR="00BA23F3" w:rsidRPr="0048738A" w:rsidRDefault="00BA23F3" w:rsidP="00BA23F3">
            <w:pPr>
              <w:ind w:left="30"/>
              <w:rPr>
                <w:rFonts w:asciiTheme="minorHAnsi" w:hAnsiTheme="minorHAnsi"/>
                <w:sz w:val="18"/>
                <w:szCs w:val="18"/>
              </w:rPr>
            </w:pPr>
            <w:r w:rsidRPr="0048738A">
              <w:rPr>
                <w:rFonts w:asciiTheme="minorHAnsi" w:hAnsiTheme="minorHAnsi"/>
                <w:sz w:val="18"/>
                <w:szCs w:val="18"/>
              </w:rPr>
              <w:t xml:space="preserve">Lepiszcza asfaltowe a) </w:t>
            </w:r>
          </w:p>
        </w:tc>
        <w:tc>
          <w:tcPr>
            <w:tcW w:w="0" w:type="auto"/>
            <w:tcBorders>
              <w:top w:val="single" w:sz="4" w:space="0" w:color="auto"/>
              <w:left w:val="single" w:sz="4" w:space="0" w:color="auto"/>
              <w:bottom w:val="single" w:sz="4" w:space="0" w:color="auto"/>
              <w:right w:val="single" w:sz="4" w:space="0" w:color="auto"/>
            </w:tcBorders>
          </w:tcPr>
          <w:p w14:paraId="0E149866" w14:textId="77777777" w:rsidR="00BA23F3" w:rsidRPr="0048738A" w:rsidRDefault="00BA23F3" w:rsidP="00BA23F3">
            <w:pPr>
              <w:ind w:left="30"/>
              <w:jc w:val="center"/>
              <w:rPr>
                <w:rFonts w:asciiTheme="minorHAnsi" w:hAnsiTheme="minorHAnsi"/>
                <w:sz w:val="18"/>
                <w:szCs w:val="18"/>
              </w:rPr>
            </w:pPr>
            <w:r w:rsidRPr="0048738A">
              <w:rPr>
                <w:rFonts w:asciiTheme="minorHAnsi" w:hAnsiTheme="minorHAnsi"/>
                <w:sz w:val="18"/>
                <w:szCs w:val="18"/>
              </w:rPr>
              <w:t>50/70</w:t>
            </w:r>
          </w:p>
        </w:tc>
        <w:tc>
          <w:tcPr>
            <w:tcW w:w="0" w:type="auto"/>
            <w:tcBorders>
              <w:top w:val="single" w:sz="4" w:space="0" w:color="auto"/>
              <w:left w:val="single" w:sz="4" w:space="0" w:color="auto"/>
              <w:bottom w:val="single" w:sz="4" w:space="0" w:color="auto"/>
              <w:right w:val="single" w:sz="4" w:space="0" w:color="auto"/>
            </w:tcBorders>
          </w:tcPr>
          <w:p w14:paraId="472728C4"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35/50</w:t>
            </w:r>
          </w:p>
        </w:tc>
      </w:tr>
      <w:tr w:rsidR="00BA23F3" w:rsidRPr="0048738A" w14:paraId="5CF46E99"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5DAE42D2" w14:textId="77777777" w:rsidR="00BA23F3" w:rsidRPr="0048738A" w:rsidRDefault="00BA23F3" w:rsidP="00BA23F3">
            <w:pPr>
              <w:ind w:left="30"/>
              <w:rPr>
                <w:rFonts w:asciiTheme="minorHAnsi" w:hAnsiTheme="minorHAnsi"/>
                <w:sz w:val="18"/>
                <w:szCs w:val="18"/>
              </w:rPr>
            </w:pPr>
            <w:r w:rsidRPr="0048738A">
              <w:rPr>
                <w:rFonts w:asciiTheme="minorHAnsi" w:hAnsiTheme="minorHAnsi"/>
                <w:sz w:val="18"/>
                <w:szCs w:val="18"/>
              </w:rPr>
              <w:t xml:space="preserve">Kruszywa mineralne </w:t>
            </w:r>
          </w:p>
        </w:tc>
        <w:tc>
          <w:tcPr>
            <w:tcW w:w="0" w:type="auto"/>
            <w:tcBorders>
              <w:top w:val="single" w:sz="4" w:space="0" w:color="auto"/>
              <w:left w:val="single" w:sz="4" w:space="0" w:color="auto"/>
              <w:bottom w:val="single" w:sz="4" w:space="0" w:color="auto"/>
              <w:right w:val="single" w:sz="4" w:space="0" w:color="auto"/>
            </w:tcBorders>
          </w:tcPr>
          <w:p w14:paraId="0146526D" w14:textId="77777777" w:rsidR="00BA23F3" w:rsidRPr="0048738A" w:rsidRDefault="00BA23F3" w:rsidP="00BA23F3">
            <w:pPr>
              <w:ind w:left="30"/>
              <w:jc w:val="center"/>
              <w:rPr>
                <w:rFonts w:asciiTheme="minorHAnsi" w:hAnsiTheme="minorHAnsi"/>
                <w:sz w:val="18"/>
                <w:szCs w:val="18"/>
              </w:rPr>
            </w:pPr>
            <w:r w:rsidRPr="0048738A">
              <w:rPr>
                <w:rFonts w:asciiTheme="minorHAnsi" w:hAnsiTheme="minorHAnsi"/>
                <w:sz w:val="18"/>
                <w:szCs w:val="18"/>
              </w:rPr>
              <w:t>Tablice 4, 5, 6, 6a i 7 WT-1 Kruszywa 201</w:t>
            </w:r>
            <w:r>
              <w:rPr>
                <w:rFonts w:asciiTheme="minorHAnsi" w:hAnsiTheme="minorHAnsi"/>
                <w:sz w:val="18"/>
                <w:szCs w:val="18"/>
              </w:rPr>
              <w:t>4</w:t>
            </w:r>
          </w:p>
        </w:tc>
        <w:tc>
          <w:tcPr>
            <w:tcW w:w="0" w:type="auto"/>
            <w:tcBorders>
              <w:top w:val="single" w:sz="4" w:space="0" w:color="auto"/>
              <w:left w:val="single" w:sz="4" w:space="0" w:color="auto"/>
              <w:bottom w:val="single" w:sz="4" w:space="0" w:color="auto"/>
              <w:right w:val="single" w:sz="4" w:space="0" w:color="auto"/>
            </w:tcBorders>
          </w:tcPr>
          <w:p w14:paraId="01D4D4CD"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Tablice 4, 5, 6, 6a i 7 WT-1 Kruszywa 201</w:t>
            </w:r>
            <w:r>
              <w:rPr>
                <w:rFonts w:asciiTheme="minorHAnsi" w:hAnsiTheme="minorHAnsi"/>
                <w:sz w:val="18"/>
                <w:szCs w:val="18"/>
              </w:rPr>
              <w:t>4</w:t>
            </w:r>
          </w:p>
        </w:tc>
      </w:tr>
      <w:tr w:rsidR="00BA23F3" w:rsidRPr="0048738A" w14:paraId="4E798CD1" w14:textId="77777777" w:rsidTr="00BA23F3">
        <w:trPr>
          <w:trHeight w:val="284"/>
        </w:trPr>
        <w:tc>
          <w:tcPr>
            <w:tcW w:w="9005" w:type="dxa"/>
            <w:gridSpan w:val="3"/>
            <w:tcBorders>
              <w:top w:val="single" w:sz="4" w:space="0" w:color="auto"/>
              <w:left w:val="single" w:sz="4" w:space="0" w:color="auto"/>
              <w:bottom w:val="single" w:sz="4" w:space="0" w:color="auto"/>
              <w:right w:val="single" w:sz="4" w:space="0" w:color="auto"/>
            </w:tcBorders>
          </w:tcPr>
          <w:p w14:paraId="2843DCC7" w14:textId="77777777" w:rsidR="00BA23F3" w:rsidRPr="00A35A85" w:rsidRDefault="00BA23F3" w:rsidP="00BA23F3">
            <w:pPr>
              <w:ind w:left="567" w:hanging="567"/>
              <w:rPr>
                <w:rFonts w:asciiTheme="minorHAnsi" w:hAnsiTheme="minorHAnsi"/>
                <w:sz w:val="14"/>
                <w:szCs w:val="18"/>
              </w:rPr>
            </w:pPr>
            <w:r w:rsidRPr="000A4068">
              <w:rPr>
                <w:rFonts w:asciiTheme="minorHAnsi" w:hAnsiTheme="minorHAnsi"/>
                <w:sz w:val="14"/>
                <w:szCs w:val="18"/>
              </w:rPr>
              <w:t xml:space="preserve">a) na podstawie aprobat technicznych mogą być stosowane także inne lepiszcza nienormowe </w:t>
            </w:r>
          </w:p>
        </w:tc>
      </w:tr>
    </w:tbl>
    <w:p w14:paraId="281C158E"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 Zalecane uziarnienie mieszanki mineralnej   oraz zawartość  lepiszcza w betonie  asfaltowym do warstwy podbudowy, projektowane metodą empiryczną podano w tablicy 6 </w:t>
      </w:r>
    </w:p>
    <w:p w14:paraId="5873A414" w14:textId="77777777" w:rsidR="00BA23F3" w:rsidRPr="0048738A" w:rsidRDefault="00BA23F3" w:rsidP="00BA23F3">
      <w:pPr>
        <w:rPr>
          <w:rFonts w:asciiTheme="minorHAnsi" w:hAnsiTheme="minorHAnsi"/>
          <w:sz w:val="18"/>
          <w:szCs w:val="18"/>
        </w:rPr>
      </w:pPr>
    </w:p>
    <w:p w14:paraId="676A75A5"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Tablica 6.  Uziarnienie mieszanki mineralnej   i zawartość  lepiszcza do betonu  asfaltowego </w:t>
      </w:r>
    </w:p>
    <w:p w14:paraId="7A3027BC"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                       do warstwy podbudowy (projektowanie empiryczne) </w:t>
      </w: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236"/>
        <w:gridCol w:w="898"/>
        <w:gridCol w:w="1134"/>
        <w:gridCol w:w="1134"/>
        <w:gridCol w:w="851"/>
      </w:tblGrid>
      <w:tr w:rsidR="00BA23F3" w:rsidRPr="0048738A" w14:paraId="01724E3A" w14:textId="77777777" w:rsidTr="00BA23F3">
        <w:trPr>
          <w:trHeight w:val="481"/>
        </w:trPr>
        <w:tc>
          <w:tcPr>
            <w:tcW w:w="2518" w:type="dxa"/>
            <w:tcBorders>
              <w:top w:val="single" w:sz="4" w:space="0" w:color="auto"/>
              <w:left w:val="single" w:sz="4" w:space="0" w:color="auto"/>
              <w:bottom w:val="single" w:sz="4" w:space="0" w:color="auto"/>
              <w:right w:val="single" w:sz="4" w:space="0" w:color="auto"/>
            </w:tcBorders>
          </w:tcPr>
          <w:p w14:paraId="24714D9C" w14:textId="77777777" w:rsidR="00BA23F3" w:rsidRPr="0048738A" w:rsidRDefault="00BA23F3" w:rsidP="00BA23F3">
            <w:pPr>
              <w:ind w:left="567" w:hanging="567"/>
              <w:rPr>
                <w:rFonts w:asciiTheme="minorHAnsi" w:hAnsiTheme="minorHAnsi"/>
                <w:sz w:val="18"/>
                <w:szCs w:val="18"/>
              </w:rPr>
            </w:pPr>
          </w:p>
        </w:tc>
        <w:tc>
          <w:tcPr>
            <w:tcW w:w="2268" w:type="dxa"/>
            <w:gridSpan w:val="3"/>
            <w:tcBorders>
              <w:top w:val="single" w:sz="4" w:space="0" w:color="auto"/>
              <w:left w:val="single" w:sz="4" w:space="0" w:color="auto"/>
              <w:bottom w:val="single" w:sz="4" w:space="0" w:color="auto"/>
              <w:right w:val="single" w:sz="4" w:space="0" w:color="auto"/>
            </w:tcBorders>
            <w:hideMark/>
          </w:tcPr>
          <w:p w14:paraId="29BB2C52"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AC22P</w:t>
            </w:r>
          </w:p>
          <w:p w14:paraId="0CA006AE"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KR1-KR2</w:t>
            </w:r>
          </w:p>
        </w:tc>
        <w:tc>
          <w:tcPr>
            <w:tcW w:w="1985" w:type="dxa"/>
            <w:gridSpan w:val="2"/>
            <w:tcBorders>
              <w:top w:val="single" w:sz="4" w:space="0" w:color="auto"/>
              <w:left w:val="single" w:sz="4" w:space="0" w:color="auto"/>
              <w:bottom w:val="single" w:sz="4" w:space="0" w:color="auto"/>
              <w:right w:val="single" w:sz="4" w:space="0" w:color="auto"/>
            </w:tcBorders>
            <w:hideMark/>
          </w:tcPr>
          <w:p w14:paraId="722D0039" w14:textId="77777777" w:rsidR="00BA23F3" w:rsidRPr="0066536C" w:rsidRDefault="00BA23F3" w:rsidP="00BA23F3">
            <w:pPr>
              <w:ind w:left="567" w:hanging="567"/>
              <w:jc w:val="center"/>
              <w:rPr>
                <w:rFonts w:asciiTheme="minorHAnsi" w:hAnsiTheme="minorHAnsi"/>
                <w:b/>
                <w:sz w:val="18"/>
                <w:szCs w:val="18"/>
              </w:rPr>
            </w:pPr>
            <w:r w:rsidRPr="0066536C">
              <w:rPr>
                <w:rFonts w:asciiTheme="minorHAnsi" w:hAnsiTheme="minorHAnsi"/>
                <w:b/>
                <w:sz w:val="18"/>
                <w:szCs w:val="18"/>
              </w:rPr>
              <w:t>AC22P</w:t>
            </w:r>
          </w:p>
          <w:p w14:paraId="436E81B1" w14:textId="77777777" w:rsidR="00BA23F3" w:rsidRPr="0048738A" w:rsidRDefault="00BA23F3" w:rsidP="00BA23F3">
            <w:pPr>
              <w:ind w:left="567" w:hanging="567"/>
              <w:jc w:val="center"/>
              <w:rPr>
                <w:rFonts w:asciiTheme="minorHAnsi" w:hAnsiTheme="minorHAnsi"/>
                <w:sz w:val="18"/>
                <w:szCs w:val="18"/>
              </w:rPr>
            </w:pPr>
            <w:r w:rsidRPr="0066536C">
              <w:rPr>
                <w:rFonts w:asciiTheme="minorHAnsi" w:hAnsiTheme="minorHAnsi"/>
                <w:b/>
                <w:sz w:val="18"/>
                <w:szCs w:val="18"/>
              </w:rPr>
              <w:t>KR3-KR6</w:t>
            </w:r>
          </w:p>
        </w:tc>
      </w:tr>
      <w:tr w:rsidR="00BA23F3" w:rsidRPr="0048738A" w14:paraId="20EE4ADE" w14:textId="77777777" w:rsidTr="00BA23F3">
        <w:trPr>
          <w:trHeight w:val="248"/>
        </w:trPr>
        <w:tc>
          <w:tcPr>
            <w:tcW w:w="2518" w:type="dxa"/>
            <w:tcBorders>
              <w:top w:val="single" w:sz="4" w:space="0" w:color="auto"/>
              <w:left w:val="single" w:sz="4" w:space="0" w:color="auto"/>
              <w:bottom w:val="single" w:sz="4" w:space="0" w:color="auto"/>
              <w:right w:val="single" w:sz="4" w:space="0" w:color="auto"/>
            </w:tcBorders>
            <w:hideMark/>
          </w:tcPr>
          <w:p w14:paraId="192FC244"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Wymiar sita #, [mm]</w:t>
            </w:r>
          </w:p>
        </w:tc>
        <w:tc>
          <w:tcPr>
            <w:tcW w:w="236" w:type="dxa"/>
            <w:tcBorders>
              <w:top w:val="single" w:sz="4" w:space="0" w:color="auto"/>
              <w:left w:val="single" w:sz="4" w:space="0" w:color="auto"/>
              <w:bottom w:val="single" w:sz="4" w:space="0" w:color="auto"/>
              <w:right w:val="single" w:sz="4" w:space="0" w:color="auto"/>
            </w:tcBorders>
          </w:tcPr>
          <w:p w14:paraId="583C7136" w14:textId="77777777" w:rsidR="00BA23F3" w:rsidRPr="0048738A" w:rsidRDefault="00BA23F3" w:rsidP="00BA23F3">
            <w:pPr>
              <w:ind w:left="567" w:hanging="567"/>
              <w:rPr>
                <w:rFonts w:asciiTheme="minorHAnsi" w:hAnsiTheme="minorHAnsi"/>
                <w:sz w:val="18"/>
                <w:szCs w:val="18"/>
              </w:rPr>
            </w:pPr>
          </w:p>
        </w:tc>
        <w:tc>
          <w:tcPr>
            <w:tcW w:w="898" w:type="dxa"/>
            <w:tcBorders>
              <w:top w:val="single" w:sz="4" w:space="0" w:color="auto"/>
              <w:left w:val="single" w:sz="4" w:space="0" w:color="auto"/>
              <w:bottom w:val="single" w:sz="4" w:space="0" w:color="auto"/>
              <w:right w:val="single" w:sz="4" w:space="0" w:color="auto"/>
            </w:tcBorders>
            <w:hideMark/>
          </w:tcPr>
          <w:p w14:paraId="21D0070A"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od</w:t>
            </w:r>
          </w:p>
        </w:tc>
        <w:tc>
          <w:tcPr>
            <w:tcW w:w="1134" w:type="dxa"/>
            <w:tcBorders>
              <w:top w:val="single" w:sz="4" w:space="0" w:color="auto"/>
              <w:left w:val="single" w:sz="4" w:space="0" w:color="auto"/>
              <w:bottom w:val="single" w:sz="4" w:space="0" w:color="auto"/>
              <w:right w:val="single" w:sz="4" w:space="0" w:color="auto"/>
            </w:tcBorders>
            <w:hideMark/>
          </w:tcPr>
          <w:p w14:paraId="44AAC15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do</w:t>
            </w:r>
          </w:p>
        </w:tc>
        <w:tc>
          <w:tcPr>
            <w:tcW w:w="1134" w:type="dxa"/>
            <w:tcBorders>
              <w:top w:val="single" w:sz="4" w:space="0" w:color="auto"/>
              <w:left w:val="single" w:sz="4" w:space="0" w:color="auto"/>
              <w:bottom w:val="single" w:sz="4" w:space="0" w:color="auto"/>
              <w:right w:val="single" w:sz="4" w:space="0" w:color="auto"/>
            </w:tcBorders>
            <w:hideMark/>
          </w:tcPr>
          <w:p w14:paraId="65C7A448"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od</w:t>
            </w:r>
          </w:p>
        </w:tc>
        <w:tc>
          <w:tcPr>
            <w:tcW w:w="851" w:type="dxa"/>
            <w:tcBorders>
              <w:top w:val="single" w:sz="4" w:space="0" w:color="auto"/>
              <w:left w:val="single" w:sz="4" w:space="0" w:color="auto"/>
              <w:bottom w:val="single" w:sz="4" w:space="0" w:color="auto"/>
              <w:right w:val="single" w:sz="4" w:space="0" w:color="auto"/>
            </w:tcBorders>
            <w:hideMark/>
          </w:tcPr>
          <w:p w14:paraId="36F64628"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do</w:t>
            </w:r>
          </w:p>
        </w:tc>
      </w:tr>
      <w:tr w:rsidR="00BA23F3" w:rsidRPr="0048738A" w14:paraId="1A00A2F5" w14:textId="77777777" w:rsidTr="00BA23F3">
        <w:trPr>
          <w:trHeight w:val="250"/>
        </w:trPr>
        <w:tc>
          <w:tcPr>
            <w:tcW w:w="2518" w:type="dxa"/>
            <w:tcBorders>
              <w:top w:val="single" w:sz="4" w:space="0" w:color="auto"/>
              <w:left w:val="single" w:sz="4" w:space="0" w:color="auto"/>
              <w:bottom w:val="single" w:sz="4" w:space="0" w:color="auto"/>
              <w:right w:val="single" w:sz="4" w:space="0" w:color="auto"/>
            </w:tcBorders>
            <w:hideMark/>
          </w:tcPr>
          <w:p w14:paraId="70BAF46C"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45</w:t>
            </w:r>
          </w:p>
        </w:tc>
        <w:tc>
          <w:tcPr>
            <w:tcW w:w="236" w:type="dxa"/>
            <w:tcBorders>
              <w:top w:val="single" w:sz="4" w:space="0" w:color="auto"/>
              <w:left w:val="single" w:sz="4" w:space="0" w:color="auto"/>
              <w:bottom w:val="single" w:sz="4" w:space="0" w:color="auto"/>
              <w:right w:val="single" w:sz="4" w:space="0" w:color="auto"/>
            </w:tcBorders>
          </w:tcPr>
          <w:p w14:paraId="4F3FC1E7" w14:textId="77777777" w:rsidR="00BA23F3" w:rsidRPr="0048738A" w:rsidRDefault="00BA23F3" w:rsidP="00BA23F3">
            <w:pPr>
              <w:ind w:left="567" w:hanging="567"/>
              <w:rPr>
                <w:rFonts w:asciiTheme="minorHAnsi" w:hAnsiTheme="minorHAnsi"/>
                <w:sz w:val="18"/>
                <w:szCs w:val="18"/>
              </w:rPr>
            </w:pPr>
          </w:p>
        </w:tc>
        <w:tc>
          <w:tcPr>
            <w:tcW w:w="898" w:type="dxa"/>
            <w:tcBorders>
              <w:top w:val="single" w:sz="4" w:space="0" w:color="auto"/>
              <w:left w:val="single" w:sz="4" w:space="0" w:color="auto"/>
              <w:bottom w:val="single" w:sz="4" w:space="0" w:color="auto"/>
              <w:right w:val="single" w:sz="4" w:space="0" w:color="auto"/>
            </w:tcBorders>
            <w:hideMark/>
          </w:tcPr>
          <w:p w14:paraId="5BFE9FB2"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52415544" w14:textId="77777777" w:rsidR="00BA23F3" w:rsidRPr="0048738A" w:rsidRDefault="00BA23F3" w:rsidP="00BA23F3">
            <w:pPr>
              <w:ind w:left="567" w:hanging="567"/>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hideMark/>
          </w:tcPr>
          <w:p w14:paraId="2F70F73B"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851" w:type="dxa"/>
            <w:tcBorders>
              <w:top w:val="single" w:sz="4" w:space="0" w:color="auto"/>
              <w:left w:val="single" w:sz="4" w:space="0" w:color="auto"/>
              <w:bottom w:val="single" w:sz="4" w:space="0" w:color="auto"/>
              <w:right w:val="single" w:sz="4" w:space="0" w:color="auto"/>
            </w:tcBorders>
            <w:hideMark/>
          </w:tcPr>
          <w:p w14:paraId="1BC970FF"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w:t>
            </w:r>
          </w:p>
        </w:tc>
      </w:tr>
      <w:tr w:rsidR="00BA23F3" w:rsidRPr="0048738A" w14:paraId="784579B5" w14:textId="77777777" w:rsidTr="00BA23F3">
        <w:trPr>
          <w:trHeight w:val="250"/>
        </w:trPr>
        <w:tc>
          <w:tcPr>
            <w:tcW w:w="2518" w:type="dxa"/>
            <w:tcBorders>
              <w:top w:val="single" w:sz="4" w:space="0" w:color="auto"/>
              <w:left w:val="single" w:sz="4" w:space="0" w:color="auto"/>
              <w:bottom w:val="single" w:sz="4" w:space="0" w:color="auto"/>
              <w:right w:val="single" w:sz="4" w:space="0" w:color="auto"/>
            </w:tcBorders>
            <w:hideMark/>
          </w:tcPr>
          <w:p w14:paraId="25784CF3"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31,5</w:t>
            </w:r>
          </w:p>
        </w:tc>
        <w:tc>
          <w:tcPr>
            <w:tcW w:w="236" w:type="dxa"/>
            <w:tcBorders>
              <w:top w:val="single" w:sz="4" w:space="0" w:color="auto"/>
              <w:left w:val="single" w:sz="4" w:space="0" w:color="auto"/>
              <w:bottom w:val="single" w:sz="4" w:space="0" w:color="auto"/>
              <w:right w:val="single" w:sz="4" w:space="0" w:color="auto"/>
            </w:tcBorders>
          </w:tcPr>
          <w:p w14:paraId="132CC5BF" w14:textId="77777777" w:rsidR="00BA23F3" w:rsidRPr="0048738A" w:rsidRDefault="00BA23F3" w:rsidP="00BA23F3">
            <w:pPr>
              <w:ind w:left="567" w:hanging="567"/>
              <w:rPr>
                <w:rFonts w:asciiTheme="minorHAnsi" w:hAnsiTheme="minorHAnsi"/>
                <w:sz w:val="18"/>
                <w:szCs w:val="18"/>
              </w:rPr>
            </w:pPr>
          </w:p>
        </w:tc>
        <w:tc>
          <w:tcPr>
            <w:tcW w:w="898" w:type="dxa"/>
            <w:tcBorders>
              <w:top w:val="single" w:sz="4" w:space="0" w:color="auto"/>
              <w:left w:val="single" w:sz="4" w:space="0" w:color="auto"/>
              <w:bottom w:val="single" w:sz="4" w:space="0" w:color="auto"/>
              <w:right w:val="single" w:sz="4" w:space="0" w:color="auto"/>
            </w:tcBorders>
            <w:hideMark/>
          </w:tcPr>
          <w:p w14:paraId="37AADE18"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100</w:t>
            </w:r>
          </w:p>
        </w:tc>
        <w:tc>
          <w:tcPr>
            <w:tcW w:w="1134" w:type="dxa"/>
            <w:tcBorders>
              <w:top w:val="single" w:sz="4" w:space="0" w:color="auto"/>
              <w:left w:val="single" w:sz="4" w:space="0" w:color="auto"/>
              <w:bottom w:val="single" w:sz="4" w:space="0" w:color="auto"/>
              <w:right w:val="single" w:sz="4" w:space="0" w:color="auto"/>
            </w:tcBorders>
            <w:hideMark/>
          </w:tcPr>
          <w:p w14:paraId="311710EB"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1134" w:type="dxa"/>
            <w:tcBorders>
              <w:top w:val="single" w:sz="4" w:space="0" w:color="auto"/>
              <w:left w:val="single" w:sz="4" w:space="0" w:color="auto"/>
              <w:bottom w:val="single" w:sz="4" w:space="0" w:color="auto"/>
              <w:right w:val="single" w:sz="4" w:space="0" w:color="auto"/>
            </w:tcBorders>
            <w:hideMark/>
          </w:tcPr>
          <w:p w14:paraId="5CF0C4D0"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100</w:t>
            </w:r>
          </w:p>
        </w:tc>
        <w:tc>
          <w:tcPr>
            <w:tcW w:w="851" w:type="dxa"/>
            <w:tcBorders>
              <w:top w:val="single" w:sz="4" w:space="0" w:color="auto"/>
              <w:left w:val="single" w:sz="4" w:space="0" w:color="auto"/>
              <w:bottom w:val="single" w:sz="4" w:space="0" w:color="auto"/>
              <w:right w:val="single" w:sz="4" w:space="0" w:color="auto"/>
            </w:tcBorders>
            <w:hideMark/>
          </w:tcPr>
          <w:p w14:paraId="1BBB374E"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w:t>
            </w:r>
          </w:p>
        </w:tc>
      </w:tr>
      <w:tr w:rsidR="00BA23F3" w:rsidRPr="0048738A" w14:paraId="6344E6D8" w14:textId="77777777" w:rsidTr="00BA23F3">
        <w:trPr>
          <w:trHeight w:val="250"/>
        </w:trPr>
        <w:tc>
          <w:tcPr>
            <w:tcW w:w="2518" w:type="dxa"/>
            <w:tcBorders>
              <w:top w:val="single" w:sz="4" w:space="0" w:color="auto"/>
              <w:left w:val="single" w:sz="4" w:space="0" w:color="auto"/>
              <w:bottom w:val="single" w:sz="4" w:space="0" w:color="auto"/>
              <w:right w:val="single" w:sz="4" w:space="0" w:color="auto"/>
            </w:tcBorders>
            <w:hideMark/>
          </w:tcPr>
          <w:p w14:paraId="1C5B14CF"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22,4</w:t>
            </w:r>
          </w:p>
        </w:tc>
        <w:tc>
          <w:tcPr>
            <w:tcW w:w="236" w:type="dxa"/>
            <w:tcBorders>
              <w:top w:val="single" w:sz="4" w:space="0" w:color="auto"/>
              <w:left w:val="single" w:sz="4" w:space="0" w:color="auto"/>
              <w:bottom w:val="single" w:sz="4" w:space="0" w:color="auto"/>
              <w:right w:val="single" w:sz="4" w:space="0" w:color="auto"/>
            </w:tcBorders>
          </w:tcPr>
          <w:p w14:paraId="6D3A0D02" w14:textId="77777777" w:rsidR="00BA23F3" w:rsidRPr="0048738A" w:rsidRDefault="00BA23F3" w:rsidP="00BA23F3">
            <w:pPr>
              <w:ind w:left="567" w:hanging="567"/>
              <w:rPr>
                <w:rFonts w:asciiTheme="minorHAnsi" w:hAnsiTheme="minorHAnsi"/>
                <w:sz w:val="18"/>
                <w:szCs w:val="18"/>
              </w:rPr>
            </w:pPr>
          </w:p>
        </w:tc>
        <w:tc>
          <w:tcPr>
            <w:tcW w:w="898" w:type="dxa"/>
            <w:tcBorders>
              <w:top w:val="single" w:sz="4" w:space="0" w:color="auto"/>
              <w:left w:val="single" w:sz="4" w:space="0" w:color="auto"/>
              <w:bottom w:val="single" w:sz="4" w:space="0" w:color="auto"/>
              <w:right w:val="single" w:sz="4" w:space="0" w:color="auto"/>
            </w:tcBorders>
            <w:hideMark/>
          </w:tcPr>
          <w:p w14:paraId="6711EE53"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90</w:t>
            </w:r>
          </w:p>
        </w:tc>
        <w:tc>
          <w:tcPr>
            <w:tcW w:w="1134" w:type="dxa"/>
            <w:tcBorders>
              <w:top w:val="single" w:sz="4" w:space="0" w:color="auto"/>
              <w:left w:val="single" w:sz="4" w:space="0" w:color="auto"/>
              <w:bottom w:val="single" w:sz="4" w:space="0" w:color="auto"/>
              <w:right w:val="single" w:sz="4" w:space="0" w:color="auto"/>
            </w:tcBorders>
            <w:hideMark/>
          </w:tcPr>
          <w:p w14:paraId="35F0D5DF"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100</w:t>
            </w:r>
          </w:p>
        </w:tc>
        <w:tc>
          <w:tcPr>
            <w:tcW w:w="1134" w:type="dxa"/>
            <w:tcBorders>
              <w:top w:val="single" w:sz="4" w:space="0" w:color="auto"/>
              <w:left w:val="single" w:sz="4" w:space="0" w:color="auto"/>
              <w:bottom w:val="single" w:sz="4" w:space="0" w:color="auto"/>
              <w:right w:val="single" w:sz="4" w:space="0" w:color="auto"/>
            </w:tcBorders>
            <w:hideMark/>
          </w:tcPr>
          <w:p w14:paraId="73499F2E"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90</w:t>
            </w:r>
          </w:p>
        </w:tc>
        <w:tc>
          <w:tcPr>
            <w:tcW w:w="851" w:type="dxa"/>
            <w:tcBorders>
              <w:top w:val="single" w:sz="4" w:space="0" w:color="auto"/>
              <w:left w:val="single" w:sz="4" w:space="0" w:color="auto"/>
              <w:bottom w:val="single" w:sz="4" w:space="0" w:color="auto"/>
              <w:right w:val="single" w:sz="4" w:space="0" w:color="auto"/>
            </w:tcBorders>
            <w:hideMark/>
          </w:tcPr>
          <w:p w14:paraId="6A6C9960"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100</w:t>
            </w:r>
          </w:p>
        </w:tc>
      </w:tr>
      <w:tr w:rsidR="00BA23F3" w:rsidRPr="0048738A" w14:paraId="151156BC" w14:textId="77777777" w:rsidTr="00BA23F3">
        <w:trPr>
          <w:trHeight w:val="250"/>
        </w:trPr>
        <w:tc>
          <w:tcPr>
            <w:tcW w:w="2518" w:type="dxa"/>
            <w:tcBorders>
              <w:top w:val="single" w:sz="4" w:space="0" w:color="auto"/>
              <w:left w:val="single" w:sz="4" w:space="0" w:color="auto"/>
              <w:bottom w:val="single" w:sz="4" w:space="0" w:color="auto"/>
              <w:right w:val="single" w:sz="4" w:space="0" w:color="auto"/>
            </w:tcBorders>
            <w:hideMark/>
          </w:tcPr>
          <w:p w14:paraId="6558C6AE"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16</w:t>
            </w:r>
          </w:p>
        </w:tc>
        <w:tc>
          <w:tcPr>
            <w:tcW w:w="236" w:type="dxa"/>
            <w:tcBorders>
              <w:top w:val="single" w:sz="4" w:space="0" w:color="auto"/>
              <w:left w:val="single" w:sz="4" w:space="0" w:color="auto"/>
              <w:bottom w:val="single" w:sz="4" w:space="0" w:color="auto"/>
              <w:right w:val="single" w:sz="4" w:space="0" w:color="auto"/>
            </w:tcBorders>
          </w:tcPr>
          <w:p w14:paraId="19CAF5BA" w14:textId="77777777" w:rsidR="00BA23F3" w:rsidRPr="0048738A" w:rsidRDefault="00BA23F3" w:rsidP="00BA23F3">
            <w:pPr>
              <w:ind w:left="567" w:hanging="567"/>
              <w:rPr>
                <w:rFonts w:asciiTheme="minorHAnsi" w:hAnsiTheme="minorHAnsi"/>
                <w:sz w:val="18"/>
                <w:szCs w:val="18"/>
              </w:rPr>
            </w:pPr>
          </w:p>
        </w:tc>
        <w:tc>
          <w:tcPr>
            <w:tcW w:w="898" w:type="dxa"/>
            <w:tcBorders>
              <w:top w:val="single" w:sz="4" w:space="0" w:color="auto"/>
              <w:left w:val="single" w:sz="4" w:space="0" w:color="auto"/>
              <w:bottom w:val="single" w:sz="4" w:space="0" w:color="auto"/>
              <w:right w:val="single" w:sz="4" w:space="0" w:color="auto"/>
            </w:tcBorders>
            <w:hideMark/>
          </w:tcPr>
          <w:p w14:paraId="1A41A55B"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65</w:t>
            </w:r>
          </w:p>
        </w:tc>
        <w:tc>
          <w:tcPr>
            <w:tcW w:w="1134" w:type="dxa"/>
            <w:tcBorders>
              <w:top w:val="single" w:sz="4" w:space="0" w:color="auto"/>
              <w:left w:val="single" w:sz="4" w:space="0" w:color="auto"/>
              <w:bottom w:val="single" w:sz="4" w:space="0" w:color="auto"/>
              <w:right w:val="single" w:sz="4" w:space="0" w:color="auto"/>
            </w:tcBorders>
            <w:hideMark/>
          </w:tcPr>
          <w:p w14:paraId="63716428"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93</w:t>
            </w:r>
          </w:p>
        </w:tc>
        <w:tc>
          <w:tcPr>
            <w:tcW w:w="1134" w:type="dxa"/>
            <w:tcBorders>
              <w:top w:val="single" w:sz="4" w:space="0" w:color="auto"/>
              <w:left w:val="single" w:sz="4" w:space="0" w:color="auto"/>
              <w:bottom w:val="single" w:sz="4" w:space="0" w:color="auto"/>
              <w:right w:val="single" w:sz="4" w:space="0" w:color="auto"/>
            </w:tcBorders>
            <w:hideMark/>
          </w:tcPr>
          <w:p w14:paraId="101C330B"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65</w:t>
            </w:r>
          </w:p>
        </w:tc>
        <w:tc>
          <w:tcPr>
            <w:tcW w:w="851" w:type="dxa"/>
            <w:tcBorders>
              <w:top w:val="single" w:sz="4" w:space="0" w:color="auto"/>
              <w:left w:val="single" w:sz="4" w:space="0" w:color="auto"/>
              <w:bottom w:val="single" w:sz="4" w:space="0" w:color="auto"/>
              <w:right w:val="single" w:sz="4" w:space="0" w:color="auto"/>
            </w:tcBorders>
            <w:hideMark/>
          </w:tcPr>
          <w:p w14:paraId="24DEDEAD"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90</w:t>
            </w:r>
          </w:p>
        </w:tc>
      </w:tr>
      <w:tr w:rsidR="00BA23F3" w:rsidRPr="0048738A" w14:paraId="70845127" w14:textId="77777777" w:rsidTr="00BA23F3">
        <w:trPr>
          <w:trHeight w:val="272"/>
        </w:trPr>
        <w:tc>
          <w:tcPr>
            <w:tcW w:w="2518" w:type="dxa"/>
            <w:tcBorders>
              <w:top w:val="single" w:sz="4" w:space="0" w:color="auto"/>
              <w:left w:val="single" w:sz="4" w:space="0" w:color="auto"/>
              <w:bottom w:val="single" w:sz="4" w:space="0" w:color="auto"/>
              <w:right w:val="single" w:sz="4" w:space="0" w:color="auto"/>
            </w:tcBorders>
            <w:hideMark/>
          </w:tcPr>
          <w:p w14:paraId="55393380"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11,2</w:t>
            </w:r>
          </w:p>
        </w:tc>
        <w:tc>
          <w:tcPr>
            <w:tcW w:w="236" w:type="dxa"/>
            <w:tcBorders>
              <w:top w:val="single" w:sz="4" w:space="0" w:color="auto"/>
              <w:left w:val="single" w:sz="4" w:space="0" w:color="auto"/>
              <w:bottom w:val="single" w:sz="4" w:space="0" w:color="auto"/>
              <w:right w:val="single" w:sz="4" w:space="0" w:color="auto"/>
            </w:tcBorders>
          </w:tcPr>
          <w:p w14:paraId="0E79A11A" w14:textId="77777777" w:rsidR="00BA23F3" w:rsidRPr="0048738A" w:rsidRDefault="00BA23F3" w:rsidP="00BA23F3">
            <w:pPr>
              <w:ind w:left="567" w:hanging="567"/>
              <w:rPr>
                <w:rFonts w:asciiTheme="minorHAnsi" w:hAnsiTheme="minorHAnsi"/>
                <w:sz w:val="18"/>
                <w:szCs w:val="18"/>
              </w:rPr>
            </w:pPr>
          </w:p>
        </w:tc>
        <w:tc>
          <w:tcPr>
            <w:tcW w:w="898" w:type="dxa"/>
            <w:tcBorders>
              <w:top w:val="single" w:sz="4" w:space="0" w:color="auto"/>
              <w:left w:val="single" w:sz="4" w:space="0" w:color="auto"/>
              <w:bottom w:val="single" w:sz="4" w:space="0" w:color="auto"/>
              <w:right w:val="single" w:sz="4" w:space="0" w:color="auto"/>
            </w:tcBorders>
            <w:hideMark/>
          </w:tcPr>
          <w:p w14:paraId="6B260FA0"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1134" w:type="dxa"/>
            <w:tcBorders>
              <w:top w:val="single" w:sz="4" w:space="0" w:color="auto"/>
              <w:left w:val="single" w:sz="4" w:space="0" w:color="auto"/>
              <w:bottom w:val="single" w:sz="4" w:space="0" w:color="auto"/>
              <w:right w:val="single" w:sz="4" w:space="0" w:color="auto"/>
            </w:tcBorders>
            <w:hideMark/>
          </w:tcPr>
          <w:p w14:paraId="2E325B4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1134" w:type="dxa"/>
            <w:tcBorders>
              <w:top w:val="single" w:sz="4" w:space="0" w:color="auto"/>
              <w:left w:val="single" w:sz="4" w:space="0" w:color="auto"/>
              <w:bottom w:val="single" w:sz="4" w:space="0" w:color="auto"/>
              <w:right w:val="single" w:sz="4" w:space="0" w:color="auto"/>
            </w:tcBorders>
            <w:hideMark/>
          </w:tcPr>
          <w:p w14:paraId="5CE44081"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851" w:type="dxa"/>
            <w:tcBorders>
              <w:top w:val="single" w:sz="4" w:space="0" w:color="auto"/>
              <w:left w:val="single" w:sz="4" w:space="0" w:color="auto"/>
              <w:bottom w:val="single" w:sz="4" w:space="0" w:color="auto"/>
              <w:right w:val="single" w:sz="4" w:space="0" w:color="auto"/>
            </w:tcBorders>
            <w:hideMark/>
          </w:tcPr>
          <w:p w14:paraId="3B8B77EB"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w:t>
            </w:r>
          </w:p>
        </w:tc>
      </w:tr>
      <w:tr w:rsidR="00BA23F3" w:rsidRPr="0048738A" w14:paraId="0359ACC4" w14:textId="77777777" w:rsidTr="00BA23F3">
        <w:trPr>
          <w:trHeight w:val="250"/>
        </w:trPr>
        <w:tc>
          <w:tcPr>
            <w:tcW w:w="2518" w:type="dxa"/>
            <w:tcBorders>
              <w:top w:val="single" w:sz="4" w:space="0" w:color="auto"/>
              <w:left w:val="single" w:sz="4" w:space="0" w:color="auto"/>
              <w:bottom w:val="single" w:sz="4" w:space="0" w:color="auto"/>
              <w:right w:val="single" w:sz="4" w:space="0" w:color="auto"/>
            </w:tcBorders>
            <w:hideMark/>
          </w:tcPr>
          <w:p w14:paraId="1F2A3CC1"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8</w:t>
            </w:r>
          </w:p>
        </w:tc>
        <w:tc>
          <w:tcPr>
            <w:tcW w:w="236" w:type="dxa"/>
            <w:tcBorders>
              <w:top w:val="single" w:sz="4" w:space="0" w:color="auto"/>
              <w:left w:val="single" w:sz="4" w:space="0" w:color="auto"/>
              <w:bottom w:val="single" w:sz="4" w:space="0" w:color="auto"/>
              <w:right w:val="single" w:sz="4" w:space="0" w:color="auto"/>
            </w:tcBorders>
          </w:tcPr>
          <w:p w14:paraId="32698E0F" w14:textId="77777777" w:rsidR="00BA23F3" w:rsidRPr="0048738A" w:rsidRDefault="00BA23F3" w:rsidP="00BA23F3">
            <w:pPr>
              <w:ind w:left="567" w:hanging="567"/>
              <w:rPr>
                <w:rFonts w:asciiTheme="minorHAnsi" w:hAnsiTheme="minorHAnsi"/>
                <w:sz w:val="18"/>
                <w:szCs w:val="18"/>
              </w:rPr>
            </w:pPr>
          </w:p>
        </w:tc>
        <w:tc>
          <w:tcPr>
            <w:tcW w:w="898" w:type="dxa"/>
            <w:tcBorders>
              <w:top w:val="single" w:sz="4" w:space="0" w:color="auto"/>
              <w:left w:val="single" w:sz="4" w:space="0" w:color="auto"/>
              <w:bottom w:val="single" w:sz="4" w:space="0" w:color="auto"/>
              <w:right w:val="single" w:sz="4" w:space="0" w:color="auto"/>
            </w:tcBorders>
            <w:hideMark/>
          </w:tcPr>
          <w:p w14:paraId="167B960A"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42</w:t>
            </w:r>
          </w:p>
        </w:tc>
        <w:tc>
          <w:tcPr>
            <w:tcW w:w="1134" w:type="dxa"/>
            <w:tcBorders>
              <w:top w:val="single" w:sz="4" w:space="0" w:color="auto"/>
              <w:left w:val="single" w:sz="4" w:space="0" w:color="auto"/>
              <w:bottom w:val="single" w:sz="4" w:space="0" w:color="auto"/>
              <w:right w:val="single" w:sz="4" w:space="0" w:color="auto"/>
            </w:tcBorders>
            <w:hideMark/>
          </w:tcPr>
          <w:p w14:paraId="1E37C724"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72</w:t>
            </w:r>
          </w:p>
        </w:tc>
        <w:tc>
          <w:tcPr>
            <w:tcW w:w="1134" w:type="dxa"/>
            <w:tcBorders>
              <w:top w:val="single" w:sz="4" w:space="0" w:color="auto"/>
              <w:left w:val="single" w:sz="4" w:space="0" w:color="auto"/>
              <w:bottom w:val="single" w:sz="4" w:space="0" w:color="auto"/>
              <w:right w:val="single" w:sz="4" w:space="0" w:color="auto"/>
            </w:tcBorders>
            <w:hideMark/>
          </w:tcPr>
          <w:p w14:paraId="5CDF6AD2"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42</w:t>
            </w:r>
          </w:p>
        </w:tc>
        <w:tc>
          <w:tcPr>
            <w:tcW w:w="851" w:type="dxa"/>
            <w:tcBorders>
              <w:top w:val="single" w:sz="4" w:space="0" w:color="auto"/>
              <w:left w:val="single" w:sz="4" w:space="0" w:color="auto"/>
              <w:bottom w:val="single" w:sz="4" w:space="0" w:color="auto"/>
              <w:right w:val="single" w:sz="4" w:space="0" w:color="auto"/>
            </w:tcBorders>
            <w:hideMark/>
          </w:tcPr>
          <w:p w14:paraId="0211E3B8"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68</w:t>
            </w:r>
          </w:p>
        </w:tc>
      </w:tr>
      <w:tr w:rsidR="00BA23F3" w:rsidRPr="0048738A" w14:paraId="1C4351F0" w14:textId="77777777" w:rsidTr="00BA23F3">
        <w:trPr>
          <w:trHeight w:val="251"/>
        </w:trPr>
        <w:tc>
          <w:tcPr>
            <w:tcW w:w="2518" w:type="dxa"/>
            <w:tcBorders>
              <w:top w:val="single" w:sz="4" w:space="0" w:color="auto"/>
              <w:left w:val="single" w:sz="4" w:space="0" w:color="auto"/>
              <w:bottom w:val="single" w:sz="4" w:space="0" w:color="auto"/>
              <w:right w:val="single" w:sz="4" w:space="0" w:color="auto"/>
            </w:tcBorders>
            <w:hideMark/>
          </w:tcPr>
          <w:p w14:paraId="2245810C"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2</w:t>
            </w:r>
          </w:p>
        </w:tc>
        <w:tc>
          <w:tcPr>
            <w:tcW w:w="236" w:type="dxa"/>
            <w:tcBorders>
              <w:top w:val="single" w:sz="4" w:space="0" w:color="auto"/>
              <w:left w:val="single" w:sz="4" w:space="0" w:color="auto"/>
              <w:bottom w:val="single" w:sz="4" w:space="0" w:color="auto"/>
              <w:right w:val="single" w:sz="4" w:space="0" w:color="auto"/>
            </w:tcBorders>
          </w:tcPr>
          <w:p w14:paraId="5F746969" w14:textId="77777777" w:rsidR="00BA23F3" w:rsidRPr="0048738A" w:rsidRDefault="00BA23F3" w:rsidP="00BA23F3">
            <w:pPr>
              <w:ind w:left="567" w:hanging="567"/>
              <w:rPr>
                <w:rFonts w:asciiTheme="minorHAnsi" w:hAnsiTheme="minorHAnsi"/>
                <w:sz w:val="18"/>
                <w:szCs w:val="18"/>
              </w:rPr>
            </w:pPr>
          </w:p>
        </w:tc>
        <w:tc>
          <w:tcPr>
            <w:tcW w:w="898" w:type="dxa"/>
            <w:tcBorders>
              <w:top w:val="single" w:sz="4" w:space="0" w:color="auto"/>
              <w:left w:val="single" w:sz="4" w:space="0" w:color="auto"/>
              <w:bottom w:val="single" w:sz="4" w:space="0" w:color="auto"/>
              <w:right w:val="single" w:sz="4" w:space="0" w:color="auto"/>
            </w:tcBorders>
            <w:hideMark/>
          </w:tcPr>
          <w:p w14:paraId="0FFCDDB7"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15</w:t>
            </w:r>
          </w:p>
        </w:tc>
        <w:tc>
          <w:tcPr>
            <w:tcW w:w="1134" w:type="dxa"/>
            <w:tcBorders>
              <w:top w:val="single" w:sz="4" w:space="0" w:color="auto"/>
              <w:left w:val="single" w:sz="4" w:space="0" w:color="auto"/>
              <w:bottom w:val="single" w:sz="4" w:space="0" w:color="auto"/>
              <w:right w:val="single" w:sz="4" w:space="0" w:color="auto"/>
            </w:tcBorders>
            <w:hideMark/>
          </w:tcPr>
          <w:p w14:paraId="72D27B50"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45</w:t>
            </w:r>
          </w:p>
        </w:tc>
        <w:tc>
          <w:tcPr>
            <w:tcW w:w="1134" w:type="dxa"/>
            <w:tcBorders>
              <w:top w:val="single" w:sz="4" w:space="0" w:color="auto"/>
              <w:left w:val="single" w:sz="4" w:space="0" w:color="auto"/>
              <w:bottom w:val="single" w:sz="4" w:space="0" w:color="auto"/>
              <w:right w:val="single" w:sz="4" w:space="0" w:color="auto"/>
            </w:tcBorders>
            <w:hideMark/>
          </w:tcPr>
          <w:p w14:paraId="0FD190FF"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15</w:t>
            </w:r>
          </w:p>
        </w:tc>
        <w:tc>
          <w:tcPr>
            <w:tcW w:w="851" w:type="dxa"/>
            <w:tcBorders>
              <w:top w:val="single" w:sz="4" w:space="0" w:color="auto"/>
              <w:left w:val="single" w:sz="4" w:space="0" w:color="auto"/>
              <w:bottom w:val="single" w:sz="4" w:space="0" w:color="auto"/>
              <w:right w:val="single" w:sz="4" w:space="0" w:color="auto"/>
            </w:tcBorders>
            <w:hideMark/>
          </w:tcPr>
          <w:p w14:paraId="75B42D86"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45</w:t>
            </w:r>
          </w:p>
        </w:tc>
      </w:tr>
      <w:tr w:rsidR="00BA23F3" w:rsidRPr="0048738A" w14:paraId="35B37AF0" w14:textId="77777777" w:rsidTr="00BA23F3">
        <w:trPr>
          <w:trHeight w:val="250"/>
        </w:trPr>
        <w:tc>
          <w:tcPr>
            <w:tcW w:w="2518" w:type="dxa"/>
            <w:tcBorders>
              <w:top w:val="single" w:sz="4" w:space="0" w:color="auto"/>
              <w:left w:val="single" w:sz="4" w:space="0" w:color="auto"/>
              <w:bottom w:val="single" w:sz="4" w:space="0" w:color="auto"/>
              <w:right w:val="single" w:sz="4" w:space="0" w:color="auto"/>
            </w:tcBorders>
            <w:hideMark/>
          </w:tcPr>
          <w:p w14:paraId="5DAB1929"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0,125</w:t>
            </w:r>
          </w:p>
        </w:tc>
        <w:tc>
          <w:tcPr>
            <w:tcW w:w="236" w:type="dxa"/>
            <w:tcBorders>
              <w:top w:val="single" w:sz="4" w:space="0" w:color="auto"/>
              <w:left w:val="single" w:sz="4" w:space="0" w:color="auto"/>
              <w:bottom w:val="single" w:sz="4" w:space="0" w:color="auto"/>
              <w:right w:val="single" w:sz="4" w:space="0" w:color="auto"/>
            </w:tcBorders>
          </w:tcPr>
          <w:p w14:paraId="07F123D9" w14:textId="77777777" w:rsidR="00BA23F3" w:rsidRPr="0048738A" w:rsidRDefault="00BA23F3" w:rsidP="00BA23F3">
            <w:pPr>
              <w:ind w:left="567" w:hanging="567"/>
              <w:rPr>
                <w:rFonts w:asciiTheme="minorHAnsi" w:hAnsiTheme="minorHAnsi"/>
                <w:sz w:val="18"/>
                <w:szCs w:val="18"/>
              </w:rPr>
            </w:pPr>
          </w:p>
        </w:tc>
        <w:tc>
          <w:tcPr>
            <w:tcW w:w="898" w:type="dxa"/>
            <w:tcBorders>
              <w:top w:val="single" w:sz="4" w:space="0" w:color="auto"/>
              <w:left w:val="single" w:sz="4" w:space="0" w:color="auto"/>
              <w:bottom w:val="single" w:sz="4" w:space="0" w:color="auto"/>
              <w:right w:val="single" w:sz="4" w:space="0" w:color="auto"/>
            </w:tcBorders>
            <w:hideMark/>
          </w:tcPr>
          <w:p w14:paraId="48F8E92A"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w:t>
            </w:r>
          </w:p>
        </w:tc>
        <w:tc>
          <w:tcPr>
            <w:tcW w:w="1134" w:type="dxa"/>
            <w:tcBorders>
              <w:top w:val="single" w:sz="4" w:space="0" w:color="auto"/>
              <w:left w:val="single" w:sz="4" w:space="0" w:color="auto"/>
              <w:bottom w:val="single" w:sz="4" w:space="0" w:color="auto"/>
              <w:right w:val="single" w:sz="4" w:space="0" w:color="auto"/>
            </w:tcBorders>
            <w:hideMark/>
          </w:tcPr>
          <w:p w14:paraId="1015C5FB"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13</w:t>
            </w:r>
          </w:p>
        </w:tc>
        <w:tc>
          <w:tcPr>
            <w:tcW w:w="1134" w:type="dxa"/>
            <w:tcBorders>
              <w:top w:val="single" w:sz="4" w:space="0" w:color="auto"/>
              <w:left w:val="single" w:sz="4" w:space="0" w:color="auto"/>
              <w:bottom w:val="single" w:sz="4" w:space="0" w:color="auto"/>
              <w:right w:val="single" w:sz="4" w:space="0" w:color="auto"/>
            </w:tcBorders>
            <w:hideMark/>
          </w:tcPr>
          <w:p w14:paraId="2E58D9DE"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4</w:t>
            </w:r>
          </w:p>
        </w:tc>
        <w:tc>
          <w:tcPr>
            <w:tcW w:w="851" w:type="dxa"/>
            <w:tcBorders>
              <w:top w:val="single" w:sz="4" w:space="0" w:color="auto"/>
              <w:left w:val="single" w:sz="4" w:space="0" w:color="auto"/>
              <w:bottom w:val="single" w:sz="4" w:space="0" w:color="auto"/>
              <w:right w:val="single" w:sz="4" w:space="0" w:color="auto"/>
            </w:tcBorders>
            <w:hideMark/>
          </w:tcPr>
          <w:p w14:paraId="21AAEF85"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12</w:t>
            </w:r>
          </w:p>
        </w:tc>
      </w:tr>
      <w:tr w:rsidR="00BA23F3" w:rsidRPr="0048738A" w14:paraId="047F34A6" w14:textId="77777777" w:rsidTr="00BA23F3">
        <w:trPr>
          <w:trHeight w:val="248"/>
        </w:trPr>
        <w:tc>
          <w:tcPr>
            <w:tcW w:w="2518" w:type="dxa"/>
            <w:tcBorders>
              <w:top w:val="single" w:sz="4" w:space="0" w:color="auto"/>
              <w:left w:val="single" w:sz="4" w:space="0" w:color="auto"/>
              <w:bottom w:val="single" w:sz="4" w:space="0" w:color="auto"/>
              <w:right w:val="single" w:sz="4" w:space="0" w:color="auto"/>
            </w:tcBorders>
            <w:hideMark/>
          </w:tcPr>
          <w:p w14:paraId="418016D0"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0,063</w:t>
            </w:r>
          </w:p>
        </w:tc>
        <w:tc>
          <w:tcPr>
            <w:tcW w:w="236" w:type="dxa"/>
            <w:tcBorders>
              <w:top w:val="single" w:sz="4" w:space="0" w:color="auto"/>
              <w:left w:val="single" w:sz="4" w:space="0" w:color="auto"/>
              <w:bottom w:val="single" w:sz="4" w:space="0" w:color="auto"/>
              <w:right w:val="single" w:sz="4" w:space="0" w:color="auto"/>
            </w:tcBorders>
          </w:tcPr>
          <w:p w14:paraId="69F80A4B" w14:textId="77777777" w:rsidR="00BA23F3" w:rsidRPr="0048738A" w:rsidRDefault="00BA23F3" w:rsidP="00BA23F3">
            <w:pPr>
              <w:ind w:left="567" w:hanging="567"/>
              <w:rPr>
                <w:rFonts w:asciiTheme="minorHAnsi" w:hAnsiTheme="minorHAnsi"/>
                <w:sz w:val="18"/>
                <w:szCs w:val="18"/>
              </w:rPr>
            </w:pPr>
          </w:p>
        </w:tc>
        <w:tc>
          <w:tcPr>
            <w:tcW w:w="898" w:type="dxa"/>
            <w:tcBorders>
              <w:top w:val="single" w:sz="4" w:space="0" w:color="auto"/>
              <w:left w:val="single" w:sz="4" w:space="0" w:color="auto"/>
              <w:bottom w:val="single" w:sz="4" w:space="0" w:color="auto"/>
              <w:right w:val="single" w:sz="4" w:space="0" w:color="auto"/>
            </w:tcBorders>
            <w:hideMark/>
          </w:tcPr>
          <w:p w14:paraId="6BAFCC31"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4</w:t>
            </w:r>
          </w:p>
        </w:tc>
        <w:tc>
          <w:tcPr>
            <w:tcW w:w="1134" w:type="dxa"/>
            <w:tcBorders>
              <w:top w:val="single" w:sz="4" w:space="0" w:color="auto"/>
              <w:left w:val="single" w:sz="4" w:space="0" w:color="auto"/>
              <w:bottom w:val="single" w:sz="4" w:space="0" w:color="auto"/>
              <w:right w:val="single" w:sz="4" w:space="0" w:color="auto"/>
            </w:tcBorders>
            <w:hideMark/>
          </w:tcPr>
          <w:p w14:paraId="523951AF"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10,0</w:t>
            </w:r>
          </w:p>
        </w:tc>
        <w:tc>
          <w:tcPr>
            <w:tcW w:w="1134" w:type="dxa"/>
            <w:tcBorders>
              <w:top w:val="single" w:sz="4" w:space="0" w:color="auto"/>
              <w:left w:val="single" w:sz="4" w:space="0" w:color="auto"/>
              <w:bottom w:val="single" w:sz="4" w:space="0" w:color="auto"/>
              <w:right w:val="single" w:sz="4" w:space="0" w:color="auto"/>
            </w:tcBorders>
            <w:hideMark/>
          </w:tcPr>
          <w:p w14:paraId="7BFF9757"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4</w:t>
            </w:r>
          </w:p>
        </w:tc>
        <w:tc>
          <w:tcPr>
            <w:tcW w:w="851" w:type="dxa"/>
            <w:tcBorders>
              <w:top w:val="single" w:sz="4" w:space="0" w:color="auto"/>
              <w:left w:val="single" w:sz="4" w:space="0" w:color="auto"/>
              <w:bottom w:val="single" w:sz="4" w:space="0" w:color="auto"/>
              <w:right w:val="single" w:sz="4" w:space="0" w:color="auto"/>
            </w:tcBorders>
            <w:hideMark/>
          </w:tcPr>
          <w:p w14:paraId="175DCC9C"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8</w:t>
            </w:r>
          </w:p>
        </w:tc>
      </w:tr>
      <w:tr w:rsidR="00BA23F3" w:rsidRPr="0048738A" w14:paraId="2DFC61DD" w14:textId="77777777" w:rsidTr="00BA23F3">
        <w:trPr>
          <w:trHeight w:val="380"/>
        </w:trPr>
        <w:tc>
          <w:tcPr>
            <w:tcW w:w="2518" w:type="dxa"/>
            <w:tcBorders>
              <w:top w:val="single" w:sz="4" w:space="0" w:color="auto"/>
              <w:left w:val="single" w:sz="4" w:space="0" w:color="auto"/>
              <w:bottom w:val="single" w:sz="4" w:space="0" w:color="auto"/>
              <w:right w:val="single" w:sz="4" w:space="0" w:color="auto"/>
            </w:tcBorders>
            <w:hideMark/>
          </w:tcPr>
          <w:p w14:paraId="1F136BB8" w14:textId="77777777" w:rsidR="00BA23F3" w:rsidRPr="0048738A" w:rsidRDefault="00BA23F3" w:rsidP="00BA23F3">
            <w:pPr>
              <w:ind w:left="567" w:hanging="567"/>
              <w:jc w:val="center"/>
              <w:rPr>
                <w:rFonts w:asciiTheme="minorHAnsi" w:hAnsiTheme="minorHAnsi"/>
                <w:sz w:val="18"/>
                <w:szCs w:val="18"/>
              </w:rPr>
            </w:pPr>
            <w:r w:rsidRPr="00A35A85">
              <w:rPr>
                <w:rFonts w:asciiTheme="minorHAnsi" w:hAnsiTheme="minorHAnsi"/>
                <w:sz w:val="14"/>
                <w:szCs w:val="18"/>
              </w:rPr>
              <w:t>Zawartość lepiszcza, minimum*)</w:t>
            </w:r>
          </w:p>
        </w:tc>
        <w:tc>
          <w:tcPr>
            <w:tcW w:w="2268" w:type="dxa"/>
            <w:gridSpan w:val="3"/>
            <w:tcBorders>
              <w:top w:val="single" w:sz="4" w:space="0" w:color="auto"/>
              <w:left w:val="single" w:sz="4" w:space="0" w:color="auto"/>
              <w:bottom w:val="single" w:sz="4" w:space="0" w:color="auto"/>
              <w:right w:val="single" w:sz="4" w:space="0" w:color="auto"/>
            </w:tcBorders>
            <w:hideMark/>
          </w:tcPr>
          <w:p w14:paraId="47183A2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B</w:t>
            </w:r>
            <w:r w:rsidRPr="00A35A85">
              <w:rPr>
                <w:rFonts w:asciiTheme="minorHAnsi" w:hAnsiTheme="minorHAnsi"/>
                <w:sz w:val="18"/>
                <w:szCs w:val="18"/>
                <w:vertAlign w:val="subscript"/>
              </w:rPr>
              <w:t>min</w:t>
            </w:r>
            <w:r w:rsidRPr="0048738A">
              <w:rPr>
                <w:rFonts w:asciiTheme="minorHAnsi" w:hAnsiTheme="minorHAnsi"/>
                <w:sz w:val="18"/>
                <w:szCs w:val="18"/>
              </w:rPr>
              <w:t>4,0</w:t>
            </w:r>
          </w:p>
        </w:tc>
        <w:tc>
          <w:tcPr>
            <w:tcW w:w="1985" w:type="dxa"/>
            <w:gridSpan w:val="2"/>
            <w:tcBorders>
              <w:top w:val="single" w:sz="4" w:space="0" w:color="auto"/>
              <w:left w:val="single" w:sz="4" w:space="0" w:color="auto"/>
              <w:bottom w:val="single" w:sz="4" w:space="0" w:color="auto"/>
              <w:right w:val="single" w:sz="4" w:space="0" w:color="auto"/>
            </w:tcBorders>
            <w:hideMark/>
          </w:tcPr>
          <w:p w14:paraId="077BA883"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B</w:t>
            </w:r>
            <w:r w:rsidRPr="00A35A85">
              <w:rPr>
                <w:rFonts w:asciiTheme="minorHAnsi" w:hAnsiTheme="minorHAnsi"/>
                <w:sz w:val="18"/>
                <w:szCs w:val="18"/>
                <w:vertAlign w:val="subscript"/>
              </w:rPr>
              <w:t>min</w:t>
            </w:r>
            <w:r>
              <w:rPr>
                <w:rFonts w:asciiTheme="minorHAnsi" w:hAnsiTheme="minorHAnsi"/>
                <w:sz w:val="18"/>
                <w:szCs w:val="18"/>
              </w:rPr>
              <w:t>4,0</w:t>
            </w:r>
          </w:p>
        </w:tc>
      </w:tr>
    </w:tbl>
    <w:p w14:paraId="46431E92" w14:textId="77777777" w:rsidR="00BA23F3" w:rsidRPr="00EF3EAB" w:rsidRDefault="00BA23F3" w:rsidP="00E26E2D">
      <w:pPr>
        <w:numPr>
          <w:ilvl w:val="1"/>
          <w:numId w:val="263"/>
        </w:numPr>
        <w:rPr>
          <w:rFonts w:asciiTheme="minorHAnsi" w:hAnsiTheme="minorHAnsi"/>
          <w:sz w:val="18"/>
          <w:szCs w:val="18"/>
        </w:rPr>
      </w:pPr>
    </w:p>
    <w:p w14:paraId="17F8A53A" w14:textId="77777777" w:rsidR="00BA23F3" w:rsidRPr="0048738A" w:rsidRDefault="00BA23F3" w:rsidP="00E26E2D">
      <w:pPr>
        <w:numPr>
          <w:ilvl w:val="1"/>
          <w:numId w:val="263"/>
        </w:numPr>
        <w:rPr>
          <w:rFonts w:asciiTheme="minorHAnsi" w:hAnsiTheme="minorHAnsi"/>
          <w:sz w:val="18"/>
          <w:szCs w:val="18"/>
        </w:rPr>
      </w:pPr>
      <w:r w:rsidRPr="0048738A">
        <w:rPr>
          <w:rFonts w:asciiTheme="minorHAnsi" w:hAnsiTheme="minorHAnsi"/>
          <w:b/>
          <w:bCs/>
          <w:sz w:val="18"/>
          <w:szCs w:val="18"/>
        </w:rPr>
        <w:lastRenderedPageBreak/>
        <w:t xml:space="preserve">5.3. Mieszanka mineralno-bitumiczna </w:t>
      </w:r>
    </w:p>
    <w:p w14:paraId="38E761E9"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5.3.1. Wymagania dla mieszanek mineralno-bitumicznych </w:t>
      </w:r>
    </w:p>
    <w:p w14:paraId="1FA3F832"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Beton asfaltowy do warstwy podbudowy projektowany metodą empiryczną powinien spełniać wymagania podane w tablicy 7. </w:t>
      </w:r>
    </w:p>
    <w:p w14:paraId="707553C1"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zagęszczeniu próbek laboratoryjnych mieszanek mineralno-asfaltowych należy stosować następujące temperatury mieszanki w zależności od stosowanego asfaltu: </w:t>
      </w:r>
    </w:p>
    <w:p w14:paraId="744E664A" w14:textId="77777777" w:rsidR="00BA23F3" w:rsidRPr="000A4068" w:rsidRDefault="00BA23F3" w:rsidP="00E26E2D">
      <w:pPr>
        <w:pStyle w:val="Akapitzlist"/>
        <w:numPr>
          <w:ilvl w:val="0"/>
          <w:numId w:val="269"/>
        </w:numPr>
        <w:ind w:left="360"/>
        <w:rPr>
          <w:rFonts w:asciiTheme="minorHAnsi" w:hAnsiTheme="minorHAnsi"/>
          <w:sz w:val="18"/>
          <w:szCs w:val="18"/>
        </w:rPr>
      </w:pPr>
      <w:r w:rsidRPr="000A4068">
        <w:rPr>
          <w:rFonts w:asciiTheme="minorHAnsi" w:hAnsiTheme="minorHAnsi"/>
          <w:sz w:val="18"/>
          <w:szCs w:val="18"/>
        </w:rPr>
        <w:t xml:space="preserve">35/50,50/70 lub </w:t>
      </w:r>
      <w:r>
        <w:rPr>
          <w:rFonts w:asciiTheme="minorHAnsi" w:hAnsiTheme="minorHAnsi"/>
          <w:sz w:val="18"/>
          <w:szCs w:val="18"/>
        </w:rPr>
        <w:t xml:space="preserve">70/100                         </w:t>
      </w:r>
      <w:r w:rsidRPr="000A4068">
        <w:rPr>
          <w:rFonts w:asciiTheme="minorHAnsi" w:hAnsiTheme="minorHAnsi"/>
          <w:sz w:val="18"/>
          <w:szCs w:val="18"/>
        </w:rPr>
        <w:t>1</w:t>
      </w:r>
      <w:r>
        <w:rPr>
          <w:rFonts w:asciiTheme="minorHAnsi" w:hAnsiTheme="minorHAnsi"/>
          <w:sz w:val="18"/>
          <w:szCs w:val="18"/>
        </w:rPr>
        <w:t>35</w:t>
      </w:r>
      <w:r w:rsidRPr="000A4068">
        <w:rPr>
          <w:rFonts w:asciiTheme="minorHAnsi" w:hAnsiTheme="minorHAnsi"/>
          <w:sz w:val="18"/>
          <w:szCs w:val="18"/>
        </w:rPr>
        <w:t xml:space="preserve">°C+/-5°C </w:t>
      </w:r>
    </w:p>
    <w:p w14:paraId="44961714" w14:textId="77777777" w:rsidR="00BA23F3" w:rsidRPr="0048738A" w:rsidRDefault="00BA23F3" w:rsidP="00BA23F3">
      <w:pPr>
        <w:ind w:left="567" w:hanging="567"/>
        <w:rPr>
          <w:rFonts w:asciiTheme="minorHAnsi" w:hAnsiTheme="minorHAnsi"/>
          <w:sz w:val="18"/>
          <w:szCs w:val="18"/>
        </w:rPr>
      </w:pPr>
    </w:p>
    <w:p w14:paraId="4D003527"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Tablica 7.1  Wymagane właściwości betonu asfaltowego do warstwy podbudowy KR1-KR2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09"/>
        <w:gridCol w:w="2414"/>
        <w:gridCol w:w="3004"/>
        <w:gridCol w:w="1384"/>
      </w:tblGrid>
      <w:tr w:rsidR="00BA23F3" w:rsidRPr="0048738A" w14:paraId="07C1AEB2" w14:textId="77777777" w:rsidTr="00BA23F3">
        <w:trPr>
          <w:trHeight w:val="444"/>
        </w:trPr>
        <w:tc>
          <w:tcPr>
            <w:tcW w:w="0" w:type="auto"/>
            <w:tcBorders>
              <w:top w:val="single" w:sz="4" w:space="0" w:color="auto"/>
              <w:left w:val="single" w:sz="4" w:space="0" w:color="auto"/>
              <w:bottom w:val="single" w:sz="4" w:space="0" w:color="auto"/>
              <w:right w:val="single" w:sz="4" w:space="0" w:color="auto"/>
            </w:tcBorders>
            <w:hideMark/>
          </w:tcPr>
          <w:p w14:paraId="1C03FFA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Właściwość </w:t>
            </w:r>
          </w:p>
        </w:tc>
        <w:tc>
          <w:tcPr>
            <w:tcW w:w="2414" w:type="dxa"/>
            <w:tcBorders>
              <w:top w:val="single" w:sz="4" w:space="0" w:color="auto"/>
              <w:left w:val="single" w:sz="4" w:space="0" w:color="auto"/>
              <w:bottom w:val="single" w:sz="4" w:space="0" w:color="auto"/>
              <w:right w:val="single" w:sz="4" w:space="0" w:color="auto"/>
            </w:tcBorders>
            <w:hideMark/>
          </w:tcPr>
          <w:p w14:paraId="60742F8A"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 xml:space="preserve">Warunki zagęszczania wg PN-EN  </w:t>
            </w:r>
            <w:r>
              <w:rPr>
                <w:rFonts w:asciiTheme="minorHAnsi" w:hAnsiTheme="minorHAnsi"/>
                <w:sz w:val="18"/>
                <w:szCs w:val="18"/>
              </w:rPr>
              <w:t>13108-20</w:t>
            </w:r>
          </w:p>
        </w:tc>
        <w:tc>
          <w:tcPr>
            <w:tcW w:w="3004" w:type="dxa"/>
            <w:tcBorders>
              <w:top w:val="single" w:sz="4" w:space="0" w:color="auto"/>
              <w:left w:val="single" w:sz="4" w:space="0" w:color="auto"/>
              <w:bottom w:val="single" w:sz="4" w:space="0" w:color="auto"/>
              <w:right w:val="single" w:sz="4" w:space="0" w:color="auto"/>
            </w:tcBorders>
            <w:hideMark/>
          </w:tcPr>
          <w:p w14:paraId="6450BAF7"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Metoda i warunki badania</w:t>
            </w:r>
          </w:p>
        </w:tc>
        <w:tc>
          <w:tcPr>
            <w:tcW w:w="1384" w:type="dxa"/>
            <w:tcBorders>
              <w:top w:val="single" w:sz="4" w:space="0" w:color="auto"/>
              <w:left w:val="single" w:sz="4" w:space="0" w:color="auto"/>
              <w:bottom w:val="single" w:sz="4" w:space="0" w:color="auto"/>
              <w:right w:val="single" w:sz="4" w:space="0" w:color="auto"/>
            </w:tcBorders>
            <w:hideMark/>
          </w:tcPr>
          <w:p w14:paraId="08217CE9"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AC22P</w:t>
            </w:r>
          </w:p>
        </w:tc>
      </w:tr>
      <w:tr w:rsidR="00BA23F3" w:rsidRPr="0048738A" w14:paraId="32029EB2" w14:textId="77777777" w:rsidTr="00BA23F3">
        <w:trPr>
          <w:trHeight w:val="478"/>
        </w:trPr>
        <w:tc>
          <w:tcPr>
            <w:tcW w:w="0" w:type="auto"/>
            <w:tcBorders>
              <w:top w:val="single" w:sz="4" w:space="0" w:color="auto"/>
              <w:left w:val="single" w:sz="4" w:space="0" w:color="auto"/>
              <w:bottom w:val="single" w:sz="4" w:space="0" w:color="auto"/>
              <w:right w:val="single" w:sz="4" w:space="0" w:color="auto"/>
            </w:tcBorders>
            <w:hideMark/>
          </w:tcPr>
          <w:p w14:paraId="2C57910C"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Zawartość wolnych przestrzeni </w:t>
            </w:r>
          </w:p>
        </w:tc>
        <w:tc>
          <w:tcPr>
            <w:tcW w:w="2414" w:type="dxa"/>
            <w:tcBorders>
              <w:top w:val="single" w:sz="4" w:space="0" w:color="auto"/>
              <w:left w:val="single" w:sz="4" w:space="0" w:color="auto"/>
              <w:bottom w:val="single" w:sz="4" w:space="0" w:color="auto"/>
              <w:right w:val="single" w:sz="4" w:space="0" w:color="auto"/>
            </w:tcBorders>
            <w:hideMark/>
          </w:tcPr>
          <w:p w14:paraId="36643D8C"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C.1.2,ubijanie, 2×50 uderzeń </w:t>
            </w:r>
          </w:p>
        </w:tc>
        <w:tc>
          <w:tcPr>
            <w:tcW w:w="3004" w:type="dxa"/>
            <w:tcBorders>
              <w:top w:val="single" w:sz="4" w:space="0" w:color="auto"/>
              <w:left w:val="single" w:sz="4" w:space="0" w:color="auto"/>
              <w:bottom w:val="single" w:sz="4" w:space="0" w:color="auto"/>
              <w:right w:val="single" w:sz="4" w:space="0" w:color="auto"/>
            </w:tcBorders>
            <w:hideMark/>
          </w:tcPr>
          <w:p w14:paraId="3E99E293"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PN-EN 12697-8, p. 4 </w:t>
            </w:r>
          </w:p>
        </w:tc>
        <w:tc>
          <w:tcPr>
            <w:tcW w:w="1384" w:type="dxa"/>
            <w:tcBorders>
              <w:top w:val="single" w:sz="4" w:space="0" w:color="auto"/>
              <w:left w:val="single" w:sz="4" w:space="0" w:color="auto"/>
              <w:bottom w:val="single" w:sz="4" w:space="0" w:color="auto"/>
              <w:right w:val="single" w:sz="4" w:space="0" w:color="auto"/>
            </w:tcBorders>
            <w:hideMark/>
          </w:tcPr>
          <w:p w14:paraId="3095FC84" w14:textId="77777777" w:rsidR="00BA23F3" w:rsidRPr="0048738A" w:rsidRDefault="00BA23F3" w:rsidP="00BA23F3">
            <w:pPr>
              <w:ind w:left="567" w:hanging="567"/>
              <w:jc w:val="left"/>
              <w:rPr>
                <w:rFonts w:asciiTheme="minorHAnsi" w:hAnsiTheme="minorHAnsi"/>
                <w:sz w:val="18"/>
                <w:szCs w:val="18"/>
              </w:rPr>
            </w:pPr>
            <w:r w:rsidRPr="0048738A">
              <w:rPr>
                <w:rFonts w:asciiTheme="minorHAnsi" w:hAnsiTheme="minorHAnsi"/>
                <w:sz w:val="18"/>
                <w:szCs w:val="18"/>
              </w:rPr>
              <w:t xml:space="preserve">Vmin4,0 </w:t>
            </w:r>
          </w:p>
          <w:p w14:paraId="05052900" w14:textId="77777777" w:rsidR="00BA23F3" w:rsidRPr="0048738A" w:rsidRDefault="00BA23F3" w:rsidP="00BA23F3">
            <w:pPr>
              <w:ind w:left="567" w:hanging="567"/>
              <w:jc w:val="left"/>
              <w:rPr>
                <w:rFonts w:asciiTheme="minorHAnsi" w:hAnsiTheme="minorHAnsi"/>
                <w:sz w:val="18"/>
                <w:szCs w:val="18"/>
              </w:rPr>
            </w:pPr>
            <w:r w:rsidRPr="0048738A">
              <w:rPr>
                <w:rFonts w:asciiTheme="minorHAnsi" w:hAnsiTheme="minorHAnsi"/>
                <w:sz w:val="18"/>
                <w:szCs w:val="18"/>
              </w:rPr>
              <w:t xml:space="preserve">Vmax8,0 </w:t>
            </w:r>
          </w:p>
        </w:tc>
      </w:tr>
      <w:tr w:rsidR="00BA23F3" w:rsidRPr="0048738A" w14:paraId="5E496608" w14:textId="77777777" w:rsidTr="00BA23F3">
        <w:trPr>
          <w:trHeight w:val="490"/>
        </w:trPr>
        <w:tc>
          <w:tcPr>
            <w:tcW w:w="0" w:type="auto"/>
            <w:tcBorders>
              <w:top w:val="single" w:sz="4" w:space="0" w:color="auto"/>
              <w:left w:val="single" w:sz="4" w:space="0" w:color="auto"/>
              <w:bottom w:val="single" w:sz="4" w:space="0" w:color="auto"/>
              <w:right w:val="single" w:sz="4" w:space="0" w:color="auto"/>
            </w:tcBorders>
            <w:hideMark/>
          </w:tcPr>
          <w:p w14:paraId="298EE743"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Wolne przestrzenie wypełnione lepiszczem </w:t>
            </w:r>
          </w:p>
        </w:tc>
        <w:tc>
          <w:tcPr>
            <w:tcW w:w="2414" w:type="dxa"/>
            <w:tcBorders>
              <w:top w:val="single" w:sz="4" w:space="0" w:color="auto"/>
              <w:left w:val="single" w:sz="4" w:space="0" w:color="auto"/>
              <w:bottom w:val="single" w:sz="4" w:space="0" w:color="auto"/>
              <w:right w:val="single" w:sz="4" w:space="0" w:color="auto"/>
            </w:tcBorders>
            <w:hideMark/>
          </w:tcPr>
          <w:p w14:paraId="6A4AAB96"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C.1.2,ubijanie, 2×50 uderzeń </w:t>
            </w:r>
          </w:p>
        </w:tc>
        <w:tc>
          <w:tcPr>
            <w:tcW w:w="3004" w:type="dxa"/>
            <w:tcBorders>
              <w:top w:val="single" w:sz="4" w:space="0" w:color="auto"/>
              <w:left w:val="single" w:sz="4" w:space="0" w:color="auto"/>
              <w:bottom w:val="single" w:sz="4" w:space="0" w:color="auto"/>
              <w:right w:val="single" w:sz="4" w:space="0" w:color="auto"/>
            </w:tcBorders>
            <w:hideMark/>
          </w:tcPr>
          <w:p w14:paraId="4DA586D0" w14:textId="77777777" w:rsidR="00BA23F3" w:rsidRPr="0048738A" w:rsidRDefault="00BA23F3" w:rsidP="00BA23F3">
            <w:pPr>
              <w:jc w:val="left"/>
              <w:rPr>
                <w:rFonts w:asciiTheme="minorHAnsi" w:hAnsiTheme="minorHAnsi"/>
                <w:sz w:val="18"/>
                <w:szCs w:val="18"/>
              </w:rPr>
            </w:pPr>
          </w:p>
          <w:p w14:paraId="6231B3ED"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PN-EN 12697-8, p. 5 </w:t>
            </w:r>
          </w:p>
        </w:tc>
        <w:tc>
          <w:tcPr>
            <w:tcW w:w="1384" w:type="dxa"/>
            <w:tcBorders>
              <w:top w:val="single" w:sz="4" w:space="0" w:color="auto"/>
              <w:left w:val="single" w:sz="4" w:space="0" w:color="auto"/>
              <w:bottom w:val="single" w:sz="4" w:space="0" w:color="auto"/>
              <w:right w:val="single" w:sz="4" w:space="0" w:color="auto"/>
            </w:tcBorders>
            <w:hideMark/>
          </w:tcPr>
          <w:p w14:paraId="27D06730" w14:textId="77777777" w:rsidR="00BA23F3" w:rsidRPr="0048738A" w:rsidRDefault="00BA23F3" w:rsidP="00BA23F3">
            <w:pPr>
              <w:ind w:left="567" w:hanging="567"/>
              <w:jc w:val="left"/>
              <w:rPr>
                <w:rFonts w:asciiTheme="minorHAnsi" w:hAnsiTheme="minorHAnsi"/>
                <w:sz w:val="18"/>
                <w:szCs w:val="18"/>
              </w:rPr>
            </w:pPr>
            <w:proofErr w:type="spellStart"/>
            <w:r w:rsidRPr="0048738A">
              <w:rPr>
                <w:rFonts w:asciiTheme="minorHAnsi" w:hAnsiTheme="minorHAnsi"/>
                <w:sz w:val="18"/>
                <w:szCs w:val="18"/>
              </w:rPr>
              <w:t>VFBmin</w:t>
            </w:r>
            <w:proofErr w:type="spellEnd"/>
            <w:r w:rsidRPr="0048738A">
              <w:rPr>
                <w:rFonts w:asciiTheme="minorHAnsi" w:hAnsiTheme="minorHAnsi"/>
                <w:sz w:val="18"/>
                <w:szCs w:val="18"/>
              </w:rPr>
              <w:t xml:space="preserve"> 50,0 </w:t>
            </w:r>
          </w:p>
          <w:p w14:paraId="011358FC" w14:textId="77777777" w:rsidR="00BA23F3" w:rsidRPr="0048738A" w:rsidRDefault="00BA23F3" w:rsidP="00BA23F3">
            <w:pPr>
              <w:ind w:left="567" w:hanging="567"/>
              <w:jc w:val="left"/>
              <w:rPr>
                <w:rFonts w:asciiTheme="minorHAnsi" w:hAnsiTheme="minorHAnsi"/>
                <w:sz w:val="18"/>
                <w:szCs w:val="18"/>
              </w:rPr>
            </w:pPr>
            <w:proofErr w:type="spellStart"/>
            <w:r w:rsidRPr="0048738A">
              <w:rPr>
                <w:rFonts w:asciiTheme="minorHAnsi" w:hAnsiTheme="minorHAnsi"/>
                <w:sz w:val="18"/>
                <w:szCs w:val="18"/>
              </w:rPr>
              <w:t>VFBmax</w:t>
            </w:r>
            <w:proofErr w:type="spellEnd"/>
            <w:r w:rsidRPr="0048738A">
              <w:rPr>
                <w:rFonts w:asciiTheme="minorHAnsi" w:hAnsiTheme="minorHAnsi"/>
                <w:sz w:val="18"/>
                <w:szCs w:val="18"/>
              </w:rPr>
              <w:t xml:space="preserve"> 74,0 </w:t>
            </w:r>
          </w:p>
        </w:tc>
      </w:tr>
      <w:tr w:rsidR="00BA23F3" w:rsidRPr="0048738A" w14:paraId="19A0B7D0" w14:textId="77777777" w:rsidTr="00BA23F3">
        <w:trPr>
          <w:trHeight w:val="496"/>
        </w:trPr>
        <w:tc>
          <w:tcPr>
            <w:tcW w:w="0" w:type="auto"/>
            <w:tcBorders>
              <w:top w:val="single" w:sz="4" w:space="0" w:color="auto"/>
              <w:left w:val="single" w:sz="4" w:space="0" w:color="auto"/>
              <w:bottom w:val="single" w:sz="4" w:space="0" w:color="auto"/>
              <w:right w:val="single" w:sz="4" w:space="0" w:color="auto"/>
            </w:tcBorders>
            <w:hideMark/>
          </w:tcPr>
          <w:p w14:paraId="40DC1A5F"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Zawartość wolnych przestrzeni w mieszance mineralnej </w:t>
            </w:r>
          </w:p>
        </w:tc>
        <w:tc>
          <w:tcPr>
            <w:tcW w:w="2414" w:type="dxa"/>
            <w:tcBorders>
              <w:top w:val="single" w:sz="4" w:space="0" w:color="auto"/>
              <w:left w:val="single" w:sz="4" w:space="0" w:color="auto"/>
              <w:bottom w:val="single" w:sz="4" w:space="0" w:color="auto"/>
              <w:right w:val="single" w:sz="4" w:space="0" w:color="auto"/>
            </w:tcBorders>
            <w:hideMark/>
          </w:tcPr>
          <w:p w14:paraId="56EC8F2B"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 C.1.1,ubijanie, 2×50 uderzeń </w:t>
            </w:r>
          </w:p>
        </w:tc>
        <w:tc>
          <w:tcPr>
            <w:tcW w:w="3004" w:type="dxa"/>
            <w:tcBorders>
              <w:top w:val="single" w:sz="4" w:space="0" w:color="auto"/>
              <w:left w:val="single" w:sz="4" w:space="0" w:color="auto"/>
              <w:bottom w:val="single" w:sz="4" w:space="0" w:color="auto"/>
              <w:right w:val="single" w:sz="4" w:space="0" w:color="auto"/>
            </w:tcBorders>
            <w:hideMark/>
          </w:tcPr>
          <w:p w14:paraId="4C3D4A99"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 PN-EN 12697-8, p. 5 </w:t>
            </w:r>
          </w:p>
        </w:tc>
        <w:tc>
          <w:tcPr>
            <w:tcW w:w="1384" w:type="dxa"/>
            <w:tcBorders>
              <w:top w:val="single" w:sz="4" w:space="0" w:color="auto"/>
              <w:left w:val="single" w:sz="4" w:space="0" w:color="auto"/>
              <w:bottom w:val="single" w:sz="4" w:space="0" w:color="auto"/>
              <w:right w:val="single" w:sz="4" w:space="0" w:color="auto"/>
            </w:tcBorders>
            <w:hideMark/>
          </w:tcPr>
          <w:p w14:paraId="6663B196" w14:textId="77777777" w:rsidR="00BA23F3" w:rsidRPr="0048738A" w:rsidRDefault="00BA23F3" w:rsidP="00BA23F3">
            <w:pPr>
              <w:ind w:left="567" w:hanging="567"/>
              <w:jc w:val="left"/>
              <w:rPr>
                <w:rFonts w:asciiTheme="minorHAnsi" w:hAnsiTheme="minorHAnsi"/>
                <w:sz w:val="18"/>
                <w:szCs w:val="18"/>
              </w:rPr>
            </w:pPr>
            <w:proofErr w:type="spellStart"/>
            <w:r w:rsidRPr="0048738A">
              <w:rPr>
                <w:rFonts w:asciiTheme="minorHAnsi" w:hAnsiTheme="minorHAnsi"/>
                <w:sz w:val="18"/>
                <w:szCs w:val="18"/>
              </w:rPr>
              <w:t>VMAmin</w:t>
            </w:r>
            <w:proofErr w:type="spellEnd"/>
            <w:r w:rsidRPr="0048738A">
              <w:rPr>
                <w:rFonts w:asciiTheme="minorHAnsi" w:hAnsiTheme="minorHAnsi"/>
                <w:sz w:val="18"/>
                <w:szCs w:val="18"/>
              </w:rPr>
              <w:t xml:space="preserve"> 14 </w:t>
            </w:r>
          </w:p>
        </w:tc>
      </w:tr>
      <w:tr w:rsidR="00BA23F3" w:rsidRPr="0048738A" w14:paraId="791207E1" w14:textId="77777777" w:rsidTr="00BA23F3">
        <w:trPr>
          <w:trHeight w:val="620"/>
        </w:trPr>
        <w:tc>
          <w:tcPr>
            <w:tcW w:w="0" w:type="auto"/>
            <w:tcBorders>
              <w:top w:val="single" w:sz="4" w:space="0" w:color="auto"/>
              <w:left w:val="single" w:sz="4" w:space="0" w:color="auto"/>
              <w:bottom w:val="single" w:sz="4" w:space="0" w:color="auto"/>
              <w:right w:val="single" w:sz="4" w:space="0" w:color="auto"/>
            </w:tcBorders>
            <w:hideMark/>
          </w:tcPr>
          <w:p w14:paraId="45B864C1"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Odporność na działanie wody </w:t>
            </w:r>
          </w:p>
        </w:tc>
        <w:tc>
          <w:tcPr>
            <w:tcW w:w="2414" w:type="dxa"/>
            <w:tcBorders>
              <w:top w:val="single" w:sz="4" w:space="0" w:color="auto"/>
              <w:left w:val="single" w:sz="4" w:space="0" w:color="auto"/>
              <w:bottom w:val="single" w:sz="4" w:space="0" w:color="auto"/>
              <w:right w:val="single" w:sz="4" w:space="0" w:color="auto"/>
            </w:tcBorders>
            <w:hideMark/>
          </w:tcPr>
          <w:p w14:paraId="4DFE10CF"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 C.1.1,ubijanie, 2×35 uderzeń </w:t>
            </w:r>
          </w:p>
        </w:tc>
        <w:tc>
          <w:tcPr>
            <w:tcW w:w="3004" w:type="dxa"/>
            <w:tcBorders>
              <w:top w:val="single" w:sz="4" w:space="0" w:color="auto"/>
              <w:left w:val="single" w:sz="4" w:space="0" w:color="auto"/>
              <w:bottom w:val="single" w:sz="4" w:space="0" w:color="auto"/>
              <w:right w:val="single" w:sz="4" w:space="0" w:color="auto"/>
            </w:tcBorders>
            <w:hideMark/>
          </w:tcPr>
          <w:p w14:paraId="26D7C718"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P</w:t>
            </w:r>
            <w:r>
              <w:rPr>
                <w:rFonts w:asciiTheme="minorHAnsi" w:hAnsiTheme="minorHAnsi"/>
                <w:sz w:val="18"/>
                <w:szCs w:val="18"/>
              </w:rPr>
              <w:t>N-EN 12697-12</w:t>
            </w:r>
            <w:r w:rsidRPr="0048738A">
              <w:rPr>
                <w:rFonts w:asciiTheme="minorHAnsi" w:hAnsiTheme="minorHAnsi"/>
                <w:sz w:val="18"/>
                <w:szCs w:val="18"/>
              </w:rPr>
              <w:t xml:space="preserve">, przechowywanie w 40°C z jednym cyklem </w:t>
            </w:r>
            <w:proofErr w:type="spellStart"/>
            <w:r w:rsidRPr="0048738A">
              <w:rPr>
                <w:rFonts w:asciiTheme="minorHAnsi" w:hAnsiTheme="minorHAnsi"/>
                <w:sz w:val="18"/>
                <w:szCs w:val="18"/>
              </w:rPr>
              <w:t>zamrażaniab</w:t>
            </w:r>
            <w:proofErr w:type="spellEnd"/>
            <w:r w:rsidRPr="0048738A">
              <w:rPr>
                <w:rFonts w:asciiTheme="minorHAnsi" w:hAnsiTheme="minorHAnsi"/>
                <w:sz w:val="18"/>
                <w:szCs w:val="18"/>
              </w:rPr>
              <w:t xml:space="preserve">),  </w:t>
            </w:r>
          </w:p>
          <w:p w14:paraId="3EFD9ACB"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badanie w 25°C </w:t>
            </w:r>
          </w:p>
        </w:tc>
        <w:tc>
          <w:tcPr>
            <w:tcW w:w="1384" w:type="dxa"/>
            <w:tcBorders>
              <w:top w:val="single" w:sz="4" w:space="0" w:color="auto"/>
              <w:left w:val="single" w:sz="4" w:space="0" w:color="auto"/>
              <w:bottom w:val="single" w:sz="4" w:space="0" w:color="auto"/>
              <w:right w:val="single" w:sz="4" w:space="0" w:color="auto"/>
            </w:tcBorders>
            <w:hideMark/>
          </w:tcPr>
          <w:p w14:paraId="222824A1" w14:textId="77777777" w:rsidR="00BA23F3" w:rsidRPr="0048738A" w:rsidRDefault="00BA23F3" w:rsidP="00BA23F3">
            <w:pPr>
              <w:ind w:left="567" w:hanging="567"/>
              <w:jc w:val="left"/>
              <w:rPr>
                <w:rFonts w:asciiTheme="minorHAnsi" w:hAnsiTheme="minorHAnsi"/>
                <w:sz w:val="18"/>
                <w:szCs w:val="18"/>
              </w:rPr>
            </w:pPr>
            <w:r w:rsidRPr="0048738A">
              <w:rPr>
                <w:rFonts w:asciiTheme="minorHAnsi" w:hAnsiTheme="minorHAnsi"/>
                <w:sz w:val="18"/>
                <w:szCs w:val="18"/>
              </w:rPr>
              <w:t xml:space="preserve">ITSR70 </w:t>
            </w:r>
          </w:p>
        </w:tc>
      </w:tr>
      <w:tr w:rsidR="00BA23F3" w:rsidRPr="0048738A" w14:paraId="029A3E3C" w14:textId="77777777" w:rsidTr="00BA23F3">
        <w:trPr>
          <w:trHeight w:val="260"/>
        </w:trPr>
        <w:tc>
          <w:tcPr>
            <w:tcW w:w="0" w:type="auto"/>
            <w:gridSpan w:val="4"/>
            <w:tcBorders>
              <w:top w:val="single" w:sz="4" w:space="0" w:color="auto"/>
              <w:left w:val="single" w:sz="4" w:space="0" w:color="auto"/>
              <w:bottom w:val="single" w:sz="4" w:space="0" w:color="auto"/>
              <w:right w:val="single" w:sz="4" w:space="0" w:color="auto"/>
            </w:tcBorders>
          </w:tcPr>
          <w:p w14:paraId="43C5494F" w14:textId="77777777" w:rsidR="00BA23F3" w:rsidRPr="000A4068" w:rsidRDefault="00BA23F3" w:rsidP="00E26E2D">
            <w:pPr>
              <w:numPr>
                <w:ilvl w:val="0"/>
                <w:numId w:val="264"/>
              </w:numPr>
              <w:rPr>
                <w:rFonts w:asciiTheme="minorHAnsi" w:hAnsiTheme="minorHAnsi"/>
                <w:sz w:val="14"/>
                <w:szCs w:val="18"/>
              </w:rPr>
            </w:pPr>
            <w:r w:rsidRPr="000A4068">
              <w:rPr>
                <w:rFonts w:asciiTheme="minorHAnsi" w:hAnsiTheme="minorHAnsi"/>
                <w:sz w:val="14"/>
                <w:szCs w:val="18"/>
              </w:rPr>
              <w:t>a) Ujednoliconą procedurę badania odporności na działanie wody z jedn</w:t>
            </w:r>
            <w:r>
              <w:rPr>
                <w:rFonts w:asciiTheme="minorHAnsi" w:hAnsiTheme="minorHAnsi"/>
                <w:sz w:val="14"/>
                <w:szCs w:val="18"/>
              </w:rPr>
              <w:t>ym cyklem zamrażania wg WT2 2014</w:t>
            </w:r>
            <w:r w:rsidRPr="000A4068">
              <w:rPr>
                <w:rFonts w:asciiTheme="minorHAnsi" w:hAnsiTheme="minorHAnsi"/>
                <w:sz w:val="14"/>
                <w:szCs w:val="18"/>
              </w:rPr>
              <w:t xml:space="preserve"> zał. 1 </w:t>
            </w:r>
          </w:p>
        </w:tc>
      </w:tr>
    </w:tbl>
    <w:p w14:paraId="725231CD" w14:textId="77777777" w:rsidR="00BA23F3" w:rsidRPr="0048738A" w:rsidRDefault="00BA23F3" w:rsidP="00BA23F3">
      <w:pPr>
        <w:ind w:left="567" w:hanging="567"/>
        <w:rPr>
          <w:rFonts w:asciiTheme="minorHAnsi" w:hAnsiTheme="minorHAnsi"/>
          <w:sz w:val="18"/>
          <w:szCs w:val="18"/>
        </w:rPr>
      </w:pPr>
    </w:p>
    <w:p w14:paraId="564D738B" w14:textId="77777777" w:rsidR="00BA23F3" w:rsidRDefault="00BA23F3" w:rsidP="00BA23F3">
      <w:pPr>
        <w:ind w:left="567" w:hanging="567"/>
        <w:rPr>
          <w:rFonts w:asciiTheme="minorHAnsi" w:hAnsiTheme="minorHAnsi"/>
          <w:sz w:val="18"/>
          <w:szCs w:val="18"/>
        </w:rPr>
      </w:pPr>
    </w:p>
    <w:p w14:paraId="745685D1"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Tablica 7.2  Wymagane właściwości betonu asfaltowego do warstwy podbudowy KR3-KR4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23"/>
        <w:gridCol w:w="2089"/>
        <w:gridCol w:w="3555"/>
        <w:gridCol w:w="1551"/>
      </w:tblGrid>
      <w:tr w:rsidR="00BA23F3" w:rsidRPr="0048738A" w14:paraId="647FEB4E" w14:textId="77777777" w:rsidTr="00BA252D">
        <w:trPr>
          <w:trHeight w:val="438"/>
        </w:trPr>
        <w:tc>
          <w:tcPr>
            <w:tcW w:w="0" w:type="auto"/>
            <w:tcBorders>
              <w:top w:val="single" w:sz="4" w:space="0" w:color="auto"/>
              <w:left w:val="single" w:sz="4" w:space="0" w:color="auto"/>
              <w:bottom w:val="single" w:sz="4" w:space="0" w:color="auto"/>
              <w:right w:val="single" w:sz="4" w:space="0" w:color="auto"/>
            </w:tcBorders>
            <w:hideMark/>
          </w:tcPr>
          <w:p w14:paraId="36589977"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Właściwość </w:t>
            </w:r>
          </w:p>
        </w:tc>
        <w:tc>
          <w:tcPr>
            <w:tcW w:w="2089" w:type="dxa"/>
            <w:tcBorders>
              <w:top w:val="single" w:sz="4" w:space="0" w:color="auto"/>
              <w:left w:val="single" w:sz="4" w:space="0" w:color="auto"/>
              <w:bottom w:val="single" w:sz="4" w:space="0" w:color="auto"/>
              <w:right w:val="single" w:sz="4" w:space="0" w:color="auto"/>
            </w:tcBorders>
            <w:hideMark/>
          </w:tcPr>
          <w:p w14:paraId="00042B7F"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Warunki zagęszczania wg PN-EN  </w:t>
            </w:r>
            <w:r>
              <w:rPr>
                <w:rFonts w:asciiTheme="minorHAnsi" w:hAnsiTheme="minorHAnsi"/>
                <w:sz w:val="18"/>
                <w:szCs w:val="18"/>
              </w:rPr>
              <w:t>13108-20</w:t>
            </w:r>
          </w:p>
        </w:tc>
        <w:tc>
          <w:tcPr>
            <w:tcW w:w="3555" w:type="dxa"/>
            <w:tcBorders>
              <w:top w:val="single" w:sz="4" w:space="0" w:color="auto"/>
              <w:left w:val="single" w:sz="4" w:space="0" w:color="auto"/>
              <w:bottom w:val="single" w:sz="4" w:space="0" w:color="auto"/>
              <w:right w:val="single" w:sz="4" w:space="0" w:color="auto"/>
            </w:tcBorders>
            <w:hideMark/>
          </w:tcPr>
          <w:p w14:paraId="3B0562A1"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Metoda i warunki badania </w:t>
            </w:r>
          </w:p>
        </w:tc>
        <w:tc>
          <w:tcPr>
            <w:tcW w:w="1551" w:type="dxa"/>
            <w:tcBorders>
              <w:top w:val="single" w:sz="4" w:space="0" w:color="auto"/>
              <w:left w:val="single" w:sz="4" w:space="0" w:color="auto"/>
              <w:bottom w:val="single" w:sz="4" w:space="0" w:color="auto"/>
              <w:right w:val="single" w:sz="4" w:space="0" w:color="auto"/>
            </w:tcBorders>
            <w:hideMark/>
          </w:tcPr>
          <w:p w14:paraId="58A59CDF"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AC22P </w:t>
            </w:r>
          </w:p>
        </w:tc>
      </w:tr>
      <w:tr w:rsidR="00BA23F3" w:rsidRPr="0048738A" w14:paraId="3545221B" w14:textId="77777777" w:rsidTr="00BA252D">
        <w:trPr>
          <w:trHeight w:val="481"/>
        </w:trPr>
        <w:tc>
          <w:tcPr>
            <w:tcW w:w="0" w:type="auto"/>
            <w:tcBorders>
              <w:top w:val="single" w:sz="4" w:space="0" w:color="auto"/>
              <w:left w:val="single" w:sz="4" w:space="0" w:color="auto"/>
              <w:bottom w:val="single" w:sz="4" w:space="0" w:color="auto"/>
              <w:right w:val="single" w:sz="4" w:space="0" w:color="auto"/>
            </w:tcBorders>
            <w:hideMark/>
          </w:tcPr>
          <w:p w14:paraId="1A72F671"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Zawartość wolnych przestrzeni </w:t>
            </w:r>
          </w:p>
        </w:tc>
        <w:tc>
          <w:tcPr>
            <w:tcW w:w="2089" w:type="dxa"/>
            <w:tcBorders>
              <w:top w:val="single" w:sz="4" w:space="0" w:color="auto"/>
              <w:left w:val="single" w:sz="4" w:space="0" w:color="auto"/>
              <w:bottom w:val="single" w:sz="4" w:space="0" w:color="auto"/>
              <w:right w:val="single" w:sz="4" w:space="0" w:color="auto"/>
            </w:tcBorders>
            <w:hideMark/>
          </w:tcPr>
          <w:p w14:paraId="4764FE21"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C.1.3,ubijanie, 2×75 uderzeń </w:t>
            </w:r>
          </w:p>
        </w:tc>
        <w:tc>
          <w:tcPr>
            <w:tcW w:w="3555" w:type="dxa"/>
            <w:tcBorders>
              <w:top w:val="single" w:sz="4" w:space="0" w:color="auto"/>
              <w:left w:val="single" w:sz="4" w:space="0" w:color="auto"/>
              <w:bottom w:val="single" w:sz="4" w:space="0" w:color="auto"/>
              <w:right w:val="single" w:sz="4" w:space="0" w:color="auto"/>
            </w:tcBorders>
            <w:hideMark/>
          </w:tcPr>
          <w:p w14:paraId="087610DB"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PN-EN 12697-8, p. 4 </w:t>
            </w:r>
          </w:p>
        </w:tc>
        <w:tc>
          <w:tcPr>
            <w:tcW w:w="1551" w:type="dxa"/>
            <w:tcBorders>
              <w:top w:val="single" w:sz="4" w:space="0" w:color="auto"/>
              <w:left w:val="single" w:sz="4" w:space="0" w:color="auto"/>
              <w:bottom w:val="single" w:sz="4" w:space="0" w:color="auto"/>
              <w:right w:val="single" w:sz="4" w:space="0" w:color="auto"/>
            </w:tcBorders>
            <w:hideMark/>
          </w:tcPr>
          <w:p w14:paraId="3471655F"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Vmin4,0 </w:t>
            </w:r>
          </w:p>
          <w:p w14:paraId="7D4AAFBF"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Vmax7,0 </w:t>
            </w:r>
          </w:p>
        </w:tc>
      </w:tr>
      <w:tr w:rsidR="00BA23F3" w:rsidRPr="0048738A" w14:paraId="075611DE" w14:textId="77777777" w:rsidTr="00BA252D">
        <w:trPr>
          <w:trHeight w:val="540"/>
        </w:trPr>
        <w:tc>
          <w:tcPr>
            <w:tcW w:w="0" w:type="auto"/>
            <w:tcBorders>
              <w:top w:val="single" w:sz="4" w:space="0" w:color="auto"/>
              <w:left w:val="single" w:sz="4" w:space="0" w:color="auto"/>
              <w:bottom w:val="single" w:sz="4" w:space="0" w:color="auto"/>
              <w:right w:val="single" w:sz="4" w:space="0" w:color="auto"/>
            </w:tcBorders>
            <w:hideMark/>
          </w:tcPr>
          <w:p w14:paraId="383A390E"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Odporność na deformacje </w:t>
            </w:r>
            <w:proofErr w:type="spellStart"/>
            <w:r w:rsidRPr="0048738A">
              <w:rPr>
                <w:rFonts w:asciiTheme="minorHAnsi" w:hAnsiTheme="minorHAnsi"/>
                <w:sz w:val="18"/>
                <w:szCs w:val="18"/>
              </w:rPr>
              <w:t>trwałe</w:t>
            </w:r>
            <w:r w:rsidRPr="00FD7163">
              <w:rPr>
                <w:rFonts w:asciiTheme="minorHAnsi" w:hAnsiTheme="minorHAnsi"/>
                <w:sz w:val="18"/>
                <w:szCs w:val="18"/>
                <w:vertAlign w:val="superscript"/>
              </w:rPr>
              <w:t>a</w:t>
            </w:r>
            <w:proofErr w:type="spellEnd"/>
            <w:r w:rsidRPr="00FD7163">
              <w:rPr>
                <w:rFonts w:asciiTheme="minorHAnsi" w:hAnsiTheme="minorHAnsi"/>
                <w:sz w:val="18"/>
                <w:szCs w:val="18"/>
                <w:vertAlign w:val="superscript"/>
              </w:rPr>
              <w:t>)</w:t>
            </w:r>
          </w:p>
        </w:tc>
        <w:tc>
          <w:tcPr>
            <w:tcW w:w="2089" w:type="dxa"/>
            <w:tcBorders>
              <w:top w:val="single" w:sz="4" w:space="0" w:color="auto"/>
              <w:left w:val="single" w:sz="4" w:space="0" w:color="auto"/>
              <w:bottom w:val="single" w:sz="4" w:space="0" w:color="auto"/>
              <w:right w:val="single" w:sz="4" w:space="0" w:color="auto"/>
            </w:tcBorders>
            <w:hideMark/>
          </w:tcPr>
          <w:p w14:paraId="2CABA05C"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C.1.20, wałowanie, </w:t>
            </w:r>
          </w:p>
          <w:p w14:paraId="4F33ADD5"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P98-P100 </w:t>
            </w:r>
          </w:p>
        </w:tc>
        <w:tc>
          <w:tcPr>
            <w:tcW w:w="3555" w:type="dxa"/>
            <w:tcBorders>
              <w:top w:val="single" w:sz="4" w:space="0" w:color="auto"/>
              <w:left w:val="single" w:sz="4" w:space="0" w:color="auto"/>
              <w:bottom w:val="single" w:sz="4" w:space="0" w:color="auto"/>
              <w:right w:val="single" w:sz="4" w:space="0" w:color="auto"/>
            </w:tcBorders>
            <w:hideMark/>
          </w:tcPr>
          <w:p w14:paraId="0CA09801"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PN-EN 12697-22, metoda B       w powietrzu, PN-EN 13108-2</w:t>
            </w:r>
            <w:r>
              <w:rPr>
                <w:rFonts w:asciiTheme="minorHAnsi" w:hAnsiTheme="minorHAnsi"/>
                <w:sz w:val="18"/>
                <w:szCs w:val="18"/>
              </w:rPr>
              <w:t xml:space="preserve">0, D.1.6,60°C, 10 000 cykli </w:t>
            </w:r>
          </w:p>
        </w:tc>
        <w:tc>
          <w:tcPr>
            <w:tcW w:w="1551" w:type="dxa"/>
            <w:tcBorders>
              <w:top w:val="single" w:sz="4" w:space="0" w:color="auto"/>
              <w:left w:val="single" w:sz="4" w:space="0" w:color="auto"/>
              <w:bottom w:val="single" w:sz="4" w:space="0" w:color="auto"/>
              <w:right w:val="single" w:sz="4" w:space="0" w:color="auto"/>
            </w:tcBorders>
            <w:hideMark/>
          </w:tcPr>
          <w:p w14:paraId="07F406C1" w14:textId="77777777" w:rsidR="00BA23F3" w:rsidRPr="007D2CBB" w:rsidRDefault="00BA23F3" w:rsidP="00BA23F3">
            <w:pPr>
              <w:jc w:val="left"/>
              <w:rPr>
                <w:rFonts w:asciiTheme="minorHAnsi" w:hAnsiTheme="minorHAnsi"/>
                <w:sz w:val="18"/>
                <w:szCs w:val="18"/>
                <w:vertAlign w:val="subscript"/>
              </w:rPr>
            </w:pPr>
            <w:r>
              <w:rPr>
                <w:rFonts w:asciiTheme="minorHAnsi" w:hAnsiTheme="minorHAnsi"/>
                <w:sz w:val="18"/>
                <w:szCs w:val="18"/>
              </w:rPr>
              <w:t>WTS</w:t>
            </w:r>
            <w:r w:rsidRPr="007D2CBB">
              <w:rPr>
                <w:rFonts w:asciiTheme="minorHAnsi" w:hAnsiTheme="minorHAnsi"/>
                <w:sz w:val="18"/>
                <w:szCs w:val="18"/>
                <w:vertAlign w:val="subscript"/>
              </w:rPr>
              <w:t>AIR0,30</w:t>
            </w:r>
          </w:p>
          <w:p w14:paraId="37B3C9EB"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PRDAIR</w:t>
            </w:r>
            <w:r>
              <w:rPr>
                <w:rFonts w:asciiTheme="minorHAnsi" w:hAnsiTheme="minorHAnsi"/>
                <w:sz w:val="18"/>
                <w:szCs w:val="18"/>
                <w:vertAlign w:val="subscript"/>
              </w:rPr>
              <w:t xml:space="preserve"> 9,0</w:t>
            </w:r>
            <w:r w:rsidRPr="0048738A">
              <w:rPr>
                <w:rFonts w:asciiTheme="minorHAnsi" w:hAnsiTheme="minorHAnsi"/>
                <w:sz w:val="18"/>
                <w:szCs w:val="18"/>
              </w:rPr>
              <w:t xml:space="preserve"> </w:t>
            </w:r>
          </w:p>
        </w:tc>
      </w:tr>
      <w:tr w:rsidR="00BA23F3" w:rsidRPr="0048738A" w14:paraId="04A18A90" w14:textId="77777777" w:rsidTr="00BA252D">
        <w:trPr>
          <w:trHeight w:val="748"/>
        </w:trPr>
        <w:tc>
          <w:tcPr>
            <w:tcW w:w="0" w:type="auto"/>
            <w:tcBorders>
              <w:top w:val="single" w:sz="4" w:space="0" w:color="auto"/>
              <w:left w:val="single" w:sz="4" w:space="0" w:color="auto"/>
              <w:bottom w:val="single" w:sz="4" w:space="0" w:color="auto"/>
              <w:right w:val="single" w:sz="4" w:space="0" w:color="auto"/>
            </w:tcBorders>
            <w:hideMark/>
          </w:tcPr>
          <w:p w14:paraId="0BF82ECB"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Odporność na działanie wody </w:t>
            </w:r>
          </w:p>
        </w:tc>
        <w:tc>
          <w:tcPr>
            <w:tcW w:w="2089" w:type="dxa"/>
            <w:tcBorders>
              <w:top w:val="single" w:sz="4" w:space="0" w:color="auto"/>
              <w:left w:val="single" w:sz="4" w:space="0" w:color="auto"/>
              <w:bottom w:val="single" w:sz="4" w:space="0" w:color="auto"/>
              <w:right w:val="single" w:sz="4" w:space="0" w:color="auto"/>
            </w:tcBorders>
            <w:hideMark/>
          </w:tcPr>
          <w:p w14:paraId="4B27DD9D"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 C.1.1,ubijanie, 2×35 uderzeń </w:t>
            </w:r>
          </w:p>
        </w:tc>
        <w:tc>
          <w:tcPr>
            <w:tcW w:w="3555" w:type="dxa"/>
            <w:tcBorders>
              <w:top w:val="single" w:sz="4" w:space="0" w:color="auto"/>
              <w:left w:val="single" w:sz="4" w:space="0" w:color="auto"/>
              <w:bottom w:val="single" w:sz="4" w:space="0" w:color="auto"/>
              <w:right w:val="single" w:sz="4" w:space="0" w:color="auto"/>
            </w:tcBorders>
            <w:hideMark/>
          </w:tcPr>
          <w:p w14:paraId="536DAEE5" w14:textId="77777777" w:rsidR="00BA23F3" w:rsidRPr="0048738A" w:rsidRDefault="00BA23F3" w:rsidP="00BA23F3">
            <w:pPr>
              <w:jc w:val="left"/>
              <w:rPr>
                <w:rFonts w:asciiTheme="minorHAnsi" w:hAnsiTheme="minorHAnsi"/>
                <w:sz w:val="18"/>
                <w:szCs w:val="18"/>
              </w:rPr>
            </w:pPr>
            <w:r>
              <w:rPr>
                <w:rFonts w:asciiTheme="minorHAnsi" w:hAnsiTheme="minorHAnsi"/>
                <w:sz w:val="18"/>
                <w:szCs w:val="18"/>
              </w:rPr>
              <w:t>PN-EN 12697-12</w:t>
            </w:r>
            <w:r w:rsidRPr="0048738A">
              <w:rPr>
                <w:rFonts w:asciiTheme="minorHAnsi" w:hAnsiTheme="minorHAnsi"/>
                <w:sz w:val="18"/>
                <w:szCs w:val="18"/>
              </w:rPr>
              <w:t xml:space="preserve">, przechowywanie w 40°C z jednym cyklem </w:t>
            </w:r>
            <w:proofErr w:type="spellStart"/>
            <w:r w:rsidRPr="0048738A">
              <w:rPr>
                <w:rFonts w:asciiTheme="minorHAnsi" w:hAnsiTheme="minorHAnsi"/>
                <w:sz w:val="18"/>
                <w:szCs w:val="18"/>
              </w:rPr>
              <w:t>zamrażania</w:t>
            </w:r>
            <w:r w:rsidRPr="00FD7163">
              <w:rPr>
                <w:rFonts w:asciiTheme="minorHAnsi" w:hAnsiTheme="minorHAnsi"/>
                <w:sz w:val="18"/>
                <w:szCs w:val="18"/>
                <w:vertAlign w:val="superscript"/>
              </w:rPr>
              <w:t>b</w:t>
            </w:r>
            <w:proofErr w:type="spellEnd"/>
            <w:r w:rsidRPr="00FD7163">
              <w:rPr>
                <w:rFonts w:asciiTheme="minorHAnsi" w:hAnsiTheme="minorHAnsi"/>
                <w:sz w:val="18"/>
                <w:szCs w:val="18"/>
                <w:vertAlign w:val="superscript"/>
              </w:rPr>
              <w:t>)</w:t>
            </w:r>
            <w:r w:rsidRPr="0048738A">
              <w:rPr>
                <w:rFonts w:asciiTheme="minorHAnsi" w:hAnsiTheme="minorHAnsi"/>
                <w:sz w:val="18"/>
                <w:szCs w:val="18"/>
              </w:rPr>
              <w:t xml:space="preserve">,  </w:t>
            </w:r>
          </w:p>
          <w:p w14:paraId="31DB5F62"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badanie w 25°C </w:t>
            </w:r>
          </w:p>
        </w:tc>
        <w:tc>
          <w:tcPr>
            <w:tcW w:w="1551" w:type="dxa"/>
            <w:tcBorders>
              <w:top w:val="single" w:sz="4" w:space="0" w:color="auto"/>
              <w:left w:val="single" w:sz="4" w:space="0" w:color="auto"/>
              <w:bottom w:val="single" w:sz="4" w:space="0" w:color="auto"/>
              <w:right w:val="single" w:sz="4" w:space="0" w:color="auto"/>
            </w:tcBorders>
            <w:hideMark/>
          </w:tcPr>
          <w:p w14:paraId="47E7046C"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ITSR70 </w:t>
            </w:r>
          </w:p>
        </w:tc>
      </w:tr>
      <w:tr w:rsidR="00BA23F3" w:rsidRPr="0048738A" w14:paraId="635CE978" w14:textId="77777777" w:rsidTr="00BA252D">
        <w:trPr>
          <w:trHeight w:val="361"/>
        </w:trPr>
        <w:tc>
          <w:tcPr>
            <w:tcW w:w="9918" w:type="dxa"/>
            <w:gridSpan w:val="4"/>
            <w:tcBorders>
              <w:top w:val="single" w:sz="4" w:space="0" w:color="auto"/>
              <w:left w:val="single" w:sz="4" w:space="0" w:color="auto"/>
              <w:bottom w:val="single" w:sz="4" w:space="0" w:color="auto"/>
              <w:right w:val="single" w:sz="4" w:space="0" w:color="auto"/>
            </w:tcBorders>
          </w:tcPr>
          <w:p w14:paraId="444D7C4C" w14:textId="77777777" w:rsidR="00BA23F3" w:rsidRPr="00FD7163" w:rsidRDefault="00BA23F3" w:rsidP="00E26E2D">
            <w:pPr>
              <w:numPr>
                <w:ilvl w:val="0"/>
                <w:numId w:val="265"/>
              </w:numPr>
              <w:rPr>
                <w:rFonts w:asciiTheme="minorHAnsi" w:hAnsiTheme="minorHAnsi"/>
                <w:sz w:val="14"/>
                <w:szCs w:val="16"/>
              </w:rPr>
            </w:pPr>
            <w:r w:rsidRPr="00FD7163">
              <w:rPr>
                <w:rFonts w:asciiTheme="minorHAnsi" w:hAnsiTheme="minorHAnsi"/>
                <w:sz w:val="14"/>
                <w:szCs w:val="16"/>
              </w:rPr>
              <w:t xml:space="preserve">a) Grubość płyty: AC16 60mm, AC22, 60mm, AC 32 80mm </w:t>
            </w:r>
          </w:p>
          <w:p w14:paraId="6BA63C1C" w14:textId="77777777" w:rsidR="00BA23F3" w:rsidRPr="00FD7163" w:rsidRDefault="00BA23F3" w:rsidP="00E26E2D">
            <w:pPr>
              <w:numPr>
                <w:ilvl w:val="0"/>
                <w:numId w:val="265"/>
              </w:numPr>
              <w:rPr>
                <w:rFonts w:asciiTheme="minorHAnsi" w:hAnsiTheme="minorHAnsi"/>
                <w:sz w:val="14"/>
                <w:szCs w:val="18"/>
              </w:rPr>
            </w:pPr>
            <w:r w:rsidRPr="00FD7163">
              <w:rPr>
                <w:rFonts w:asciiTheme="minorHAnsi" w:hAnsiTheme="minorHAnsi"/>
                <w:sz w:val="14"/>
                <w:szCs w:val="18"/>
              </w:rPr>
              <w:t>b) Ujednoliconą procedurę badania odporności na działanie wody z jedn</w:t>
            </w:r>
            <w:r>
              <w:rPr>
                <w:rFonts w:asciiTheme="minorHAnsi" w:hAnsiTheme="minorHAnsi"/>
                <w:sz w:val="14"/>
                <w:szCs w:val="18"/>
              </w:rPr>
              <w:t>ym cyklem zamrażania wg WT2 2014</w:t>
            </w:r>
            <w:r w:rsidRPr="00FD7163">
              <w:rPr>
                <w:rFonts w:asciiTheme="minorHAnsi" w:hAnsiTheme="minorHAnsi"/>
                <w:sz w:val="14"/>
                <w:szCs w:val="18"/>
              </w:rPr>
              <w:t xml:space="preserve"> zał. 1 </w:t>
            </w:r>
          </w:p>
        </w:tc>
      </w:tr>
    </w:tbl>
    <w:p w14:paraId="7E757EA0" w14:textId="77777777" w:rsidR="00BA23F3" w:rsidRPr="0048738A" w:rsidRDefault="00BA23F3" w:rsidP="00BA23F3">
      <w:pPr>
        <w:ind w:left="567" w:hanging="567"/>
        <w:rPr>
          <w:rFonts w:asciiTheme="minorHAnsi" w:hAnsiTheme="minorHAnsi"/>
          <w:sz w:val="18"/>
          <w:szCs w:val="18"/>
        </w:rPr>
      </w:pPr>
    </w:p>
    <w:p w14:paraId="7C87BEC0"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 Tablica 7.3  Wymagane właściwości betonu asfaltowego do warstwy podbudowy KR5-KR6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9"/>
        <w:gridCol w:w="2497"/>
        <w:gridCol w:w="4441"/>
        <w:gridCol w:w="924"/>
      </w:tblGrid>
      <w:tr w:rsidR="00BA23F3" w:rsidRPr="0048738A" w14:paraId="73D27E6F" w14:textId="77777777" w:rsidTr="00BA23F3">
        <w:trPr>
          <w:trHeight w:val="483"/>
        </w:trPr>
        <w:tc>
          <w:tcPr>
            <w:tcW w:w="0" w:type="auto"/>
            <w:tcBorders>
              <w:top w:val="single" w:sz="4" w:space="0" w:color="auto"/>
              <w:left w:val="single" w:sz="4" w:space="0" w:color="auto"/>
              <w:bottom w:val="single" w:sz="4" w:space="0" w:color="auto"/>
              <w:right w:val="single" w:sz="4" w:space="0" w:color="auto"/>
            </w:tcBorders>
            <w:hideMark/>
          </w:tcPr>
          <w:p w14:paraId="7EADCB0D"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Właściwość </w:t>
            </w:r>
          </w:p>
        </w:tc>
        <w:tc>
          <w:tcPr>
            <w:tcW w:w="0" w:type="auto"/>
            <w:tcBorders>
              <w:top w:val="single" w:sz="4" w:space="0" w:color="auto"/>
              <w:left w:val="single" w:sz="4" w:space="0" w:color="auto"/>
              <w:bottom w:val="single" w:sz="4" w:space="0" w:color="auto"/>
              <w:right w:val="single" w:sz="4" w:space="0" w:color="auto"/>
            </w:tcBorders>
            <w:hideMark/>
          </w:tcPr>
          <w:p w14:paraId="6C53A2F0"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Warunki zagęszczania wg PN-EN  </w:t>
            </w:r>
            <w:r>
              <w:rPr>
                <w:rFonts w:asciiTheme="minorHAnsi" w:hAnsiTheme="minorHAnsi"/>
                <w:sz w:val="18"/>
                <w:szCs w:val="18"/>
              </w:rPr>
              <w:t>13108-20</w:t>
            </w:r>
          </w:p>
        </w:tc>
        <w:tc>
          <w:tcPr>
            <w:tcW w:w="0" w:type="auto"/>
            <w:tcBorders>
              <w:top w:val="single" w:sz="4" w:space="0" w:color="auto"/>
              <w:left w:val="single" w:sz="4" w:space="0" w:color="auto"/>
              <w:bottom w:val="single" w:sz="4" w:space="0" w:color="auto"/>
              <w:right w:val="single" w:sz="4" w:space="0" w:color="auto"/>
            </w:tcBorders>
            <w:hideMark/>
          </w:tcPr>
          <w:p w14:paraId="5F9EBCB5"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Metoda i warunki badania </w:t>
            </w:r>
          </w:p>
        </w:tc>
        <w:tc>
          <w:tcPr>
            <w:tcW w:w="0" w:type="auto"/>
            <w:tcBorders>
              <w:top w:val="single" w:sz="4" w:space="0" w:color="auto"/>
              <w:left w:val="single" w:sz="4" w:space="0" w:color="auto"/>
              <w:bottom w:val="single" w:sz="4" w:space="0" w:color="auto"/>
              <w:right w:val="single" w:sz="4" w:space="0" w:color="auto"/>
            </w:tcBorders>
            <w:hideMark/>
          </w:tcPr>
          <w:p w14:paraId="67BA5EC4"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AC22P </w:t>
            </w:r>
          </w:p>
        </w:tc>
      </w:tr>
      <w:tr w:rsidR="00BA23F3" w:rsidRPr="0048738A" w14:paraId="0A31E89D" w14:textId="77777777" w:rsidTr="00BA23F3">
        <w:trPr>
          <w:trHeight w:val="478"/>
        </w:trPr>
        <w:tc>
          <w:tcPr>
            <w:tcW w:w="0" w:type="auto"/>
            <w:tcBorders>
              <w:top w:val="single" w:sz="4" w:space="0" w:color="auto"/>
              <w:left w:val="single" w:sz="4" w:space="0" w:color="auto"/>
              <w:bottom w:val="single" w:sz="4" w:space="0" w:color="auto"/>
              <w:right w:val="single" w:sz="4" w:space="0" w:color="auto"/>
            </w:tcBorders>
            <w:hideMark/>
          </w:tcPr>
          <w:p w14:paraId="6D49647A"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Zawartość wolnych przestrzeni </w:t>
            </w:r>
          </w:p>
        </w:tc>
        <w:tc>
          <w:tcPr>
            <w:tcW w:w="0" w:type="auto"/>
            <w:tcBorders>
              <w:top w:val="single" w:sz="4" w:space="0" w:color="auto"/>
              <w:left w:val="single" w:sz="4" w:space="0" w:color="auto"/>
              <w:bottom w:val="single" w:sz="4" w:space="0" w:color="auto"/>
              <w:right w:val="single" w:sz="4" w:space="0" w:color="auto"/>
            </w:tcBorders>
            <w:hideMark/>
          </w:tcPr>
          <w:p w14:paraId="33A09BC6"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C.1.3,ubijanie, 2×75 uderzeń </w:t>
            </w:r>
          </w:p>
        </w:tc>
        <w:tc>
          <w:tcPr>
            <w:tcW w:w="0" w:type="auto"/>
            <w:tcBorders>
              <w:top w:val="single" w:sz="4" w:space="0" w:color="auto"/>
              <w:left w:val="single" w:sz="4" w:space="0" w:color="auto"/>
              <w:bottom w:val="single" w:sz="4" w:space="0" w:color="auto"/>
              <w:right w:val="single" w:sz="4" w:space="0" w:color="auto"/>
            </w:tcBorders>
            <w:hideMark/>
          </w:tcPr>
          <w:p w14:paraId="3384D3B9"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PN-EN 12697-8, p. 4 </w:t>
            </w:r>
          </w:p>
        </w:tc>
        <w:tc>
          <w:tcPr>
            <w:tcW w:w="0" w:type="auto"/>
            <w:tcBorders>
              <w:top w:val="single" w:sz="4" w:space="0" w:color="auto"/>
              <w:left w:val="single" w:sz="4" w:space="0" w:color="auto"/>
              <w:bottom w:val="single" w:sz="4" w:space="0" w:color="auto"/>
              <w:right w:val="single" w:sz="4" w:space="0" w:color="auto"/>
            </w:tcBorders>
            <w:hideMark/>
          </w:tcPr>
          <w:p w14:paraId="09BB1D0D"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Vmin4,0 </w:t>
            </w:r>
          </w:p>
          <w:p w14:paraId="6A564214"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Vmax7,0 </w:t>
            </w:r>
          </w:p>
        </w:tc>
      </w:tr>
      <w:tr w:rsidR="00BA23F3" w:rsidRPr="0048738A" w14:paraId="73CB8454" w14:textId="77777777" w:rsidTr="00BA23F3">
        <w:trPr>
          <w:trHeight w:val="502"/>
        </w:trPr>
        <w:tc>
          <w:tcPr>
            <w:tcW w:w="0" w:type="auto"/>
            <w:tcBorders>
              <w:top w:val="single" w:sz="4" w:space="0" w:color="auto"/>
              <w:left w:val="single" w:sz="4" w:space="0" w:color="auto"/>
              <w:bottom w:val="single" w:sz="4" w:space="0" w:color="auto"/>
              <w:right w:val="single" w:sz="4" w:space="0" w:color="auto"/>
            </w:tcBorders>
            <w:hideMark/>
          </w:tcPr>
          <w:p w14:paraId="37B57F5D"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Odporność na deformacje </w:t>
            </w:r>
            <w:proofErr w:type="spellStart"/>
            <w:r w:rsidRPr="0048738A">
              <w:rPr>
                <w:rFonts w:asciiTheme="minorHAnsi" w:hAnsiTheme="minorHAnsi"/>
                <w:sz w:val="18"/>
                <w:szCs w:val="18"/>
              </w:rPr>
              <w:t>trwałe</w:t>
            </w:r>
            <w:r w:rsidRPr="00FD7163">
              <w:rPr>
                <w:rFonts w:asciiTheme="minorHAnsi" w:hAnsiTheme="minorHAnsi"/>
                <w:sz w:val="18"/>
                <w:szCs w:val="18"/>
                <w:vertAlign w:val="superscript"/>
              </w:rPr>
              <w:t>a</w:t>
            </w:r>
            <w:proofErr w:type="spellEnd"/>
            <w:r w:rsidRPr="00FD7163">
              <w:rPr>
                <w:rFonts w:asciiTheme="minorHAnsi" w:hAnsiTheme="minorHAnsi"/>
                <w:sz w:val="18"/>
                <w:szCs w:val="18"/>
                <w:vertAlign w:val="superscript"/>
              </w:rPr>
              <w:t>)</w:t>
            </w:r>
          </w:p>
        </w:tc>
        <w:tc>
          <w:tcPr>
            <w:tcW w:w="0" w:type="auto"/>
            <w:tcBorders>
              <w:top w:val="single" w:sz="4" w:space="0" w:color="auto"/>
              <w:left w:val="single" w:sz="4" w:space="0" w:color="auto"/>
              <w:bottom w:val="single" w:sz="4" w:space="0" w:color="auto"/>
              <w:right w:val="single" w:sz="4" w:space="0" w:color="auto"/>
            </w:tcBorders>
            <w:hideMark/>
          </w:tcPr>
          <w:p w14:paraId="48E3F2B1"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C.1.20, wałowanie, </w:t>
            </w:r>
          </w:p>
          <w:p w14:paraId="6BE25D52"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P98-P100 </w:t>
            </w:r>
          </w:p>
        </w:tc>
        <w:tc>
          <w:tcPr>
            <w:tcW w:w="0" w:type="auto"/>
            <w:tcBorders>
              <w:top w:val="single" w:sz="4" w:space="0" w:color="auto"/>
              <w:left w:val="single" w:sz="4" w:space="0" w:color="auto"/>
              <w:bottom w:val="single" w:sz="4" w:space="0" w:color="auto"/>
              <w:right w:val="single" w:sz="4" w:space="0" w:color="auto"/>
            </w:tcBorders>
            <w:hideMark/>
          </w:tcPr>
          <w:p w14:paraId="6622F7A4"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PN-EN 12697-22, metoda B       w powietrzu, PN-EN 13108-20</w:t>
            </w:r>
            <w:r>
              <w:rPr>
                <w:rFonts w:asciiTheme="minorHAnsi" w:hAnsiTheme="minorHAnsi"/>
                <w:sz w:val="18"/>
                <w:szCs w:val="18"/>
              </w:rPr>
              <w:t xml:space="preserve">, D.1.6,60°C, 10 000 cykli </w:t>
            </w:r>
          </w:p>
        </w:tc>
        <w:tc>
          <w:tcPr>
            <w:tcW w:w="0" w:type="auto"/>
            <w:tcBorders>
              <w:top w:val="single" w:sz="4" w:space="0" w:color="auto"/>
              <w:left w:val="single" w:sz="4" w:space="0" w:color="auto"/>
              <w:bottom w:val="single" w:sz="4" w:space="0" w:color="auto"/>
              <w:right w:val="single" w:sz="4" w:space="0" w:color="auto"/>
            </w:tcBorders>
            <w:hideMark/>
          </w:tcPr>
          <w:p w14:paraId="66833B4C" w14:textId="77777777" w:rsidR="00BA23F3" w:rsidRPr="007D2CBB" w:rsidRDefault="00BA23F3" w:rsidP="00BA23F3">
            <w:pPr>
              <w:jc w:val="left"/>
              <w:rPr>
                <w:rFonts w:asciiTheme="minorHAnsi" w:hAnsiTheme="minorHAnsi"/>
                <w:sz w:val="18"/>
                <w:szCs w:val="18"/>
                <w:vertAlign w:val="subscript"/>
              </w:rPr>
            </w:pPr>
            <w:r w:rsidRPr="0048738A">
              <w:rPr>
                <w:rFonts w:asciiTheme="minorHAnsi" w:hAnsiTheme="minorHAnsi"/>
                <w:sz w:val="18"/>
                <w:szCs w:val="18"/>
              </w:rPr>
              <w:t>WTS</w:t>
            </w:r>
            <w:r w:rsidRPr="007D2CBB">
              <w:rPr>
                <w:rFonts w:asciiTheme="minorHAnsi" w:hAnsiTheme="minorHAnsi"/>
                <w:sz w:val="18"/>
                <w:szCs w:val="18"/>
                <w:vertAlign w:val="subscript"/>
              </w:rPr>
              <w:t>AIR0,15</w:t>
            </w:r>
          </w:p>
          <w:p w14:paraId="5386C1F4"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PRDAIR</w:t>
            </w:r>
            <w:r>
              <w:rPr>
                <w:rFonts w:asciiTheme="minorHAnsi" w:hAnsiTheme="minorHAnsi"/>
                <w:sz w:val="18"/>
                <w:szCs w:val="18"/>
                <w:vertAlign w:val="subscript"/>
              </w:rPr>
              <w:t>7,0</w:t>
            </w:r>
          </w:p>
        </w:tc>
      </w:tr>
      <w:tr w:rsidR="00BA23F3" w:rsidRPr="0048738A" w14:paraId="0E498CA5" w14:textId="77777777" w:rsidTr="00BA23F3">
        <w:trPr>
          <w:trHeight w:val="625"/>
        </w:trPr>
        <w:tc>
          <w:tcPr>
            <w:tcW w:w="0" w:type="auto"/>
            <w:tcBorders>
              <w:top w:val="single" w:sz="4" w:space="0" w:color="auto"/>
              <w:left w:val="single" w:sz="4" w:space="0" w:color="auto"/>
              <w:bottom w:val="single" w:sz="4" w:space="0" w:color="auto"/>
              <w:right w:val="single" w:sz="4" w:space="0" w:color="auto"/>
            </w:tcBorders>
            <w:hideMark/>
          </w:tcPr>
          <w:p w14:paraId="61A090C9"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Odporność na działanie wody </w:t>
            </w:r>
          </w:p>
        </w:tc>
        <w:tc>
          <w:tcPr>
            <w:tcW w:w="0" w:type="auto"/>
            <w:tcBorders>
              <w:top w:val="single" w:sz="4" w:space="0" w:color="auto"/>
              <w:left w:val="single" w:sz="4" w:space="0" w:color="auto"/>
              <w:bottom w:val="single" w:sz="4" w:space="0" w:color="auto"/>
              <w:right w:val="single" w:sz="4" w:space="0" w:color="auto"/>
            </w:tcBorders>
            <w:hideMark/>
          </w:tcPr>
          <w:p w14:paraId="67DF5C0A"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C.1.1,ubijanie, 2×35 uderzeń </w:t>
            </w:r>
          </w:p>
        </w:tc>
        <w:tc>
          <w:tcPr>
            <w:tcW w:w="0" w:type="auto"/>
            <w:tcBorders>
              <w:top w:val="single" w:sz="4" w:space="0" w:color="auto"/>
              <w:left w:val="single" w:sz="4" w:space="0" w:color="auto"/>
              <w:bottom w:val="single" w:sz="4" w:space="0" w:color="auto"/>
              <w:right w:val="single" w:sz="4" w:space="0" w:color="auto"/>
            </w:tcBorders>
            <w:hideMark/>
          </w:tcPr>
          <w:p w14:paraId="7EDAD07C"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PN-EN 12697-12 [35], przechowywanie w 40°C z jednym cyklem </w:t>
            </w:r>
            <w:proofErr w:type="spellStart"/>
            <w:r w:rsidRPr="0048738A">
              <w:rPr>
                <w:rFonts w:asciiTheme="minorHAnsi" w:hAnsiTheme="minorHAnsi"/>
                <w:sz w:val="18"/>
                <w:szCs w:val="18"/>
              </w:rPr>
              <w:t>zamrażania</w:t>
            </w:r>
            <w:r w:rsidRPr="00FD7163">
              <w:rPr>
                <w:rFonts w:asciiTheme="minorHAnsi" w:hAnsiTheme="minorHAnsi"/>
                <w:sz w:val="18"/>
                <w:szCs w:val="18"/>
                <w:vertAlign w:val="superscript"/>
              </w:rPr>
              <w:t>b</w:t>
            </w:r>
            <w:proofErr w:type="spellEnd"/>
            <w:r w:rsidRPr="00FD7163">
              <w:rPr>
                <w:rFonts w:asciiTheme="minorHAnsi" w:hAnsiTheme="minorHAnsi"/>
                <w:sz w:val="18"/>
                <w:szCs w:val="18"/>
                <w:vertAlign w:val="superscript"/>
              </w:rPr>
              <w:t>)</w:t>
            </w:r>
            <w:r w:rsidRPr="0048738A">
              <w:rPr>
                <w:rFonts w:asciiTheme="minorHAnsi" w:hAnsiTheme="minorHAnsi"/>
                <w:sz w:val="18"/>
                <w:szCs w:val="18"/>
              </w:rPr>
              <w:t xml:space="preserve">,  </w:t>
            </w:r>
          </w:p>
          <w:p w14:paraId="2B7D119F"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badanie w 25°C </w:t>
            </w:r>
          </w:p>
        </w:tc>
        <w:tc>
          <w:tcPr>
            <w:tcW w:w="0" w:type="auto"/>
            <w:tcBorders>
              <w:top w:val="single" w:sz="4" w:space="0" w:color="auto"/>
              <w:left w:val="single" w:sz="4" w:space="0" w:color="auto"/>
              <w:bottom w:val="single" w:sz="4" w:space="0" w:color="auto"/>
              <w:right w:val="single" w:sz="4" w:space="0" w:color="auto"/>
            </w:tcBorders>
            <w:hideMark/>
          </w:tcPr>
          <w:p w14:paraId="7819BBE1"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ITSR70 </w:t>
            </w:r>
          </w:p>
        </w:tc>
      </w:tr>
      <w:tr w:rsidR="00BA23F3" w:rsidRPr="0048738A" w14:paraId="070ACF24" w14:textId="77777777" w:rsidTr="00BA23F3">
        <w:trPr>
          <w:trHeight w:val="315"/>
        </w:trPr>
        <w:tc>
          <w:tcPr>
            <w:tcW w:w="0" w:type="auto"/>
            <w:gridSpan w:val="4"/>
            <w:tcBorders>
              <w:top w:val="single" w:sz="4" w:space="0" w:color="auto"/>
              <w:left w:val="single" w:sz="4" w:space="0" w:color="auto"/>
              <w:bottom w:val="single" w:sz="4" w:space="0" w:color="auto"/>
              <w:right w:val="single" w:sz="4" w:space="0" w:color="auto"/>
            </w:tcBorders>
          </w:tcPr>
          <w:p w14:paraId="36A54A9E" w14:textId="77777777" w:rsidR="00BA23F3" w:rsidRPr="00FD7163" w:rsidRDefault="00BA23F3" w:rsidP="00E26E2D">
            <w:pPr>
              <w:numPr>
                <w:ilvl w:val="0"/>
                <w:numId w:val="266"/>
              </w:numPr>
              <w:rPr>
                <w:rFonts w:asciiTheme="minorHAnsi" w:hAnsiTheme="minorHAnsi"/>
                <w:sz w:val="14"/>
                <w:szCs w:val="18"/>
              </w:rPr>
            </w:pPr>
            <w:r>
              <w:rPr>
                <w:rFonts w:asciiTheme="minorHAnsi" w:hAnsiTheme="minorHAnsi"/>
                <w:sz w:val="14"/>
                <w:szCs w:val="18"/>
              </w:rPr>
              <w:t>a</w:t>
            </w:r>
            <w:r w:rsidRPr="00FD7163">
              <w:rPr>
                <w:rFonts w:asciiTheme="minorHAnsi" w:hAnsiTheme="minorHAnsi"/>
                <w:sz w:val="14"/>
                <w:szCs w:val="18"/>
              </w:rPr>
              <w:t xml:space="preserve">) Grubość płyty: AC16 60mm, AC22, 60mm, AC 32 80mm </w:t>
            </w:r>
          </w:p>
          <w:p w14:paraId="7E2C5D78" w14:textId="77777777" w:rsidR="00BA23F3" w:rsidRPr="0048738A" w:rsidRDefault="00BA23F3" w:rsidP="00E26E2D">
            <w:pPr>
              <w:numPr>
                <w:ilvl w:val="0"/>
                <w:numId w:val="266"/>
              </w:numPr>
              <w:rPr>
                <w:rFonts w:asciiTheme="minorHAnsi" w:hAnsiTheme="minorHAnsi"/>
                <w:sz w:val="18"/>
                <w:szCs w:val="18"/>
              </w:rPr>
            </w:pPr>
            <w:r>
              <w:rPr>
                <w:rFonts w:asciiTheme="minorHAnsi" w:hAnsiTheme="minorHAnsi"/>
                <w:sz w:val="14"/>
                <w:szCs w:val="18"/>
              </w:rPr>
              <w:t>b</w:t>
            </w:r>
            <w:r w:rsidRPr="00FD7163">
              <w:rPr>
                <w:rFonts w:asciiTheme="minorHAnsi" w:hAnsiTheme="minorHAnsi"/>
                <w:sz w:val="14"/>
                <w:szCs w:val="18"/>
              </w:rPr>
              <w:t>) Ujednoliconą procedurę badania odporności na działanie wody z jednym cyklem zamrażania wg W</w:t>
            </w:r>
            <w:r>
              <w:rPr>
                <w:rFonts w:asciiTheme="minorHAnsi" w:hAnsiTheme="minorHAnsi"/>
                <w:sz w:val="14"/>
                <w:szCs w:val="18"/>
              </w:rPr>
              <w:t>T2 2014</w:t>
            </w:r>
            <w:r w:rsidRPr="00FD7163">
              <w:rPr>
                <w:rFonts w:asciiTheme="minorHAnsi" w:hAnsiTheme="minorHAnsi"/>
                <w:sz w:val="14"/>
                <w:szCs w:val="18"/>
              </w:rPr>
              <w:t xml:space="preserve"> zał. 1 </w:t>
            </w:r>
          </w:p>
        </w:tc>
      </w:tr>
    </w:tbl>
    <w:p w14:paraId="44B94602" w14:textId="77777777" w:rsidR="00BA23F3" w:rsidRPr="0048738A" w:rsidRDefault="00BA23F3" w:rsidP="00BA23F3">
      <w:pPr>
        <w:ind w:left="567" w:hanging="567"/>
        <w:rPr>
          <w:rFonts w:asciiTheme="minorHAnsi" w:hAnsiTheme="minorHAnsi"/>
          <w:sz w:val="18"/>
          <w:szCs w:val="18"/>
        </w:rPr>
      </w:pPr>
    </w:p>
    <w:p w14:paraId="12BFA1D5" w14:textId="77777777" w:rsidR="00BA23F3" w:rsidRPr="0048738A" w:rsidRDefault="00BA23F3" w:rsidP="00E26E2D">
      <w:pPr>
        <w:numPr>
          <w:ilvl w:val="1"/>
          <w:numId w:val="267"/>
        </w:numPr>
        <w:rPr>
          <w:rFonts w:asciiTheme="minorHAnsi" w:hAnsiTheme="minorHAnsi"/>
          <w:sz w:val="18"/>
          <w:szCs w:val="18"/>
        </w:rPr>
      </w:pPr>
      <w:r w:rsidRPr="0048738A">
        <w:rPr>
          <w:rFonts w:asciiTheme="minorHAnsi" w:hAnsiTheme="minorHAnsi"/>
          <w:b/>
          <w:bCs/>
          <w:sz w:val="18"/>
          <w:szCs w:val="18"/>
        </w:rPr>
        <w:t xml:space="preserve">5.4. Wytwarzanie mieszanki mineralno-asfaltowej </w:t>
      </w:r>
    </w:p>
    <w:p w14:paraId="5CB0197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Wymagania dla wytwórni i produkcji mieszanki mineralno- asfaltowej zgodnie z „WT-2 Nawierzchnie asfaltowe 201</w:t>
      </w:r>
      <w:r>
        <w:rPr>
          <w:rFonts w:asciiTheme="minorHAnsi" w:hAnsiTheme="minorHAnsi"/>
          <w:sz w:val="18"/>
          <w:szCs w:val="18"/>
        </w:rPr>
        <w:t>4</w:t>
      </w:r>
      <w:r w:rsidRPr="0048738A">
        <w:rPr>
          <w:rFonts w:asciiTheme="minorHAnsi" w:hAnsiTheme="minorHAnsi"/>
          <w:sz w:val="18"/>
          <w:szCs w:val="18"/>
        </w:rPr>
        <w:t xml:space="preserve">". </w:t>
      </w:r>
    </w:p>
    <w:p w14:paraId="6ACD765E"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Mieszankę mineralno-asfaltową należy wytworzyć na gorąco w otaczarce  (zespole maszyn i urządzeń dozowania, podgrzewania i mieszania składników oraz przechowywania gotowej mieszanki). </w:t>
      </w:r>
    </w:p>
    <w:p w14:paraId="6742DE52"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Kruszywo o różnym uziarnieniu lub pochodzeniu należy składować oddzielnie według wymiaru i chronić przed zanieczyszczeniem. </w:t>
      </w:r>
    </w:p>
    <w:p w14:paraId="0B57D87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Wypełniacz należy przechowywać w suchych warunkach. </w:t>
      </w:r>
    </w:p>
    <w:p w14:paraId="44181D8E"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 </w:t>
      </w:r>
    </w:p>
    <w:p w14:paraId="6C329FA2"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Lepiszcze  asfaltowe należy  przechowywać  w zbiorniku z pośrednim  systemem ogrzewania, z układem termostatowania zapewniającym utrzymanie żądanej temperatury z dokładnością ± 5°C. Temperatura lepiszcza asfaltowego w zbiorniku magazynowym (roboczym) nie powinna przekraczać wartości, które podano w tablicy 8. </w:t>
      </w:r>
    </w:p>
    <w:p w14:paraId="6D22FBE4" w14:textId="77777777" w:rsidR="00BA23F3" w:rsidRDefault="00BA23F3" w:rsidP="00BA23F3">
      <w:pPr>
        <w:ind w:left="567" w:hanging="567"/>
        <w:rPr>
          <w:rFonts w:asciiTheme="minorHAnsi" w:hAnsiTheme="minorHAnsi"/>
          <w:sz w:val="18"/>
          <w:szCs w:val="18"/>
        </w:rPr>
      </w:pPr>
    </w:p>
    <w:p w14:paraId="0F879881" w14:textId="77777777" w:rsidR="00BA252D" w:rsidRPr="0048738A" w:rsidRDefault="00BA252D" w:rsidP="00BA23F3">
      <w:pPr>
        <w:ind w:left="567" w:hanging="567"/>
        <w:rPr>
          <w:rFonts w:asciiTheme="minorHAnsi" w:hAnsiTheme="minorHAnsi"/>
          <w:sz w:val="18"/>
          <w:szCs w:val="18"/>
        </w:rPr>
      </w:pPr>
    </w:p>
    <w:p w14:paraId="72264559" w14:textId="77777777" w:rsidR="00BA23F3" w:rsidRDefault="00BA23F3" w:rsidP="00BA23F3">
      <w:pPr>
        <w:ind w:left="567" w:hanging="567"/>
        <w:rPr>
          <w:rFonts w:asciiTheme="minorHAnsi" w:hAnsiTheme="minorHAnsi"/>
          <w:b/>
          <w:bCs/>
          <w:sz w:val="18"/>
          <w:szCs w:val="18"/>
        </w:rPr>
      </w:pPr>
      <w:r w:rsidRPr="0048738A">
        <w:rPr>
          <w:rFonts w:asciiTheme="minorHAnsi" w:hAnsiTheme="minorHAnsi"/>
          <w:b/>
          <w:bCs/>
          <w:sz w:val="18"/>
          <w:szCs w:val="18"/>
        </w:rPr>
        <w:lastRenderedPageBreak/>
        <w:t xml:space="preserve">Tablica 8.  Najwyższa temperatura lepiszcza asfaltowego w zbiorniku magazynowym (roboczym) </w:t>
      </w:r>
    </w:p>
    <w:p w14:paraId="6A536A05" w14:textId="77777777" w:rsidR="00BA252D" w:rsidRPr="0048738A" w:rsidRDefault="00BA252D" w:rsidP="00BA23F3">
      <w:pPr>
        <w:ind w:left="567" w:hanging="567"/>
        <w:rPr>
          <w:rFonts w:asciiTheme="minorHAnsi" w:hAnsiTheme="minorHAnsi"/>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7"/>
        <w:gridCol w:w="704"/>
        <w:gridCol w:w="1660"/>
      </w:tblGrid>
      <w:tr w:rsidR="00BA23F3" w:rsidRPr="00D618DE" w14:paraId="11078F7C" w14:textId="77777777" w:rsidTr="00D618DE">
        <w:trPr>
          <w:trHeight w:val="365"/>
          <w:jc w:val="center"/>
        </w:trPr>
        <w:tc>
          <w:tcPr>
            <w:tcW w:w="0" w:type="auto"/>
            <w:tcBorders>
              <w:top w:val="single" w:sz="4" w:space="0" w:color="auto"/>
              <w:left w:val="single" w:sz="4" w:space="0" w:color="auto"/>
              <w:bottom w:val="single" w:sz="4" w:space="0" w:color="auto"/>
              <w:right w:val="single" w:sz="4" w:space="0" w:color="auto"/>
            </w:tcBorders>
            <w:vAlign w:val="center"/>
          </w:tcPr>
          <w:p w14:paraId="413F5A59" w14:textId="77777777" w:rsidR="00BA23F3" w:rsidRPr="00D618DE" w:rsidRDefault="00BA23F3" w:rsidP="00D618DE">
            <w:pPr>
              <w:pStyle w:val="Bezodstpw"/>
              <w:rPr>
                <w:rFonts w:asciiTheme="minorHAnsi" w:hAnsiTheme="minorHAnsi"/>
              </w:rPr>
            </w:pPr>
            <w:r w:rsidRPr="00D618DE">
              <w:rPr>
                <w:rFonts w:asciiTheme="minorHAnsi" w:hAnsiTheme="minorHAnsi"/>
              </w:rPr>
              <w:t xml:space="preserve"> Lepiszcze </w:t>
            </w:r>
          </w:p>
        </w:tc>
        <w:tc>
          <w:tcPr>
            <w:tcW w:w="0" w:type="auto"/>
            <w:tcBorders>
              <w:top w:val="single" w:sz="4" w:space="0" w:color="auto"/>
              <w:left w:val="single" w:sz="4" w:space="0" w:color="auto"/>
              <w:bottom w:val="single" w:sz="4" w:space="0" w:color="auto"/>
              <w:right w:val="single" w:sz="4" w:space="0" w:color="auto"/>
            </w:tcBorders>
            <w:vAlign w:val="center"/>
          </w:tcPr>
          <w:p w14:paraId="3679DB47" w14:textId="77777777" w:rsidR="00BA23F3" w:rsidRPr="00D618DE" w:rsidRDefault="00BA23F3" w:rsidP="00D618DE">
            <w:pPr>
              <w:pStyle w:val="Bezodstpw"/>
              <w:rPr>
                <w:rFonts w:asciiTheme="minorHAnsi" w:hAnsiTheme="minorHAnsi"/>
              </w:rPr>
            </w:pPr>
            <w:r w:rsidRPr="00D618DE">
              <w:rPr>
                <w:rFonts w:asciiTheme="minorHAnsi" w:hAnsiTheme="minorHAnsi"/>
              </w:rPr>
              <w:t xml:space="preserve">Rodzaj </w:t>
            </w:r>
          </w:p>
        </w:tc>
        <w:tc>
          <w:tcPr>
            <w:tcW w:w="1660" w:type="dxa"/>
            <w:tcBorders>
              <w:top w:val="single" w:sz="4" w:space="0" w:color="auto"/>
              <w:left w:val="single" w:sz="4" w:space="0" w:color="auto"/>
              <w:bottom w:val="single" w:sz="4" w:space="0" w:color="auto"/>
              <w:right w:val="single" w:sz="4" w:space="0" w:color="auto"/>
            </w:tcBorders>
            <w:vAlign w:val="center"/>
          </w:tcPr>
          <w:p w14:paraId="7BDE0F8D" w14:textId="77777777" w:rsidR="00BA23F3" w:rsidRPr="00D618DE" w:rsidRDefault="00BA23F3" w:rsidP="00D618DE">
            <w:pPr>
              <w:pStyle w:val="Bezodstpw"/>
              <w:rPr>
                <w:rFonts w:asciiTheme="minorHAnsi" w:hAnsiTheme="minorHAnsi"/>
              </w:rPr>
            </w:pPr>
            <w:r w:rsidRPr="00D618DE">
              <w:rPr>
                <w:rFonts w:asciiTheme="minorHAnsi" w:hAnsiTheme="minorHAnsi"/>
              </w:rPr>
              <w:t xml:space="preserve">Najwyższa temperatura [°C] </w:t>
            </w:r>
          </w:p>
        </w:tc>
      </w:tr>
      <w:tr w:rsidR="00BA23F3" w:rsidRPr="00D618DE" w14:paraId="1DBA0176" w14:textId="77777777" w:rsidTr="00D618DE">
        <w:trPr>
          <w:trHeight w:val="348"/>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3D8B228B" w14:textId="77777777" w:rsidR="00BA23F3" w:rsidRPr="00D618DE" w:rsidRDefault="00BA23F3" w:rsidP="00D618DE">
            <w:pPr>
              <w:pStyle w:val="Bezodstpw"/>
              <w:rPr>
                <w:rFonts w:asciiTheme="minorHAnsi" w:hAnsiTheme="minorHAnsi"/>
              </w:rPr>
            </w:pPr>
            <w:r w:rsidRPr="00D618DE">
              <w:rPr>
                <w:rFonts w:asciiTheme="minorHAnsi" w:hAnsiTheme="minorHAnsi"/>
              </w:rPr>
              <w:t>Asfalt drogowy</w:t>
            </w:r>
          </w:p>
        </w:tc>
        <w:tc>
          <w:tcPr>
            <w:tcW w:w="0" w:type="auto"/>
            <w:tcBorders>
              <w:top w:val="single" w:sz="4" w:space="0" w:color="auto"/>
              <w:left w:val="single" w:sz="4" w:space="0" w:color="auto"/>
              <w:bottom w:val="single" w:sz="4" w:space="0" w:color="auto"/>
              <w:right w:val="single" w:sz="4" w:space="0" w:color="auto"/>
            </w:tcBorders>
            <w:vAlign w:val="center"/>
          </w:tcPr>
          <w:p w14:paraId="1DB9063D" w14:textId="77777777" w:rsidR="00BA23F3" w:rsidRPr="00D618DE" w:rsidRDefault="00BA23F3" w:rsidP="00D618DE">
            <w:pPr>
              <w:pStyle w:val="Bezodstpw"/>
              <w:rPr>
                <w:rFonts w:asciiTheme="minorHAnsi" w:hAnsiTheme="minorHAnsi"/>
              </w:rPr>
            </w:pPr>
            <w:r w:rsidRPr="00D618DE">
              <w:rPr>
                <w:rFonts w:asciiTheme="minorHAnsi" w:hAnsiTheme="minorHAnsi"/>
              </w:rPr>
              <w:t>35/50</w:t>
            </w:r>
          </w:p>
        </w:tc>
        <w:tc>
          <w:tcPr>
            <w:tcW w:w="1660" w:type="dxa"/>
            <w:tcBorders>
              <w:top w:val="single" w:sz="4" w:space="0" w:color="auto"/>
              <w:left w:val="single" w:sz="4" w:space="0" w:color="auto"/>
              <w:bottom w:val="single" w:sz="4" w:space="0" w:color="auto"/>
              <w:right w:val="single" w:sz="4" w:space="0" w:color="auto"/>
            </w:tcBorders>
            <w:vAlign w:val="center"/>
          </w:tcPr>
          <w:p w14:paraId="5E312089" w14:textId="77777777" w:rsidR="00BA23F3" w:rsidRPr="00D618DE" w:rsidRDefault="00BA23F3" w:rsidP="00D618DE">
            <w:pPr>
              <w:pStyle w:val="Bezodstpw"/>
              <w:rPr>
                <w:rFonts w:asciiTheme="minorHAnsi" w:hAnsiTheme="minorHAnsi"/>
              </w:rPr>
            </w:pPr>
            <w:r w:rsidRPr="00D618DE">
              <w:rPr>
                <w:rFonts w:asciiTheme="minorHAnsi" w:hAnsiTheme="minorHAnsi"/>
              </w:rPr>
              <w:t>190</w:t>
            </w:r>
          </w:p>
        </w:tc>
      </w:tr>
      <w:tr w:rsidR="00BA23F3" w:rsidRPr="00D618DE" w14:paraId="5013B452" w14:textId="77777777" w:rsidTr="00D618DE">
        <w:trPr>
          <w:trHeight w:val="28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3D6CF9B" w14:textId="77777777" w:rsidR="00BA23F3" w:rsidRPr="00D618DE" w:rsidRDefault="00BA23F3" w:rsidP="00D618DE">
            <w:pPr>
              <w:pStyle w:val="Bezodstpw"/>
              <w:rPr>
                <w:rFonts w:asciiTheme="minorHAnsi" w:hAnsiTheme="minorHAnsi"/>
              </w:rPr>
            </w:pPr>
          </w:p>
        </w:tc>
        <w:tc>
          <w:tcPr>
            <w:tcW w:w="0" w:type="auto"/>
            <w:tcBorders>
              <w:top w:val="single" w:sz="4" w:space="0" w:color="auto"/>
              <w:left w:val="single" w:sz="4" w:space="0" w:color="auto"/>
              <w:bottom w:val="single" w:sz="4" w:space="0" w:color="auto"/>
              <w:right w:val="single" w:sz="4" w:space="0" w:color="auto"/>
            </w:tcBorders>
            <w:vAlign w:val="center"/>
          </w:tcPr>
          <w:p w14:paraId="62E72893" w14:textId="77777777" w:rsidR="00BA23F3" w:rsidRPr="00D618DE" w:rsidRDefault="00BA23F3" w:rsidP="00D618DE">
            <w:pPr>
              <w:pStyle w:val="Bezodstpw"/>
              <w:rPr>
                <w:rFonts w:asciiTheme="minorHAnsi" w:hAnsiTheme="minorHAnsi"/>
              </w:rPr>
            </w:pPr>
            <w:r w:rsidRPr="00D618DE">
              <w:rPr>
                <w:rFonts w:asciiTheme="minorHAnsi" w:hAnsiTheme="minorHAnsi"/>
              </w:rPr>
              <w:t>50/70</w:t>
            </w:r>
          </w:p>
        </w:tc>
        <w:tc>
          <w:tcPr>
            <w:tcW w:w="1660" w:type="dxa"/>
            <w:tcBorders>
              <w:top w:val="single" w:sz="4" w:space="0" w:color="auto"/>
              <w:left w:val="single" w:sz="4" w:space="0" w:color="auto"/>
              <w:bottom w:val="single" w:sz="4" w:space="0" w:color="auto"/>
              <w:right w:val="single" w:sz="4" w:space="0" w:color="auto"/>
            </w:tcBorders>
            <w:vAlign w:val="center"/>
          </w:tcPr>
          <w:p w14:paraId="590C833E" w14:textId="77777777" w:rsidR="00BA23F3" w:rsidRPr="00D618DE" w:rsidRDefault="00BA23F3" w:rsidP="00D618DE">
            <w:pPr>
              <w:pStyle w:val="Bezodstpw"/>
              <w:rPr>
                <w:rFonts w:asciiTheme="minorHAnsi" w:hAnsiTheme="minorHAnsi"/>
              </w:rPr>
            </w:pPr>
            <w:r w:rsidRPr="00D618DE">
              <w:rPr>
                <w:rFonts w:asciiTheme="minorHAnsi" w:hAnsiTheme="minorHAnsi"/>
              </w:rPr>
              <w:t>180</w:t>
            </w:r>
          </w:p>
        </w:tc>
      </w:tr>
    </w:tbl>
    <w:p w14:paraId="1EF97C9E" w14:textId="77777777" w:rsidR="00BA23F3" w:rsidRPr="0048738A" w:rsidRDefault="00BA23F3" w:rsidP="00BA23F3">
      <w:pPr>
        <w:ind w:left="567" w:hanging="567"/>
        <w:rPr>
          <w:rFonts w:asciiTheme="minorHAnsi" w:hAnsiTheme="minorHAnsi"/>
          <w:sz w:val="18"/>
          <w:szCs w:val="18"/>
        </w:rPr>
      </w:pPr>
    </w:p>
    <w:p w14:paraId="642E702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Kruszywo (ewentualnie z wypełniaczem) powinno być wysuszone i tak podgrzane, aby mieszanka mineralna uzyskała temperaturę właściwą do otoczenia lepiszczem asfaltowym. Temperatura mieszanki mineralnej nie powinna być wyższa o więcej niż 30°C od najwyższej temperatury mieszanki mineralno-asfaltowej podanej w tablicy 9. W tej tablicy najniższa temperatura dotyczy mieszanki mineralno-asfaltowej dostarczonej na miejsce wbudowania, a najwyższa temperatura dotyczy mieszanki mineralno-asfaltowej bezpośrednio po wytworzeniu w wytwórni MMA. </w:t>
      </w:r>
    </w:p>
    <w:p w14:paraId="6492195B" w14:textId="77777777" w:rsidR="00BA23F3" w:rsidRPr="0048738A" w:rsidRDefault="00BA23F3" w:rsidP="00BA23F3">
      <w:pPr>
        <w:ind w:left="567" w:hanging="567"/>
        <w:rPr>
          <w:rFonts w:asciiTheme="minorHAnsi" w:hAnsiTheme="minorHAnsi"/>
          <w:sz w:val="18"/>
          <w:szCs w:val="18"/>
        </w:rPr>
      </w:pPr>
    </w:p>
    <w:p w14:paraId="53E39BF0" w14:textId="77777777" w:rsidR="00BA23F3" w:rsidRDefault="00BA23F3" w:rsidP="00BA23F3">
      <w:pPr>
        <w:ind w:left="567" w:hanging="567"/>
        <w:rPr>
          <w:rFonts w:asciiTheme="minorHAnsi" w:hAnsiTheme="minorHAnsi"/>
          <w:b/>
          <w:bCs/>
          <w:sz w:val="18"/>
          <w:szCs w:val="18"/>
        </w:rPr>
      </w:pPr>
      <w:r w:rsidRPr="0048738A">
        <w:rPr>
          <w:rFonts w:asciiTheme="minorHAnsi" w:hAnsiTheme="minorHAnsi"/>
          <w:b/>
          <w:bCs/>
          <w:sz w:val="18"/>
          <w:szCs w:val="18"/>
        </w:rPr>
        <w:t xml:space="preserve">Tablica 9.  Najwyższa i najniższa temperatura mieszanki mineralno- asfaltowej </w:t>
      </w:r>
    </w:p>
    <w:p w14:paraId="5FF237CC" w14:textId="77777777" w:rsidR="00BA252D" w:rsidRPr="0048738A" w:rsidRDefault="00BA252D" w:rsidP="00BA23F3">
      <w:pPr>
        <w:ind w:left="567" w:hanging="567"/>
        <w:rPr>
          <w:rFonts w:asciiTheme="minorHAnsi" w:hAnsiTheme="minorHAnsi"/>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1984"/>
        <w:gridCol w:w="2268"/>
      </w:tblGrid>
      <w:tr w:rsidR="00BA23F3" w:rsidRPr="0048738A" w14:paraId="1C09F466" w14:textId="77777777" w:rsidTr="00F53502">
        <w:trPr>
          <w:trHeight w:val="283"/>
          <w:jc w:val="center"/>
        </w:trPr>
        <w:tc>
          <w:tcPr>
            <w:tcW w:w="2122" w:type="dxa"/>
            <w:vMerge w:val="restart"/>
            <w:tcBorders>
              <w:top w:val="single" w:sz="4" w:space="0" w:color="auto"/>
              <w:left w:val="single" w:sz="4" w:space="0" w:color="auto"/>
              <w:bottom w:val="single" w:sz="4" w:space="0" w:color="auto"/>
              <w:right w:val="single" w:sz="4" w:space="0" w:color="auto"/>
            </w:tcBorders>
          </w:tcPr>
          <w:p w14:paraId="5DE224E5" w14:textId="77777777" w:rsidR="00BA23F3" w:rsidRPr="0048738A" w:rsidRDefault="00BA23F3" w:rsidP="00BA23F3">
            <w:pPr>
              <w:ind w:left="567" w:hanging="567"/>
              <w:rPr>
                <w:rFonts w:asciiTheme="minorHAnsi" w:hAnsiTheme="minorHAnsi"/>
                <w:sz w:val="18"/>
                <w:szCs w:val="18"/>
              </w:rPr>
            </w:pPr>
          </w:p>
          <w:p w14:paraId="47AE55CF"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Lepiszcze asfaltowe</w:t>
            </w:r>
          </w:p>
        </w:tc>
        <w:tc>
          <w:tcPr>
            <w:tcW w:w="4252" w:type="dxa"/>
            <w:gridSpan w:val="2"/>
            <w:tcBorders>
              <w:top w:val="single" w:sz="4" w:space="0" w:color="auto"/>
              <w:left w:val="single" w:sz="4" w:space="0" w:color="auto"/>
              <w:bottom w:val="single" w:sz="4" w:space="0" w:color="auto"/>
              <w:right w:val="single" w:sz="4" w:space="0" w:color="auto"/>
            </w:tcBorders>
          </w:tcPr>
          <w:p w14:paraId="64C2B0EA"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Temperatura mieszanki [°C]</w:t>
            </w:r>
          </w:p>
        </w:tc>
      </w:tr>
      <w:tr w:rsidR="00BA23F3" w:rsidRPr="0048738A" w14:paraId="7BFAAC2E" w14:textId="77777777" w:rsidTr="00BA23F3">
        <w:trPr>
          <w:trHeight w:val="262"/>
          <w:jc w:val="center"/>
        </w:trPr>
        <w:tc>
          <w:tcPr>
            <w:tcW w:w="2122" w:type="dxa"/>
            <w:vMerge/>
            <w:tcBorders>
              <w:top w:val="single" w:sz="4" w:space="0" w:color="auto"/>
              <w:left w:val="single" w:sz="4" w:space="0" w:color="auto"/>
              <w:bottom w:val="single" w:sz="4" w:space="0" w:color="auto"/>
              <w:right w:val="single" w:sz="4" w:space="0" w:color="auto"/>
            </w:tcBorders>
            <w:vAlign w:val="center"/>
            <w:hideMark/>
          </w:tcPr>
          <w:p w14:paraId="44F1BC67" w14:textId="77777777" w:rsidR="00BA23F3" w:rsidRPr="0048738A" w:rsidRDefault="00BA23F3" w:rsidP="00BA23F3">
            <w:pPr>
              <w:ind w:left="567" w:hanging="567"/>
              <w:rPr>
                <w:rFonts w:asciiTheme="minorHAnsi" w:hAnsiTheme="minorHAnsi"/>
                <w:sz w:val="18"/>
                <w:szCs w:val="18"/>
              </w:rPr>
            </w:pPr>
          </w:p>
        </w:tc>
        <w:tc>
          <w:tcPr>
            <w:tcW w:w="1984" w:type="dxa"/>
            <w:tcBorders>
              <w:top w:val="single" w:sz="4" w:space="0" w:color="auto"/>
              <w:left w:val="single" w:sz="4" w:space="0" w:color="auto"/>
              <w:bottom w:val="single" w:sz="4" w:space="0" w:color="auto"/>
              <w:right w:val="single" w:sz="4" w:space="0" w:color="auto"/>
            </w:tcBorders>
          </w:tcPr>
          <w:p w14:paraId="06D9DEFC"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Beton asfaltowy AC</w:t>
            </w:r>
          </w:p>
        </w:tc>
        <w:tc>
          <w:tcPr>
            <w:tcW w:w="2268" w:type="dxa"/>
            <w:tcBorders>
              <w:top w:val="single" w:sz="4" w:space="0" w:color="auto"/>
              <w:left w:val="single" w:sz="4" w:space="0" w:color="auto"/>
              <w:bottom w:val="single" w:sz="4" w:space="0" w:color="auto"/>
              <w:right w:val="single" w:sz="4" w:space="0" w:color="auto"/>
            </w:tcBorders>
          </w:tcPr>
          <w:p w14:paraId="57E80AFF"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Mieszanki SMA, BBTM, PA</w:t>
            </w:r>
          </w:p>
        </w:tc>
      </w:tr>
      <w:tr w:rsidR="00BA23F3" w:rsidRPr="0048738A" w14:paraId="61D54315" w14:textId="77777777" w:rsidTr="00BA23F3">
        <w:trPr>
          <w:trHeight w:val="260"/>
          <w:jc w:val="center"/>
        </w:trPr>
        <w:tc>
          <w:tcPr>
            <w:tcW w:w="2122" w:type="dxa"/>
            <w:tcBorders>
              <w:top w:val="single" w:sz="4" w:space="0" w:color="auto"/>
              <w:left w:val="single" w:sz="4" w:space="0" w:color="auto"/>
              <w:bottom w:val="single" w:sz="4" w:space="0" w:color="auto"/>
              <w:right w:val="single" w:sz="4" w:space="0" w:color="auto"/>
            </w:tcBorders>
            <w:hideMark/>
          </w:tcPr>
          <w:p w14:paraId="5AAC4EDB"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35/50</w:t>
            </w:r>
          </w:p>
        </w:tc>
        <w:tc>
          <w:tcPr>
            <w:tcW w:w="1984" w:type="dxa"/>
            <w:tcBorders>
              <w:top w:val="single" w:sz="4" w:space="0" w:color="auto"/>
              <w:left w:val="single" w:sz="4" w:space="0" w:color="auto"/>
              <w:bottom w:val="single" w:sz="4" w:space="0" w:color="auto"/>
              <w:right w:val="single" w:sz="4" w:space="0" w:color="auto"/>
            </w:tcBorders>
            <w:hideMark/>
          </w:tcPr>
          <w:p w14:paraId="1F5A0200"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od 155 do 195</w:t>
            </w:r>
          </w:p>
        </w:tc>
        <w:tc>
          <w:tcPr>
            <w:tcW w:w="2268" w:type="dxa"/>
            <w:tcBorders>
              <w:top w:val="single" w:sz="4" w:space="0" w:color="auto"/>
              <w:left w:val="single" w:sz="4" w:space="0" w:color="auto"/>
              <w:bottom w:val="single" w:sz="4" w:space="0" w:color="auto"/>
              <w:right w:val="single" w:sz="4" w:space="0" w:color="auto"/>
            </w:tcBorders>
          </w:tcPr>
          <w:p w14:paraId="5B0B76B1"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r>
      <w:tr w:rsidR="00BA23F3" w:rsidRPr="0048738A" w14:paraId="37640C71" w14:textId="77777777" w:rsidTr="00BA23F3">
        <w:trPr>
          <w:trHeight w:val="274"/>
          <w:jc w:val="center"/>
        </w:trPr>
        <w:tc>
          <w:tcPr>
            <w:tcW w:w="2122" w:type="dxa"/>
            <w:tcBorders>
              <w:top w:val="single" w:sz="4" w:space="0" w:color="auto"/>
              <w:left w:val="single" w:sz="4" w:space="0" w:color="auto"/>
              <w:bottom w:val="single" w:sz="4" w:space="0" w:color="auto"/>
              <w:right w:val="single" w:sz="4" w:space="0" w:color="auto"/>
            </w:tcBorders>
            <w:hideMark/>
          </w:tcPr>
          <w:p w14:paraId="4D7B7437"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50/70</w:t>
            </w:r>
          </w:p>
        </w:tc>
        <w:tc>
          <w:tcPr>
            <w:tcW w:w="1984" w:type="dxa"/>
            <w:tcBorders>
              <w:top w:val="single" w:sz="4" w:space="0" w:color="auto"/>
              <w:left w:val="single" w:sz="4" w:space="0" w:color="auto"/>
              <w:bottom w:val="single" w:sz="4" w:space="0" w:color="auto"/>
              <w:right w:val="single" w:sz="4" w:space="0" w:color="auto"/>
            </w:tcBorders>
            <w:hideMark/>
          </w:tcPr>
          <w:p w14:paraId="142637ED"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od 140 do 180</w:t>
            </w:r>
          </w:p>
        </w:tc>
        <w:tc>
          <w:tcPr>
            <w:tcW w:w="2268" w:type="dxa"/>
            <w:tcBorders>
              <w:top w:val="single" w:sz="4" w:space="0" w:color="auto"/>
              <w:left w:val="single" w:sz="4" w:space="0" w:color="auto"/>
              <w:bottom w:val="single" w:sz="4" w:space="0" w:color="auto"/>
              <w:right w:val="single" w:sz="4" w:space="0" w:color="auto"/>
            </w:tcBorders>
          </w:tcPr>
          <w:p w14:paraId="193C3FB0"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od 160 do 200</w:t>
            </w:r>
          </w:p>
        </w:tc>
      </w:tr>
    </w:tbl>
    <w:p w14:paraId="143E2C29" w14:textId="77777777" w:rsidR="00BA23F3" w:rsidRPr="0048738A" w:rsidRDefault="00BA23F3" w:rsidP="00BA23F3">
      <w:pPr>
        <w:rPr>
          <w:rFonts w:asciiTheme="minorHAnsi" w:hAnsiTheme="minorHAnsi"/>
          <w:sz w:val="18"/>
          <w:szCs w:val="18"/>
        </w:rPr>
      </w:pPr>
    </w:p>
    <w:p w14:paraId="3030E3F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Sposób  i  czas mieszania  składników mieszanki mineralno- asfaltowej  powinny zapewniać równomierne otoczenie kruszywa lepiszczem asfaltowym. </w:t>
      </w:r>
    </w:p>
    <w:p w14:paraId="5EA5F74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Dodatki modyfikujące lub stabilizujące do mieszanki mineralno-asfaltowej mogą być dodawane w postaci stałej lub ciekłej. System dozowania powinien zapewnić jednorodność dozowania dodatków do wytwarzanej m</w:t>
      </w:r>
      <w:r>
        <w:rPr>
          <w:rFonts w:asciiTheme="minorHAnsi" w:hAnsiTheme="minorHAnsi"/>
          <w:sz w:val="18"/>
          <w:szCs w:val="18"/>
        </w:rPr>
        <w:t>ieszanki. Warunki wytwarzania i </w:t>
      </w:r>
      <w:r w:rsidRPr="0048738A">
        <w:rPr>
          <w:rFonts w:asciiTheme="minorHAnsi" w:hAnsiTheme="minorHAnsi"/>
          <w:sz w:val="18"/>
          <w:szCs w:val="18"/>
        </w:rPr>
        <w:t xml:space="preserve">przechowywania mieszanki mineralno-asfaltowej na gorąco nie powinny istotnie wpływać na skuteczność działania tych dodatków. </w:t>
      </w:r>
    </w:p>
    <w:p w14:paraId="200C77B9"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Mieszanka mineralno-asfaltowa przegrzana (z  oznakami niebieskiego dymu w czasie wytwarzania) oraz o temperaturze niższej od wymaganej powinna być potraktowana jako odpad produkcyjny </w:t>
      </w:r>
    </w:p>
    <w:p w14:paraId="1959C3A2"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Wytwarzanie mieszanki będzie się odbywać w oparciu o receptę laboratoryjną zatwierdzoną przez Inspektora Nadzoru. </w:t>
      </w:r>
    </w:p>
    <w:p w14:paraId="23B2E602"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5.4.1. Badania typu i ocena zgodności </w:t>
      </w:r>
    </w:p>
    <w:p w14:paraId="212EB17F"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5.4.1.1. Badanie typu </w:t>
      </w:r>
    </w:p>
    <w:p w14:paraId="175C15A7"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celu wykazania, że mieszanka mineralno-asfaltowa o danym składzie spełnia wszystkie wymagania zawarte w niniejszych „WT-2 Nawierzchnie asfaltowe 2010", należy dla każdego składu mieszanki przeprowadzić badanie typu. Badanie typu obejmuje kompletny zestaw badań lub innych procedur, określających przydatność funkcjonalną mieszanek mineralno-asfaltowych na próbkach reprezentatywnych dla typu wyrobu. Badanie typu powinno być przeprowadzone przy pierwszym wprowadzeniu mieszanek mineralno-asfaltowych do obrotu, w celu wykazania zgodności z wymaganiami. </w:t>
      </w:r>
    </w:p>
    <w:p w14:paraId="42B76A3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Jeżeli użyto materiały składowe, których właściwości były już określone przez dostawcę materiału na podstawie zgodności z innymi dokumentami technicznymi, to właściwości te nie muszą być ponownie sprawdzane pod warunkiem, że przydatność tych materiałów pozostała bez zmian i nie istnieją inne przeciwwskazania. </w:t>
      </w:r>
    </w:p>
    <w:p w14:paraId="1172321F"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wypadku wyrobów oznakowanych znakiem CE zgodnie z odpowiednimi zharmonizowanymi specyfikacjami europejskimi można założyć, że mają one właściwości określone w oznakowaniu CE, jednak nie zwalnia to producenta z odpowiedzialności za zapewnienie, że mieszanka mineralno- asfaltowa jako całość spełnia odpowiednie wartości deklarowane. </w:t>
      </w:r>
    </w:p>
    <w:p w14:paraId="64F991F2"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Normy Europejskie na mieszanki mineralno-asfaltowe zawierają każdorazowo pewną liczbę wymagań odnośnie właściwości fizycznych i mechanicznych. Niektóre z nich są wyrażone przez bezpośrednie pomiary właściwości mechanicznych, takich jak sztywność lub odporność na deformacje, podczas gdy inne są w formie właściwości zastępczych,  takich jak zawartość  asfaltu  lub  zawartość  wolnych przestrzeni.  Podczas przeprowadzania procedury badania typu producent powinien dostarczyć dowód spełnienia każdego odpowiedniego wymagania w danym dokumencie technicznym, z którym deklaruje zgodność. </w:t>
      </w:r>
    </w:p>
    <w:p w14:paraId="5560E41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Normy wyrobów dopuszczają zastosowanie podejścia grupowego w zakresie badania typu.  </w:t>
      </w:r>
    </w:p>
    <w:p w14:paraId="011AB41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Oznacza ono, że w wypadku, gdy nastąpiła zamiana składnika mieszanki mineralno-asfaltowej i istnieją uzasadnione przesłanki, że dana właściwość nie ulegnie pogorszeniu oraz przy zachowaniu tej samej wymaganej kategorii właściwości, to nie jest konieczne badanie tej właściwości w ramach badania typu. </w:t>
      </w:r>
    </w:p>
    <w:p w14:paraId="787B0A73"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wypadku wyboru podejścia grupowego należy ograniczyć się do korelacji pomiędzy składami mieszanek o podobnych właściwościach objętościowych i identycznych składach, z wyjątkiem rodzaju lepiszcza. W takim wypadku można przyjąć, że twardsze lepiszcza zapewnią odporność na deformacje i sztywność mieszanki, co najmniej tak dobrą, jak z bardziej miękkimi asfaltami. Na przykład beton asfaltowy z asfaltem 70/100 spełnia odpowiednie wymagania odporności na deformacje trwałe. Zmiana wyłącznie lepiszcza na twardsze, takie jak 50/70 nie będzie niekorzystnie wpływała na tę właściwość. W takim wypadku nie są konieczne dodatkowe badania tej właściwości przy wymaganej tej samej kategorii właściwości. </w:t>
      </w:r>
    </w:p>
    <w:p w14:paraId="234CDDE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Wymagane jest również przeprowadzenie procedury badania typu, jako części Zakładowej kontroli produkcji wg PN-EN 13108-21, p. 4.1, z częstotliwością przynajmniej raz na trzy lata, celem wykazania ciągłej zgodności. </w:t>
      </w:r>
    </w:p>
    <w:p w14:paraId="56E9E386"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5.4.1.2. Okres ważności </w:t>
      </w:r>
    </w:p>
    <w:p w14:paraId="65CA682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Sprawozdanie z badania typu zachowuje ważność dla określonego składu mieszanki do wystąpienia zmiany materiałów składowych, ale nie dłużej, niż przez okres trzech lat. </w:t>
      </w:r>
    </w:p>
    <w:p w14:paraId="210A0C77"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Badanie typu powinno być powtórzone w wypadku: </w:t>
      </w:r>
    </w:p>
    <w:p w14:paraId="198CED7A" w14:textId="77777777" w:rsidR="00BA23F3" w:rsidRPr="0048738A" w:rsidRDefault="00BA23F3" w:rsidP="00E26E2D">
      <w:pPr>
        <w:numPr>
          <w:ilvl w:val="0"/>
          <w:numId w:val="270"/>
        </w:numPr>
        <w:ind w:left="397" w:hanging="397"/>
        <w:rPr>
          <w:rFonts w:asciiTheme="minorHAnsi" w:hAnsiTheme="minorHAnsi"/>
          <w:sz w:val="18"/>
          <w:szCs w:val="18"/>
        </w:rPr>
      </w:pPr>
      <w:r w:rsidRPr="0048738A">
        <w:rPr>
          <w:rFonts w:asciiTheme="minorHAnsi" w:hAnsiTheme="minorHAnsi"/>
          <w:sz w:val="18"/>
          <w:szCs w:val="18"/>
        </w:rPr>
        <w:t xml:space="preserve">upływu trzech lat, </w:t>
      </w:r>
    </w:p>
    <w:p w14:paraId="4E7F164B" w14:textId="77777777" w:rsidR="00BA23F3" w:rsidRPr="0048738A" w:rsidRDefault="00BA23F3" w:rsidP="00E26E2D">
      <w:pPr>
        <w:numPr>
          <w:ilvl w:val="0"/>
          <w:numId w:val="270"/>
        </w:numPr>
        <w:ind w:left="397" w:hanging="397"/>
        <w:rPr>
          <w:rFonts w:asciiTheme="minorHAnsi" w:hAnsiTheme="minorHAnsi"/>
          <w:sz w:val="18"/>
          <w:szCs w:val="18"/>
        </w:rPr>
      </w:pPr>
      <w:r w:rsidRPr="0048738A">
        <w:rPr>
          <w:rFonts w:asciiTheme="minorHAnsi" w:hAnsiTheme="minorHAnsi"/>
          <w:sz w:val="18"/>
          <w:szCs w:val="18"/>
        </w:rPr>
        <w:lastRenderedPageBreak/>
        <w:t xml:space="preserve">zmiany złoża kruszywa, </w:t>
      </w:r>
    </w:p>
    <w:p w14:paraId="7C872531" w14:textId="77777777" w:rsidR="00BA23F3" w:rsidRPr="0048738A" w:rsidRDefault="00BA23F3" w:rsidP="00E26E2D">
      <w:pPr>
        <w:numPr>
          <w:ilvl w:val="0"/>
          <w:numId w:val="270"/>
        </w:numPr>
        <w:ind w:left="397" w:hanging="397"/>
        <w:rPr>
          <w:rFonts w:asciiTheme="minorHAnsi" w:hAnsiTheme="minorHAnsi"/>
          <w:sz w:val="18"/>
          <w:szCs w:val="18"/>
        </w:rPr>
      </w:pPr>
      <w:r w:rsidRPr="0048738A">
        <w:rPr>
          <w:rFonts w:asciiTheme="minorHAnsi" w:hAnsiTheme="minorHAnsi"/>
          <w:sz w:val="18"/>
          <w:szCs w:val="18"/>
        </w:rPr>
        <w:t xml:space="preserve">zmiany rodzaju kruszywa (typu petrograficznego), </w:t>
      </w:r>
    </w:p>
    <w:p w14:paraId="67AAC2DB" w14:textId="77777777" w:rsidR="00BA23F3" w:rsidRPr="0048738A" w:rsidRDefault="00BA23F3" w:rsidP="00E26E2D">
      <w:pPr>
        <w:numPr>
          <w:ilvl w:val="0"/>
          <w:numId w:val="270"/>
        </w:numPr>
        <w:ind w:left="397" w:hanging="397"/>
        <w:rPr>
          <w:rFonts w:asciiTheme="minorHAnsi" w:hAnsiTheme="minorHAnsi"/>
          <w:sz w:val="18"/>
          <w:szCs w:val="18"/>
        </w:rPr>
      </w:pPr>
      <w:r w:rsidRPr="0048738A">
        <w:rPr>
          <w:rFonts w:asciiTheme="minorHAnsi" w:hAnsiTheme="minorHAnsi"/>
          <w:sz w:val="18"/>
          <w:szCs w:val="18"/>
        </w:rPr>
        <w:t xml:space="preserve">zmiany  kategorii  kruszywa  grubego, jak zdefiniowano  w PN-EN 13043, jednej   z  następujących     właściwości: kształtu, udziału ziaren częściowo </w:t>
      </w:r>
      <w:proofErr w:type="spellStart"/>
      <w:r w:rsidRPr="0048738A">
        <w:rPr>
          <w:rFonts w:asciiTheme="minorHAnsi" w:hAnsiTheme="minorHAnsi"/>
          <w:sz w:val="18"/>
          <w:szCs w:val="18"/>
        </w:rPr>
        <w:t>przekruszonych</w:t>
      </w:r>
      <w:proofErr w:type="spellEnd"/>
      <w:r w:rsidRPr="0048738A">
        <w:rPr>
          <w:rFonts w:asciiTheme="minorHAnsi" w:hAnsiTheme="minorHAnsi"/>
          <w:sz w:val="18"/>
          <w:szCs w:val="18"/>
        </w:rPr>
        <w:t xml:space="preserve">, odporności na rozdrabnianie, </w:t>
      </w:r>
    </w:p>
    <w:p w14:paraId="1D0247B8" w14:textId="77777777" w:rsidR="00BA23F3" w:rsidRPr="0048738A" w:rsidRDefault="00BA23F3" w:rsidP="00BA23F3">
      <w:pPr>
        <w:rPr>
          <w:rFonts w:asciiTheme="minorHAnsi" w:hAnsiTheme="minorHAnsi"/>
          <w:sz w:val="18"/>
          <w:szCs w:val="18"/>
        </w:rPr>
      </w:pPr>
    </w:p>
    <w:p w14:paraId="7B86107E"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 odporności na ścieranie lub kanciastości kruszywa drobnego, </w:t>
      </w:r>
    </w:p>
    <w:p w14:paraId="6133A9E2" w14:textId="77777777" w:rsidR="00BA23F3" w:rsidRPr="0048738A" w:rsidRDefault="00BA23F3" w:rsidP="00E26E2D">
      <w:pPr>
        <w:numPr>
          <w:ilvl w:val="0"/>
          <w:numId w:val="271"/>
        </w:numPr>
        <w:ind w:left="397" w:hanging="397"/>
        <w:rPr>
          <w:rFonts w:asciiTheme="minorHAnsi" w:hAnsiTheme="minorHAnsi"/>
          <w:sz w:val="18"/>
          <w:szCs w:val="18"/>
        </w:rPr>
      </w:pPr>
      <w:r w:rsidRPr="0048738A">
        <w:rPr>
          <w:rFonts w:asciiTheme="minorHAnsi" w:hAnsiTheme="minorHAnsi"/>
          <w:sz w:val="18"/>
          <w:szCs w:val="18"/>
        </w:rPr>
        <w:t xml:space="preserve">zmiany gęstości ziaren (średnia ważona) o więcej niż 0,05 Mg/m3, </w:t>
      </w:r>
    </w:p>
    <w:p w14:paraId="1609238A" w14:textId="77777777" w:rsidR="00BA23F3" w:rsidRPr="0048738A" w:rsidRDefault="00BA23F3" w:rsidP="00E26E2D">
      <w:pPr>
        <w:numPr>
          <w:ilvl w:val="0"/>
          <w:numId w:val="271"/>
        </w:numPr>
        <w:ind w:left="397" w:hanging="397"/>
        <w:rPr>
          <w:rFonts w:asciiTheme="minorHAnsi" w:hAnsiTheme="minorHAnsi"/>
          <w:sz w:val="18"/>
          <w:szCs w:val="18"/>
        </w:rPr>
      </w:pPr>
      <w:r w:rsidRPr="0048738A">
        <w:rPr>
          <w:rFonts w:asciiTheme="minorHAnsi" w:hAnsiTheme="minorHAnsi"/>
          <w:sz w:val="18"/>
          <w:szCs w:val="18"/>
        </w:rPr>
        <w:t xml:space="preserve">zmiany rodzaju lepiszcza, </w:t>
      </w:r>
    </w:p>
    <w:p w14:paraId="77A50FD7" w14:textId="77777777" w:rsidR="00BA23F3" w:rsidRPr="0048738A" w:rsidRDefault="00BA23F3" w:rsidP="00E26E2D">
      <w:pPr>
        <w:numPr>
          <w:ilvl w:val="0"/>
          <w:numId w:val="271"/>
        </w:numPr>
        <w:ind w:left="397" w:hanging="397"/>
        <w:rPr>
          <w:rFonts w:asciiTheme="minorHAnsi" w:hAnsiTheme="minorHAnsi"/>
          <w:sz w:val="18"/>
          <w:szCs w:val="18"/>
        </w:rPr>
      </w:pPr>
      <w:r w:rsidRPr="0048738A">
        <w:rPr>
          <w:rFonts w:asciiTheme="minorHAnsi" w:hAnsiTheme="minorHAnsi"/>
          <w:sz w:val="18"/>
          <w:szCs w:val="18"/>
        </w:rPr>
        <w:t xml:space="preserve">zmiany typu mineralogicznego wypełniacza, </w:t>
      </w:r>
    </w:p>
    <w:p w14:paraId="125D997A" w14:textId="77777777" w:rsidR="00BA23F3" w:rsidRPr="0048738A" w:rsidRDefault="00BA23F3" w:rsidP="00E26E2D">
      <w:pPr>
        <w:numPr>
          <w:ilvl w:val="0"/>
          <w:numId w:val="271"/>
        </w:numPr>
        <w:ind w:left="397" w:hanging="397"/>
        <w:rPr>
          <w:rFonts w:asciiTheme="minorHAnsi" w:hAnsiTheme="minorHAnsi"/>
          <w:sz w:val="18"/>
          <w:szCs w:val="18"/>
        </w:rPr>
      </w:pPr>
      <w:r w:rsidRPr="0048738A">
        <w:rPr>
          <w:rFonts w:asciiTheme="minorHAnsi" w:hAnsiTheme="minorHAnsi"/>
          <w:sz w:val="18"/>
          <w:szCs w:val="18"/>
        </w:rPr>
        <w:t xml:space="preserve">przekroczenia granicy zakresu zawartości granulatu asfaltowego. </w:t>
      </w:r>
    </w:p>
    <w:p w14:paraId="2BD5A63A"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5.4.1.3. Sprawozdanie </w:t>
      </w:r>
    </w:p>
    <w:p w14:paraId="3E56CEC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Sprawozdanie z badania typu powinno stanowić część deklaracji zgodności producenta, powinno zawierać wymagane informacje wymienione poniżej oraz powinno być przedstawiane razem z odpowiednimi świadectwami badań. </w:t>
      </w:r>
    </w:p>
    <w:p w14:paraId="234825C7"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Sprawozdanie powinno zawierać:  </w:t>
      </w:r>
    </w:p>
    <w:p w14:paraId="21DE0994" w14:textId="77777777" w:rsidR="00BA23F3" w:rsidRPr="00FD7163" w:rsidRDefault="00BA23F3" w:rsidP="00E26E2D">
      <w:pPr>
        <w:pStyle w:val="Akapitzlist"/>
        <w:numPr>
          <w:ilvl w:val="0"/>
          <w:numId w:val="272"/>
        </w:numPr>
        <w:ind w:left="360"/>
        <w:rPr>
          <w:rFonts w:asciiTheme="minorHAnsi" w:hAnsiTheme="minorHAnsi"/>
          <w:sz w:val="18"/>
          <w:szCs w:val="18"/>
        </w:rPr>
      </w:pPr>
      <w:r w:rsidRPr="00FD7163">
        <w:rPr>
          <w:rFonts w:asciiTheme="minorHAnsi" w:hAnsiTheme="minorHAnsi"/>
          <w:sz w:val="18"/>
          <w:szCs w:val="18"/>
        </w:rPr>
        <w:t xml:space="preserve">informacje ogólne: </w:t>
      </w:r>
    </w:p>
    <w:p w14:paraId="5E2234C7" w14:textId="77777777" w:rsidR="00BA23F3" w:rsidRPr="00FD7163" w:rsidRDefault="00BA23F3" w:rsidP="00E26E2D">
      <w:pPr>
        <w:pStyle w:val="Akapitzlist"/>
        <w:numPr>
          <w:ilvl w:val="0"/>
          <w:numId w:val="273"/>
        </w:numPr>
        <w:ind w:left="360"/>
        <w:rPr>
          <w:rFonts w:asciiTheme="minorHAnsi" w:hAnsiTheme="minorHAnsi"/>
          <w:sz w:val="18"/>
          <w:szCs w:val="18"/>
        </w:rPr>
      </w:pPr>
      <w:r w:rsidRPr="00FD7163">
        <w:rPr>
          <w:rFonts w:asciiTheme="minorHAnsi" w:hAnsiTheme="minorHAnsi"/>
          <w:sz w:val="18"/>
          <w:szCs w:val="18"/>
        </w:rPr>
        <w:t xml:space="preserve">nazwę i adres producenta mieszanki mineralno-asfaltowej; </w:t>
      </w:r>
    </w:p>
    <w:p w14:paraId="614F911B" w14:textId="77777777" w:rsidR="00BA23F3" w:rsidRPr="00FD7163" w:rsidRDefault="00BA23F3" w:rsidP="00E26E2D">
      <w:pPr>
        <w:pStyle w:val="Akapitzlist"/>
        <w:numPr>
          <w:ilvl w:val="0"/>
          <w:numId w:val="273"/>
        </w:numPr>
        <w:ind w:left="360"/>
        <w:rPr>
          <w:rFonts w:asciiTheme="minorHAnsi" w:hAnsiTheme="minorHAnsi"/>
          <w:sz w:val="18"/>
          <w:szCs w:val="18"/>
        </w:rPr>
      </w:pPr>
      <w:r>
        <w:rPr>
          <w:rFonts w:asciiTheme="minorHAnsi" w:hAnsiTheme="minorHAnsi"/>
          <w:sz w:val="18"/>
          <w:szCs w:val="18"/>
        </w:rPr>
        <w:t>d</w:t>
      </w:r>
      <w:r w:rsidRPr="00FD7163">
        <w:rPr>
          <w:rFonts w:asciiTheme="minorHAnsi" w:hAnsiTheme="minorHAnsi"/>
          <w:sz w:val="18"/>
          <w:szCs w:val="18"/>
        </w:rPr>
        <w:t xml:space="preserve">atę wydania; </w:t>
      </w:r>
    </w:p>
    <w:p w14:paraId="447E9858" w14:textId="77777777" w:rsidR="00BA23F3" w:rsidRPr="00FD7163" w:rsidRDefault="00BA23F3" w:rsidP="00E26E2D">
      <w:pPr>
        <w:pStyle w:val="Akapitzlist"/>
        <w:numPr>
          <w:ilvl w:val="0"/>
          <w:numId w:val="273"/>
        </w:numPr>
        <w:ind w:left="360"/>
        <w:rPr>
          <w:rFonts w:asciiTheme="minorHAnsi" w:hAnsiTheme="minorHAnsi"/>
          <w:sz w:val="18"/>
          <w:szCs w:val="18"/>
        </w:rPr>
      </w:pPr>
      <w:r w:rsidRPr="00FD7163">
        <w:rPr>
          <w:rFonts w:asciiTheme="minorHAnsi" w:hAnsiTheme="minorHAnsi"/>
          <w:sz w:val="18"/>
          <w:szCs w:val="18"/>
        </w:rPr>
        <w:t xml:space="preserve">nazwę wytwórni produkującej mieszankę mineralno-asfaltowa;  </w:t>
      </w:r>
    </w:p>
    <w:p w14:paraId="47A73226" w14:textId="77777777" w:rsidR="00BA23F3" w:rsidRPr="00FD7163" w:rsidRDefault="00BA23F3" w:rsidP="00E26E2D">
      <w:pPr>
        <w:pStyle w:val="Akapitzlist"/>
        <w:numPr>
          <w:ilvl w:val="0"/>
          <w:numId w:val="273"/>
        </w:numPr>
        <w:ind w:left="360"/>
        <w:rPr>
          <w:rFonts w:asciiTheme="minorHAnsi" w:hAnsiTheme="minorHAnsi"/>
          <w:sz w:val="18"/>
          <w:szCs w:val="18"/>
        </w:rPr>
      </w:pPr>
      <w:r w:rsidRPr="00FD7163">
        <w:rPr>
          <w:rFonts w:asciiTheme="minorHAnsi" w:hAnsiTheme="minorHAnsi"/>
          <w:sz w:val="18"/>
          <w:szCs w:val="18"/>
        </w:rPr>
        <w:t xml:space="preserve">określenie typu mieszanki i kategorii, z którymi jest deklarowana zgodność; </w:t>
      </w:r>
    </w:p>
    <w:p w14:paraId="743BAEE6" w14:textId="77777777" w:rsidR="00BA23F3" w:rsidRPr="00FD7163" w:rsidRDefault="00BA23F3" w:rsidP="00E26E2D">
      <w:pPr>
        <w:pStyle w:val="Akapitzlist"/>
        <w:numPr>
          <w:ilvl w:val="0"/>
          <w:numId w:val="273"/>
        </w:numPr>
        <w:ind w:left="360"/>
        <w:rPr>
          <w:rFonts w:asciiTheme="minorHAnsi" w:hAnsiTheme="minorHAnsi"/>
          <w:sz w:val="18"/>
          <w:szCs w:val="18"/>
        </w:rPr>
      </w:pPr>
      <w:r w:rsidRPr="00FD7163">
        <w:rPr>
          <w:rFonts w:asciiTheme="minorHAnsi" w:hAnsiTheme="minorHAnsi"/>
          <w:sz w:val="18"/>
          <w:szCs w:val="18"/>
        </w:rPr>
        <w:t xml:space="preserve">zestawienie metod przygotowania próbek oraz metod i warunków badania poszczególnych właściwości, </w:t>
      </w:r>
    </w:p>
    <w:p w14:paraId="30B19841" w14:textId="77777777" w:rsidR="00BA23F3" w:rsidRPr="00FD7163" w:rsidRDefault="00BA23F3" w:rsidP="00E26E2D">
      <w:pPr>
        <w:pStyle w:val="Akapitzlist"/>
        <w:numPr>
          <w:ilvl w:val="0"/>
          <w:numId w:val="272"/>
        </w:numPr>
        <w:ind w:left="360"/>
        <w:rPr>
          <w:rFonts w:asciiTheme="minorHAnsi" w:hAnsiTheme="minorHAnsi"/>
          <w:sz w:val="18"/>
          <w:szCs w:val="18"/>
        </w:rPr>
      </w:pPr>
      <w:r w:rsidRPr="00FD7163">
        <w:rPr>
          <w:rFonts w:asciiTheme="minorHAnsi" w:hAnsiTheme="minorHAnsi"/>
          <w:sz w:val="18"/>
          <w:szCs w:val="18"/>
        </w:rPr>
        <w:t xml:space="preserve">informacje o składnikach: </w:t>
      </w:r>
    </w:p>
    <w:tbl>
      <w:tblPr>
        <w:tblW w:w="0" w:type="auto"/>
        <w:tblLook w:val="04A0" w:firstRow="1" w:lastRow="0" w:firstColumn="1" w:lastColumn="0" w:noHBand="0" w:noVBand="1"/>
      </w:tblPr>
      <w:tblGrid>
        <w:gridCol w:w="2294"/>
        <w:gridCol w:w="5494"/>
      </w:tblGrid>
      <w:tr w:rsidR="00BA23F3" w:rsidRPr="0048738A" w14:paraId="35BD4632" w14:textId="77777777" w:rsidTr="00BA23F3">
        <w:trPr>
          <w:trHeight w:val="241"/>
        </w:trPr>
        <w:tc>
          <w:tcPr>
            <w:tcW w:w="0" w:type="auto"/>
            <w:tcBorders>
              <w:top w:val="nil"/>
              <w:left w:val="nil"/>
              <w:bottom w:val="nil"/>
              <w:right w:val="nil"/>
            </w:tcBorders>
            <w:hideMark/>
          </w:tcPr>
          <w:p w14:paraId="282AC244" w14:textId="77777777" w:rsidR="00BA23F3" w:rsidRPr="00FD7163" w:rsidRDefault="00BA23F3" w:rsidP="00E26E2D">
            <w:pPr>
              <w:pStyle w:val="Akapitzlist"/>
              <w:numPr>
                <w:ilvl w:val="0"/>
                <w:numId w:val="274"/>
              </w:numPr>
              <w:ind w:left="360"/>
              <w:rPr>
                <w:rFonts w:asciiTheme="minorHAnsi" w:hAnsiTheme="minorHAnsi"/>
                <w:sz w:val="18"/>
                <w:szCs w:val="18"/>
              </w:rPr>
            </w:pPr>
            <w:r w:rsidRPr="00FD7163">
              <w:rPr>
                <w:rFonts w:asciiTheme="minorHAnsi" w:hAnsiTheme="minorHAnsi"/>
                <w:sz w:val="18"/>
                <w:szCs w:val="18"/>
              </w:rPr>
              <w:t xml:space="preserve">każdy wymiar kruszywa </w:t>
            </w:r>
          </w:p>
        </w:tc>
        <w:tc>
          <w:tcPr>
            <w:tcW w:w="0" w:type="auto"/>
            <w:tcBorders>
              <w:top w:val="nil"/>
              <w:left w:val="nil"/>
              <w:bottom w:val="nil"/>
              <w:right w:val="nil"/>
            </w:tcBorders>
            <w:hideMark/>
          </w:tcPr>
          <w:p w14:paraId="0B6B7D9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źródło i rodzaj </w:t>
            </w:r>
          </w:p>
        </w:tc>
      </w:tr>
      <w:tr w:rsidR="00BA23F3" w:rsidRPr="0048738A" w14:paraId="2BE133DD" w14:textId="77777777" w:rsidTr="00BA23F3">
        <w:trPr>
          <w:trHeight w:val="238"/>
        </w:trPr>
        <w:tc>
          <w:tcPr>
            <w:tcW w:w="0" w:type="auto"/>
            <w:tcBorders>
              <w:top w:val="nil"/>
              <w:left w:val="nil"/>
              <w:bottom w:val="nil"/>
              <w:right w:val="nil"/>
            </w:tcBorders>
            <w:hideMark/>
          </w:tcPr>
          <w:p w14:paraId="393AC52E" w14:textId="77777777" w:rsidR="00BA23F3" w:rsidRPr="00FD7163" w:rsidRDefault="00BA23F3" w:rsidP="00E26E2D">
            <w:pPr>
              <w:pStyle w:val="Akapitzlist"/>
              <w:numPr>
                <w:ilvl w:val="0"/>
                <w:numId w:val="274"/>
              </w:numPr>
              <w:ind w:left="360"/>
              <w:rPr>
                <w:rFonts w:asciiTheme="minorHAnsi" w:hAnsiTheme="minorHAnsi"/>
                <w:sz w:val="18"/>
                <w:szCs w:val="18"/>
              </w:rPr>
            </w:pPr>
            <w:r w:rsidRPr="00FD7163">
              <w:rPr>
                <w:rFonts w:asciiTheme="minorHAnsi" w:hAnsiTheme="minorHAnsi"/>
                <w:sz w:val="18"/>
                <w:szCs w:val="18"/>
              </w:rPr>
              <w:t xml:space="preserve">lepiszcze </w:t>
            </w:r>
          </w:p>
        </w:tc>
        <w:tc>
          <w:tcPr>
            <w:tcW w:w="0" w:type="auto"/>
            <w:tcBorders>
              <w:top w:val="nil"/>
              <w:left w:val="nil"/>
              <w:bottom w:val="nil"/>
              <w:right w:val="nil"/>
            </w:tcBorders>
            <w:hideMark/>
          </w:tcPr>
          <w:p w14:paraId="1EAB477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typ i rodzaj </w:t>
            </w:r>
          </w:p>
        </w:tc>
      </w:tr>
      <w:tr w:rsidR="00BA23F3" w:rsidRPr="0048738A" w14:paraId="3B771FF6" w14:textId="77777777" w:rsidTr="00BA23F3">
        <w:trPr>
          <w:trHeight w:val="241"/>
        </w:trPr>
        <w:tc>
          <w:tcPr>
            <w:tcW w:w="0" w:type="auto"/>
            <w:tcBorders>
              <w:top w:val="nil"/>
              <w:left w:val="nil"/>
              <w:bottom w:val="nil"/>
              <w:right w:val="nil"/>
            </w:tcBorders>
            <w:hideMark/>
          </w:tcPr>
          <w:p w14:paraId="798F6F63" w14:textId="77777777" w:rsidR="00BA23F3" w:rsidRPr="00FD7163" w:rsidRDefault="00BA23F3" w:rsidP="00E26E2D">
            <w:pPr>
              <w:pStyle w:val="Akapitzlist"/>
              <w:numPr>
                <w:ilvl w:val="0"/>
                <w:numId w:val="274"/>
              </w:numPr>
              <w:ind w:left="360"/>
              <w:rPr>
                <w:rFonts w:asciiTheme="minorHAnsi" w:hAnsiTheme="minorHAnsi"/>
                <w:sz w:val="18"/>
                <w:szCs w:val="18"/>
              </w:rPr>
            </w:pPr>
            <w:r w:rsidRPr="00FD7163">
              <w:rPr>
                <w:rFonts w:asciiTheme="minorHAnsi" w:hAnsiTheme="minorHAnsi"/>
                <w:sz w:val="18"/>
                <w:szCs w:val="18"/>
              </w:rPr>
              <w:t xml:space="preserve">wypełniacz </w:t>
            </w:r>
          </w:p>
        </w:tc>
        <w:tc>
          <w:tcPr>
            <w:tcW w:w="0" w:type="auto"/>
            <w:tcBorders>
              <w:top w:val="nil"/>
              <w:left w:val="nil"/>
              <w:bottom w:val="nil"/>
              <w:right w:val="nil"/>
            </w:tcBorders>
            <w:hideMark/>
          </w:tcPr>
          <w:p w14:paraId="0EB11B7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źródło i rodzaj </w:t>
            </w:r>
          </w:p>
        </w:tc>
      </w:tr>
      <w:tr w:rsidR="00BA23F3" w:rsidRPr="0048738A" w14:paraId="6C6D4346" w14:textId="77777777" w:rsidTr="00BA23F3">
        <w:trPr>
          <w:trHeight w:val="241"/>
        </w:trPr>
        <w:tc>
          <w:tcPr>
            <w:tcW w:w="0" w:type="auto"/>
            <w:tcBorders>
              <w:top w:val="nil"/>
              <w:left w:val="nil"/>
              <w:bottom w:val="nil"/>
              <w:right w:val="nil"/>
            </w:tcBorders>
            <w:hideMark/>
          </w:tcPr>
          <w:p w14:paraId="6411ECA4" w14:textId="77777777" w:rsidR="00BA23F3" w:rsidRPr="00FD7163" w:rsidRDefault="00BA23F3" w:rsidP="00E26E2D">
            <w:pPr>
              <w:pStyle w:val="Akapitzlist"/>
              <w:numPr>
                <w:ilvl w:val="0"/>
                <w:numId w:val="274"/>
              </w:numPr>
              <w:ind w:left="360"/>
              <w:rPr>
                <w:rFonts w:asciiTheme="minorHAnsi" w:hAnsiTheme="minorHAnsi"/>
                <w:sz w:val="18"/>
                <w:szCs w:val="18"/>
              </w:rPr>
            </w:pPr>
            <w:r w:rsidRPr="00FD7163">
              <w:rPr>
                <w:rFonts w:asciiTheme="minorHAnsi" w:hAnsiTheme="minorHAnsi"/>
                <w:sz w:val="18"/>
                <w:szCs w:val="18"/>
              </w:rPr>
              <w:t xml:space="preserve">dodatki </w:t>
            </w:r>
          </w:p>
        </w:tc>
        <w:tc>
          <w:tcPr>
            <w:tcW w:w="0" w:type="auto"/>
            <w:tcBorders>
              <w:top w:val="nil"/>
              <w:left w:val="nil"/>
              <w:bottom w:val="nil"/>
              <w:right w:val="nil"/>
            </w:tcBorders>
            <w:hideMark/>
          </w:tcPr>
          <w:p w14:paraId="1EB04C5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źródło i rodzaj </w:t>
            </w:r>
          </w:p>
        </w:tc>
      </w:tr>
      <w:tr w:rsidR="00BA23F3" w:rsidRPr="0048738A" w14:paraId="0A7B15E1" w14:textId="77777777" w:rsidTr="00BA23F3">
        <w:trPr>
          <w:trHeight w:val="238"/>
        </w:trPr>
        <w:tc>
          <w:tcPr>
            <w:tcW w:w="0" w:type="auto"/>
            <w:tcBorders>
              <w:top w:val="nil"/>
              <w:left w:val="nil"/>
              <w:bottom w:val="nil"/>
              <w:right w:val="nil"/>
            </w:tcBorders>
            <w:hideMark/>
          </w:tcPr>
          <w:p w14:paraId="36BAD1EF" w14:textId="77777777" w:rsidR="00BA23F3" w:rsidRPr="00FD7163" w:rsidRDefault="00BA23F3" w:rsidP="00E26E2D">
            <w:pPr>
              <w:pStyle w:val="Akapitzlist"/>
              <w:numPr>
                <w:ilvl w:val="0"/>
                <w:numId w:val="274"/>
              </w:numPr>
              <w:ind w:left="360"/>
              <w:rPr>
                <w:rFonts w:asciiTheme="minorHAnsi" w:hAnsiTheme="minorHAnsi"/>
                <w:sz w:val="18"/>
                <w:szCs w:val="18"/>
              </w:rPr>
            </w:pPr>
            <w:r w:rsidRPr="00FD7163">
              <w:rPr>
                <w:rFonts w:asciiTheme="minorHAnsi" w:hAnsiTheme="minorHAnsi"/>
                <w:sz w:val="18"/>
                <w:szCs w:val="18"/>
              </w:rPr>
              <w:t xml:space="preserve">destrukt asfaltowy </w:t>
            </w:r>
          </w:p>
        </w:tc>
        <w:tc>
          <w:tcPr>
            <w:tcW w:w="0" w:type="auto"/>
            <w:tcBorders>
              <w:top w:val="nil"/>
              <w:left w:val="nil"/>
              <w:bottom w:val="nil"/>
              <w:right w:val="nil"/>
            </w:tcBorders>
            <w:hideMark/>
          </w:tcPr>
          <w:p w14:paraId="3814A141"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oświadczenie o dopuszczalnym zakresie właściwości i metodach kontroli </w:t>
            </w:r>
          </w:p>
        </w:tc>
      </w:tr>
      <w:tr w:rsidR="00BA23F3" w:rsidRPr="0048738A" w14:paraId="3CD535B8" w14:textId="77777777" w:rsidTr="00BA23F3">
        <w:trPr>
          <w:trHeight w:val="241"/>
        </w:trPr>
        <w:tc>
          <w:tcPr>
            <w:tcW w:w="0" w:type="auto"/>
            <w:tcBorders>
              <w:top w:val="nil"/>
              <w:left w:val="nil"/>
              <w:bottom w:val="nil"/>
              <w:right w:val="nil"/>
            </w:tcBorders>
            <w:hideMark/>
          </w:tcPr>
          <w:p w14:paraId="2F03155B" w14:textId="77777777" w:rsidR="00BA23F3" w:rsidRPr="00FD7163" w:rsidRDefault="00BA23F3" w:rsidP="00E26E2D">
            <w:pPr>
              <w:pStyle w:val="Akapitzlist"/>
              <w:numPr>
                <w:ilvl w:val="0"/>
                <w:numId w:val="274"/>
              </w:numPr>
              <w:ind w:left="360"/>
              <w:rPr>
                <w:rFonts w:asciiTheme="minorHAnsi" w:hAnsiTheme="minorHAnsi"/>
                <w:sz w:val="18"/>
                <w:szCs w:val="18"/>
              </w:rPr>
            </w:pPr>
            <w:r w:rsidRPr="00FD7163">
              <w:rPr>
                <w:rFonts w:asciiTheme="minorHAnsi" w:hAnsiTheme="minorHAnsi"/>
                <w:sz w:val="18"/>
                <w:szCs w:val="18"/>
              </w:rPr>
              <w:t xml:space="preserve">wszystkie składniki </w:t>
            </w:r>
          </w:p>
        </w:tc>
        <w:tc>
          <w:tcPr>
            <w:tcW w:w="0" w:type="auto"/>
            <w:tcBorders>
              <w:top w:val="nil"/>
              <w:left w:val="nil"/>
              <w:bottom w:val="nil"/>
              <w:right w:val="nil"/>
            </w:tcBorders>
            <w:hideMark/>
          </w:tcPr>
          <w:p w14:paraId="24571BE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wyniki badań zgodnie z podanym zestawieniem (tablica 12) </w:t>
            </w:r>
          </w:p>
        </w:tc>
      </w:tr>
    </w:tbl>
    <w:p w14:paraId="5A7AA969" w14:textId="77777777" w:rsidR="00BA23F3" w:rsidRPr="00FD7163" w:rsidRDefault="00BA23F3" w:rsidP="00E26E2D">
      <w:pPr>
        <w:pStyle w:val="Akapitzlist"/>
        <w:numPr>
          <w:ilvl w:val="0"/>
          <w:numId w:val="272"/>
        </w:numPr>
        <w:ind w:left="360"/>
        <w:rPr>
          <w:rFonts w:asciiTheme="minorHAnsi" w:hAnsiTheme="minorHAnsi"/>
          <w:sz w:val="18"/>
          <w:szCs w:val="18"/>
        </w:rPr>
      </w:pPr>
      <w:r w:rsidRPr="00FD7163">
        <w:rPr>
          <w:rFonts w:asciiTheme="minorHAnsi" w:hAnsiTheme="minorHAnsi"/>
          <w:sz w:val="18"/>
          <w:szCs w:val="18"/>
        </w:rPr>
        <w:t xml:space="preserve">informacje o mieszance mineralno-asfaltowej: </w:t>
      </w:r>
    </w:p>
    <w:p w14:paraId="2EC20B9E" w14:textId="77777777" w:rsidR="00BA23F3" w:rsidRPr="00FD7163" w:rsidRDefault="00BA23F3" w:rsidP="00E26E2D">
      <w:pPr>
        <w:pStyle w:val="Akapitzlist"/>
        <w:numPr>
          <w:ilvl w:val="0"/>
          <w:numId w:val="274"/>
        </w:numPr>
        <w:ind w:left="360"/>
        <w:rPr>
          <w:rFonts w:asciiTheme="minorHAnsi" w:hAnsiTheme="minorHAnsi"/>
          <w:sz w:val="18"/>
          <w:szCs w:val="18"/>
        </w:rPr>
      </w:pPr>
      <w:r w:rsidRPr="00FD7163">
        <w:rPr>
          <w:rFonts w:asciiTheme="minorHAnsi" w:hAnsiTheme="minorHAnsi"/>
          <w:sz w:val="18"/>
          <w:szCs w:val="18"/>
        </w:rPr>
        <w:t xml:space="preserve">skład mieszanki podany jako wejściowy skład (w wypadku walidacji w laboratorium) lub wyjściowy skład (w wypadku walidacji produkcji); </w:t>
      </w:r>
    </w:p>
    <w:p w14:paraId="65448A82" w14:textId="77777777" w:rsidR="00BA23F3" w:rsidRPr="00FD7163" w:rsidRDefault="00BA23F3" w:rsidP="00E26E2D">
      <w:pPr>
        <w:pStyle w:val="Akapitzlist"/>
        <w:numPr>
          <w:ilvl w:val="0"/>
          <w:numId w:val="274"/>
        </w:numPr>
        <w:ind w:left="360"/>
        <w:rPr>
          <w:rFonts w:asciiTheme="minorHAnsi" w:hAnsiTheme="minorHAnsi"/>
          <w:sz w:val="18"/>
          <w:szCs w:val="18"/>
        </w:rPr>
      </w:pPr>
      <w:r w:rsidRPr="00FD7163">
        <w:rPr>
          <w:rFonts w:asciiTheme="minorHAnsi" w:hAnsiTheme="minorHAnsi"/>
          <w:sz w:val="18"/>
          <w:szCs w:val="18"/>
        </w:rPr>
        <w:t xml:space="preserve">wyniki badań zgodnie z podanym zestawieniem (tablica 13). </w:t>
      </w:r>
    </w:p>
    <w:p w14:paraId="11827C77" w14:textId="77777777" w:rsidR="00BA23F3" w:rsidRDefault="00BA23F3" w:rsidP="00BA23F3">
      <w:pPr>
        <w:rPr>
          <w:rFonts w:asciiTheme="minorHAnsi" w:hAnsiTheme="minorHAnsi"/>
          <w:sz w:val="18"/>
          <w:szCs w:val="18"/>
        </w:rPr>
      </w:pPr>
      <w:r w:rsidRPr="0048738A">
        <w:rPr>
          <w:rFonts w:asciiTheme="minorHAnsi" w:hAnsiTheme="minorHAnsi"/>
          <w:sz w:val="18"/>
          <w:szCs w:val="18"/>
        </w:rPr>
        <w:t xml:space="preserve">Tablica 12 zawiera wszystkie właściwości sprawdzane w badaniu typu. Zestaw badań danej mieszanki powinien uwzględniać metodę projektowania (beton asfaltowy), rodzaj warstwy, przeznaczenie i kategorię ruchu. </w:t>
      </w:r>
    </w:p>
    <w:p w14:paraId="1D1724A6" w14:textId="77777777" w:rsidR="00BA252D" w:rsidRPr="0048738A" w:rsidRDefault="00BA252D" w:rsidP="00BA23F3">
      <w:pPr>
        <w:rPr>
          <w:rFonts w:asciiTheme="minorHAnsi" w:hAnsiTheme="minorHAnsi"/>
          <w:sz w:val="18"/>
          <w:szCs w:val="18"/>
        </w:rPr>
      </w:pPr>
    </w:p>
    <w:p w14:paraId="1BE5BE30" w14:textId="77777777" w:rsidR="00BA252D" w:rsidRDefault="00BA23F3" w:rsidP="00BA23F3">
      <w:pPr>
        <w:ind w:left="567" w:hanging="567"/>
        <w:rPr>
          <w:rFonts w:asciiTheme="minorHAnsi" w:hAnsiTheme="minorHAnsi"/>
          <w:b/>
          <w:bCs/>
          <w:sz w:val="18"/>
          <w:szCs w:val="18"/>
        </w:rPr>
      </w:pPr>
      <w:r w:rsidRPr="0048738A">
        <w:rPr>
          <w:rFonts w:asciiTheme="minorHAnsi" w:hAnsiTheme="minorHAnsi"/>
          <w:b/>
          <w:bCs/>
          <w:sz w:val="18"/>
          <w:szCs w:val="18"/>
        </w:rPr>
        <w:t xml:space="preserve">Tablica 12.   Rodzaj i liczba badań składników mieszanki mineralno- asfaltowej </w:t>
      </w:r>
    </w:p>
    <w:p w14:paraId="15A85E5A" w14:textId="57BDEEA9"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 </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3"/>
        <w:gridCol w:w="3726"/>
        <w:gridCol w:w="1803"/>
        <w:gridCol w:w="1275"/>
      </w:tblGrid>
      <w:tr w:rsidR="00BA23F3" w:rsidRPr="0048738A" w14:paraId="4534898B" w14:textId="77777777" w:rsidTr="00D618DE">
        <w:trPr>
          <w:trHeight w:val="284"/>
        </w:trPr>
        <w:tc>
          <w:tcPr>
            <w:tcW w:w="2263" w:type="dxa"/>
            <w:tcBorders>
              <w:top w:val="single" w:sz="4" w:space="0" w:color="auto"/>
              <w:left w:val="single" w:sz="4" w:space="0" w:color="auto"/>
              <w:bottom w:val="single" w:sz="4" w:space="0" w:color="auto"/>
              <w:right w:val="single" w:sz="4" w:space="0" w:color="auto"/>
            </w:tcBorders>
          </w:tcPr>
          <w:p w14:paraId="499BED25"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Składnik</w:t>
            </w:r>
          </w:p>
        </w:tc>
        <w:tc>
          <w:tcPr>
            <w:tcW w:w="3726" w:type="dxa"/>
            <w:tcBorders>
              <w:top w:val="single" w:sz="4" w:space="0" w:color="auto"/>
              <w:left w:val="single" w:sz="4" w:space="0" w:color="auto"/>
              <w:bottom w:val="single" w:sz="4" w:space="0" w:color="auto"/>
              <w:right w:val="single" w:sz="4" w:space="0" w:color="auto"/>
            </w:tcBorders>
          </w:tcPr>
          <w:p w14:paraId="67FC63E5"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Właściwość</w:t>
            </w:r>
          </w:p>
        </w:tc>
        <w:tc>
          <w:tcPr>
            <w:tcW w:w="1803" w:type="dxa"/>
            <w:tcBorders>
              <w:top w:val="single" w:sz="4" w:space="0" w:color="auto"/>
              <w:left w:val="single" w:sz="4" w:space="0" w:color="auto"/>
              <w:bottom w:val="single" w:sz="4" w:space="0" w:color="auto"/>
              <w:right w:val="single" w:sz="4" w:space="0" w:color="auto"/>
            </w:tcBorders>
          </w:tcPr>
          <w:p w14:paraId="56E9AF81"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Metoda badania</w:t>
            </w:r>
          </w:p>
        </w:tc>
        <w:tc>
          <w:tcPr>
            <w:tcW w:w="1275" w:type="dxa"/>
            <w:tcBorders>
              <w:top w:val="single" w:sz="4" w:space="0" w:color="auto"/>
              <w:left w:val="single" w:sz="4" w:space="0" w:color="auto"/>
              <w:bottom w:val="single" w:sz="4" w:space="0" w:color="auto"/>
              <w:right w:val="single" w:sz="4" w:space="0" w:color="auto"/>
            </w:tcBorders>
          </w:tcPr>
          <w:p w14:paraId="10B32F91"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Liczba badań</w:t>
            </w:r>
          </w:p>
        </w:tc>
      </w:tr>
      <w:tr w:rsidR="00BA23F3" w:rsidRPr="0048738A" w14:paraId="1D3D463A" w14:textId="77777777" w:rsidTr="00D618DE">
        <w:trPr>
          <w:trHeight w:val="284"/>
        </w:trPr>
        <w:tc>
          <w:tcPr>
            <w:tcW w:w="2263" w:type="dxa"/>
            <w:vMerge w:val="restart"/>
            <w:tcBorders>
              <w:top w:val="single" w:sz="4" w:space="0" w:color="auto"/>
              <w:left w:val="single" w:sz="4" w:space="0" w:color="auto"/>
              <w:bottom w:val="single" w:sz="4" w:space="0" w:color="auto"/>
              <w:right w:val="single" w:sz="4" w:space="0" w:color="auto"/>
            </w:tcBorders>
          </w:tcPr>
          <w:p w14:paraId="0B8D785C" w14:textId="77777777" w:rsidR="00BA23F3" w:rsidRPr="0048738A" w:rsidRDefault="00BA23F3" w:rsidP="00BA23F3">
            <w:pPr>
              <w:rPr>
                <w:rFonts w:asciiTheme="minorHAnsi" w:hAnsiTheme="minorHAnsi"/>
                <w:sz w:val="18"/>
                <w:szCs w:val="18"/>
              </w:rPr>
            </w:pPr>
          </w:p>
          <w:p w14:paraId="4D4F134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Kruszywo (PN-EN 13043) </w:t>
            </w:r>
          </w:p>
        </w:tc>
        <w:tc>
          <w:tcPr>
            <w:tcW w:w="3726" w:type="dxa"/>
            <w:tcBorders>
              <w:top w:val="single" w:sz="4" w:space="0" w:color="auto"/>
              <w:left w:val="single" w:sz="4" w:space="0" w:color="auto"/>
              <w:bottom w:val="single" w:sz="4" w:space="0" w:color="auto"/>
              <w:right w:val="single" w:sz="4" w:space="0" w:color="auto"/>
            </w:tcBorders>
          </w:tcPr>
          <w:p w14:paraId="6DA25012"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Uziarnienie</w:t>
            </w:r>
          </w:p>
        </w:tc>
        <w:tc>
          <w:tcPr>
            <w:tcW w:w="1803" w:type="dxa"/>
            <w:tcBorders>
              <w:top w:val="single" w:sz="4" w:space="0" w:color="auto"/>
              <w:left w:val="single" w:sz="4" w:space="0" w:color="auto"/>
              <w:bottom w:val="single" w:sz="4" w:space="0" w:color="auto"/>
              <w:right w:val="single" w:sz="4" w:space="0" w:color="auto"/>
            </w:tcBorders>
          </w:tcPr>
          <w:p w14:paraId="06E6A9DE"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PN-EN 933-1</w:t>
            </w:r>
          </w:p>
        </w:tc>
        <w:tc>
          <w:tcPr>
            <w:tcW w:w="1275" w:type="dxa"/>
            <w:tcBorders>
              <w:top w:val="single" w:sz="4" w:space="0" w:color="auto"/>
              <w:left w:val="single" w:sz="4" w:space="0" w:color="auto"/>
              <w:bottom w:val="single" w:sz="4" w:space="0" w:color="auto"/>
              <w:right w:val="single" w:sz="4" w:space="0" w:color="auto"/>
            </w:tcBorders>
          </w:tcPr>
          <w:p w14:paraId="5A0F6FB5"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1 na frakcję</w:t>
            </w:r>
          </w:p>
        </w:tc>
      </w:tr>
      <w:tr w:rsidR="00BA23F3" w:rsidRPr="0048738A" w14:paraId="10B746D4" w14:textId="77777777" w:rsidTr="00D618DE">
        <w:trPr>
          <w:trHeight w:val="284"/>
        </w:trPr>
        <w:tc>
          <w:tcPr>
            <w:tcW w:w="2263" w:type="dxa"/>
            <w:vMerge/>
            <w:tcBorders>
              <w:top w:val="single" w:sz="4" w:space="0" w:color="auto"/>
              <w:left w:val="single" w:sz="4" w:space="0" w:color="auto"/>
              <w:bottom w:val="single" w:sz="4" w:space="0" w:color="auto"/>
              <w:right w:val="single" w:sz="4" w:space="0" w:color="auto"/>
            </w:tcBorders>
            <w:vAlign w:val="center"/>
            <w:hideMark/>
          </w:tcPr>
          <w:p w14:paraId="52BBDFE2" w14:textId="77777777" w:rsidR="00BA23F3" w:rsidRPr="0048738A" w:rsidRDefault="00BA23F3" w:rsidP="00BA23F3">
            <w:pPr>
              <w:rPr>
                <w:rFonts w:asciiTheme="minorHAnsi" w:hAnsiTheme="minorHAnsi"/>
                <w:sz w:val="18"/>
                <w:szCs w:val="18"/>
              </w:rPr>
            </w:pPr>
          </w:p>
        </w:tc>
        <w:tc>
          <w:tcPr>
            <w:tcW w:w="3726" w:type="dxa"/>
            <w:tcBorders>
              <w:top w:val="single" w:sz="4" w:space="0" w:color="auto"/>
              <w:left w:val="single" w:sz="4" w:space="0" w:color="auto"/>
              <w:bottom w:val="single" w:sz="4" w:space="0" w:color="auto"/>
              <w:right w:val="single" w:sz="4" w:space="0" w:color="auto"/>
            </w:tcBorders>
          </w:tcPr>
          <w:p w14:paraId="0C88BF84"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Gęstość</w:t>
            </w:r>
          </w:p>
        </w:tc>
        <w:tc>
          <w:tcPr>
            <w:tcW w:w="1803" w:type="dxa"/>
            <w:tcBorders>
              <w:top w:val="single" w:sz="4" w:space="0" w:color="auto"/>
              <w:left w:val="single" w:sz="4" w:space="0" w:color="auto"/>
              <w:bottom w:val="single" w:sz="4" w:space="0" w:color="auto"/>
              <w:right w:val="single" w:sz="4" w:space="0" w:color="auto"/>
            </w:tcBorders>
          </w:tcPr>
          <w:p w14:paraId="7527D955"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PN-EN 1097-6</w:t>
            </w:r>
          </w:p>
        </w:tc>
        <w:tc>
          <w:tcPr>
            <w:tcW w:w="1275" w:type="dxa"/>
            <w:tcBorders>
              <w:top w:val="single" w:sz="4" w:space="0" w:color="auto"/>
              <w:left w:val="single" w:sz="4" w:space="0" w:color="auto"/>
              <w:bottom w:val="single" w:sz="4" w:space="0" w:color="auto"/>
              <w:right w:val="single" w:sz="4" w:space="0" w:color="auto"/>
            </w:tcBorders>
          </w:tcPr>
          <w:p w14:paraId="14C97C6E"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1 na frakcję</w:t>
            </w:r>
          </w:p>
        </w:tc>
      </w:tr>
      <w:tr w:rsidR="00BA23F3" w:rsidRPr="0048738A" w14:paraId="638504A9" w14:textId="77777777" w:rsidTr="00D618DE">
        <w:trPr>
          <w:trHeight w:val="284"/>
        </w:trPr>
        <w:tc>
          <w:tcPr>
            <w:tcW w:w="2263" w:type="dxa"/>
            <w:vMerge w:val="restart"/>
            <w:tcBorders>
              <w:top w:val="single" w:sz="4" w:space="0" w:color="auto"/>
              <w:left w:val="single" w:sz="4" w:space="0" w:color="auto"/>
              <w:bottom w:val="single" w:sz="4" w:space="0" w:color="auto"/>
              <w:right w:val="single" w:sz="4" w:space="0" w:color="auto"/>
            </w:tcBorders>
          </w:tcPr>
          <w:p w14:paraId="6224F5B3"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Lepiszcze (PN-EN 12591, PN-EN 13924, PN-EN 14023) </w:t>
            </w:r>
          </w:p>
        </w:tc>
        <w:tc>
          <w:tcPr>
            <w:tcW w:w="3726" w:type="dxa"/>
            <w:tcBorders>
              <w:top w:val="single" w:sz="4" w:space="0" w:color="auto"/>
              <w:left w:val="single" w:sz="4" w:space="0" w:color="auto"/>
              <w:bottom w:val="single" w:sz="4" w:space="0" w:color="auto"/>
              <w:right w:val="single" w:sz="4" w:space="0" w:color="auto"/>
            </w:tcBorders>
          </w:tcPr>
          <w:p w14:paraId="3EF2C731"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Penetracja lub temperatura mięknienia</w:t>
            </w:r>
          </w:p>
        </w:tc>
        <w:tc>
          <w:tcPr>
            <w:tcW w:w="1803" w:type="dxa"/>
            <w:tcBorders>
              <w:top w:val="single" w:sz="4" w:space="0" w:color="auto"/>
              <w:left w:val="single" w:sz="4" w:space="0" w:color="auto"/>
              <w:bottom w:val="single" w:sz="4" w:space="0" w:color="auto"/>
              <w:right w:val="single" w:sz="4" w:space="0" w:color="auto"/>
            </w:tcBorders>
          </w:tcPr>
          <w:p w14:paraId="02D0839D"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PN-EN 1426 lub</w:t>
            </w:r>
          </w:p>
          <w:p w14:paraId="1455C53A"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PN-EN 1427</w:t>
            </w:r>
          </w:p>
        </w:tc>
        <w:tc>
          <w:tcPr>
            <w:tcW w:w="1275" w:type="dxa"/>
            <w:tcBorders>
              <w:top w:val="single" w:sz="4" w:space="0" w:color="auto"/>
              <w:left w:val="single" w:sz="4" w:space="0" w:color="auto"/>
              <w:bottom w:val="single" w:sz="4" w:space="0" w:color="auto"/>
              <w:right w:val="single" w:sz="4" w:space="0" w:color="auto"/>
            </w:tcBorders>
          </w:tcPr>
          <w:p w14:paraId="397BF579"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1</w:t>
            </w:r>
          </w:p>
        </w:tc>
      </w:tr>
      <w:tr w:rsidR="00BA23F3" w:rsidRPr="0048738A" w14:paraId="7B76CB11" w14:textId="77777777" w:rsidTr="00D618DE">
        <w:trPr>
          <w:trHeight w:val="284"/>
        </w:trPr>
        <w:tc>
          <w:tcPr>
            <w:tcW w:w="2263" w:type="dxa"/>
            <w:vMerge/>
            <w:tcBorders>
              <w:top w:val="single" w:sz="4" w:space="0" w:color="auto"/>
              <w:left w:val="single" w:sz="4" w:space="0" w:color="auto"/>
              <w:bottom w:val="single" w:sz="4" w:space="0" w:color="auto"/>
              <w:right w:val="single" w:sz="4" w:space="0" w:color="auto"/>
            </w:tcBorders>
            <w:vAlign w:val="center"/>
            <w:hideMark/>
          </w:tcPr>
          <w:p w14:paraId="0110C235" w14:textId="77777777" w:rsidR="00BA23F3" w:rsidRPr="0048738A" w:rsidRDefault="00BA23F3" w:rsidP="00BA23F3">
            <w:pPr>
              <w:rPr>
                <w:rFonts w:asciiTheme="minorHAnsi" w:hAnsiTheme="minorHAnsi"/>
                <w:sz w:val="18"/>
                <w:szCs w:val="18"/>
              </w:rPr>
            </w:pPr>
          </w:p>
        </w:tc>
        <w:tc>
          <w:tcPr>
            <w:tcW w:w="3726" w:type="dxa"/>
            <w:tcBorders>
              <w:top w:val="single" w:sz="4" w:space="0" w:color="auto"/>
              <w:left w:val="single" w:sz="4" w:space="0" w:color="auto"/>
              <w:bottom w:val="single" w:sz="4" w:space="0" w:color="auto"/>
              <w:right w:val="single" w:sz="4" w:space="0" w:color="auto"/>
            </w:tcBorders>
          </w:tcPr>
          <w:p w14:paraId="7AF71390"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Nawrót sprężysty b)</w:t>
            </w:r>
          </w:p>
        </w:tc>
        <w:tc>
          <w:tcPr>
            <w:tcW w:w="1803" w:type="dxa"/>
            <w:tcBorders>
              <w:top w:val="single" w:sz="4" w:space="0" w:color="auto"/>
              <w:left w:val="single" w:sz="4" w:space="0" w:color="auto"/>
              <w:bottom w:val="single" w:sz="4" w:space="0" w:color="auto"/>
              <w:right w:val="single" w:sz="4" w:space="0" w:color="auto"/>
            </w:tcBorders>
          </w:tcPr>
          <w:p w14:paraId="73B670E0"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PN-EN 13398</w:t>
            </w:r>
          </w:p>
        </w:tc>
        <w:tc>
          <w:tcPr>
            <w:tcW w:w="1275" w:type="dxa"/>
            <w:tcBorders>
              <w:top w:val="single" w:sz="4" w:space="0" w:color="auto"/>
              <w:left w:val="single" w:sz="4" w:space="0" w:color="auto"/>
              <w:bottom w:val="single" w:sz="4" w:space="0" w:color="auto"/>
              <w:right w:val="single" w:sz="4" w:space="0" w:color="auto"/>
            </w:tcBorders>
          </w:tcPr>
          <w:p w14:paraId="3915269B"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1</w:t>
            </w:r>
          </w:p>
        </w:tc>
      </w:tr>
      <w:tr w:rsidR="00BA23F3" w:rsidRPr="0048738A" w14:paraId="10367D20" w14:textId="77777777" w:rsidTr="00D618DE">
        <w:trPr>
          <w:trHeight w:val="284"/>
        </w:trPr>
        <w:tc>
          <w:tcPr>
            <w:tcW w:w="2263" w:type="dxa"/>
            <w:vMerge w:val="restart"/>
            <w:tcBorders>
              <w:top w:val="single" w:sz="4" w:space="0" w:color="auto"/>
              <w:left w:val="single" w:sz="4" w:space="0" w:color="auto"/>
              <w:bottom w:val="single" w:sz="4" w:space="0" w:color="auto"/>
              <w:right w:val="single" w:sz="4" w:space="0" w:color="auto"/>
            </w:tcBorders>
          </w:tcPr>
          <w:p w14:paraId="17594550" w14:textId="77777777" w:rsidR="00BA23F3" w:rsidRPr="0048738A" w:rsidRDefault="00BA23F3" w:rsidP="00BA23F3">
            <w:pPr>
              <w:rPr>
                <w:rFonts w:asciiTheme="minorHAnsi" w:hAnsiTheme="minorHAnsi"/>
                <w:sz w:val="18"/>
                <w:szCs w:val="18"/>
              </w:rPr>
            </w:pPr>
          </w:p>
          <w:p w14:paraId="56C4C489"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Wypełniacz (PN-EN 13043)   </w:t>
            </w:r>
          </w:p>
        </w:tc>
        <w:tc>
          <w:tcPr>
            <w:tcW w:w="3726" w:type="dxa"/>
            <w:tcBorders>
              <w:top w:val="single" w:sz="4" w:space="0" w:color="auto"/>
              <w:left w:val="single" w:sz="4" w:space="0" w:color="auto"/>
              <w:bottom w:val="single" w:sz="4" w:space="0" w:color="auto"/>
              <w:right w:val="single" w:sz="4" w:space="0" w:color="auto"/>
            </w:tcBorders>
          </w:tcPr>
          <w:p w14:paraId="55B497A1"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Uziarnienie</w:t>
            </w:r>
          </w:p>
        </w:tc>
        <w:tc>
          <w:tcPr>
            <w:tcW w:w="1803" w:type="dxa"/>
            <w:tcBorders>
              <w:top w:val="single" w:sz="4" w:space="0" w:color="auto"/>
              <w:left w:val="single" w:sz="4" w:space="0" w:color="auto"/>
              <w:bottom w:val="single" w:sz="4" w:space="0" w:color="auto"/>
              <w:right w:val="single" w:sz="4" w:space="0" w:color="auto"/>
            </w:tcBorders>
          </w:tcPr>
          <w:p w14:paraId="0C29EFDB"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PN-EN 933-10</w:t>
            </w:r>
          </w:p>
        </w:tc>
        <w:tc>
          <w:tcPr>
            <w:tcW w:w="1275" w:type="dxa"/>
            <w:tcBorders>
              <w:top w:val="single" w:sz="4" w:space="0" w:color="auto"/>
              <w:left w:val="single" w:sz="4" w:space="0" w:color="auto"/>
              <w:bottom w:val="single" w:sz="4" w:space="0" w:color="auto"/>
              <w:right w:val="single" w:sz="4" w:space="0" w:color="auto"/>
            </w:tcBorders>
          </w:tcPr>
          <w:p w14:paraId="3FE35B68"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1</w:t>
            </w:r>
          </w:p>
        </w:tc>
      </w:tr>
      <w:tr w:rsidR="00BA23F3" w:rsidRPr="0048738A" w14:paraId="2BE0B814" w14:textId="77777777" w:rsidTr="00D618DE">
        <w:trPr>
          <w:trHeight w:val="284"/>
        </w:trPr>
        <w:tc>
          <w:tcPr>
            <w:tcW w:w="2263" w:type="dxa"/>
            <w:vMerge/>
            <w:tcBorders>
              <w:top w:val="single" w:sz="4" w:space="0" w:color="auto"/>
              <w:left w:val="single" w:sz="4" w:space="0" w:color="auto"/>
              <w:bottom w:val="single" w:sz="4" w:space="0" w:color="auto"/>
              <w:right w:val="single" w:sz="4" w:space="0" w:color="auto"/>
            </w:tcBorders>
            <w:vAlign w:val="center"/>
            <w:hideMark/>
          </w:tcPr>
          <w:p w14:paraId="156AEE06" w14:textId="77777777" w:rsidR="00BA23F3" w:rsidRPr="0048738A" w:rsidRDefault="00BA23F3" w:rsidP="00BA23F3">
            <w:pPr>
              <w:rPr>
                <w:rFonts w:asciiTheme="minorHAnsi" w:hAnsiTheme="minorHAnsi"/>
                <w:sz w:val="18"/>
                <w:szCs w:val="18"/>
              </w:rPr>
            </w:pPr>
          </w:p>
        </w:tc>
        <w:tc>
          <w:tcPr>
            <w:tcW w:w="3726" w:type="dxa"/>
            <w:tcBorders>
              <w:top w:val="single" w:sz="4" w:space="0" w:color="auto"/>
              <w:left w:val="single" w:sz="4" w:space="0" w:color="auto"/>
              <w:bottom w:val="single" w:sz="4" w:space="0" w:color="auto"/>
              <w:right w:val="single" w:sz="4" w:space="0" w:color="auto"/>
            </w:tcBorders>
          </w:tcPr>
          <w:p w14:paraId="423A14E7"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Gęstość</w:t>
            </w:r>
          </w:p>
        </w:tc>
        <w:tc>
          <w:tcPr>
            <w:tcW w:w="1803" w:type="dxa"/>
            <w:tcBorders>
              <w:top w:val="single" w:sz="4" w:space="0" w:color="auto"/>
              <w:left w:val="single" w:sz="4" w:space="0" w:color="auto"/>
              <w:bottom w:val="single" w:sz="4" w:space="0" w:color="auto"/>
              <w:right w:val="single" w:sz="4" w:space="0" w:color="auto"/>
            </w:tcBorders>
          </w:tcPr>
          <w:p w14:paraId="4940A8A6"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PN-EN 1097-7</w:t>
            </w:r>
          </w:p>
        </w:tc>
        <w:tc>
          <w:tcPr>
            <w:tcW w:w="1275" w:type="dxa"/>
            <w:tcBorders>
              <w:top w:val="single" w:sz="4" w:space="0" w:color="auto"/>
              <w:left w:val="single" w:sz="4" w:space="0" w:color="auto"/>
              <w:bottom w:val="single" w:sz="4" w:space="0" w:color="auto"/>
              <w:right w:val="single" w:sz="4" w:space="0" w:color="auto"/>
            </w:tcBorders>
          </w:tcPr>
          <w:p w14:paraId="5092D420"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1</w:t>
            </w:r>
          </w:p>
        </w:tc>
      </w:tr>
      <w:tr w:rsidR="00BA23F3" w:rsidRPr="0048738A" w14:paraId="04933315" w14:textId="77777777" w:rsidTr="00D618DE">
        <w:trPr>
          <w:trHeight w:val="284"/>
        </w:trPr>
        <w:tc>
          <w:tcPr>
            <w:tcW w:w="2263" w:type="dxa"/>
            <w:tcBorders>
              <w:top w:val="single" w:sz="4" w:space="0" w:color="auto"/>
              <w:left w:val="single" w:sz="4" w:space="0" w:color="auto"/>
              <w:bottom w:val="single" w:sz="4" w:space="0" w:color="auto"/>
              <w:right w:val="single" w:sz="4" w:space="0" w:color="auto"/>
            </w:tcBorders>
          </w:tcPr>
          <w:p w14:paraId="670292AF"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Dodatki </w:t>
            </w:r>
          </w:p>
        </w:tc>
        <w:tc>
          <w:tcPr>
            <w:tcW w:w="3726" w:type="dxa"/>
            <w:tcBorders>
              <w:top w:val="single" w:sz="4" w:space="0" w:color="auto"/>
              <w:left w:val="single" w:sz="4" w:space="0" w:color="auto"/>
              <w:bottom w:val="single" w:sz="4" w:space="0" w:color="auto"/>
              <w:right w:val="single" w:sz="4" w:space="0" w:color="auto"/>
            </w:tcBorders>
          </w:tcPr>
          <w:p w14:paraId="68C21EFC"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Typ</w:t>
            </w:r>
          </w:p>
        </w:tc>
        <w:tc>
          <w:tcPr>
            <w:tcW w:w="1803" w:type="dxa"/>
            <w:tcBorders>
              <w:top w:val="single" w:sz="4" w:space="0" w:color="auto"/>
              <w:left w:val="single" w:sz="4" w:space="0" w:color="auto"/>
              <w:bottom w:val="single" w:sz="4" w:space="0" w:color="auto"/>
              <w:right w:val="single" w:sz="4" w:space="0" w:color="auto"/>
            </w:tcBorders>
          </w:tcPr>
          <w:p w14:paraId="7A2B9A76" w14:textId="77777777" w:rsidR="00BA23F3" w:rsidRPr="0048738A" w:rsidRDefault="00BA23F3" w:rsidP="00BA23F3">
            <w:pPr>
              <w:jc w:val="left"/>
              <w:rPr>
                <w:rFonts w:asciiTheme="minorHAnsi" w:hAnsiTheme="minorHAnsi"/>
                <w:sz w:val="18"/>
                <w:szCs w:val="18"/>
              </w:rPr>
            </w:pPr>
          </w:p>
        </w:tc>
        <w:tc>
          <w:tcPr>
            <w:tcW w:w="1275" w:type="dxa"/>
            <w:tcBorders>
              <w:top w:val="single" w:sz="4" w:space="0" w:color="auto"/>
              <w:left w:val="single" w:sz="4" w:space="0" w:color="auto"/>
              <w:bottom w:val="single" w:sz="4" w:space="0" w:color="auto"/>
              <w:right w:val="single" w:sz="4" w:space="0" w:color="auto"/>
            </w:tcBorders>
          </w:tcPr>
          <w:p w14:paraId="75D196CD" w14:textId="77777777" w:rsidR="00BA23F3" w:rsidRPr="0048738A" w:rsidRDefault="00BA23F3" w:rsidP="00BA23F3">
            <w:pPr>
              <w:jc w:val="center"/>
              <w:rPr>
                <w:rFonts w:asciiTheme="minorHAnsi" w:hAnsiTheme="minorHAnsi"/>
                <w:sz w:val="18"/>
                <w:szCs w:val="18"/>
              </w:rPr>
            </w:pPr>
          </w:p>
        </w:tc>
      </w:tr>
      <w:tr w:rsidR="00BA23F3" w:rsidRPr="0048738A" w14:paraId="1B876072" w14:textId="77777777" w:rsidTr="00D618DE">
        <w:trPr>
          <w:trHeight w:val="284"/>
        </w:trPr>
        <w:tc>
          <w:tcPr>
            <w:tcW w:w="2263" w:type="dxa"/>
            <w:vMerge w:val="restart"/>
            <w:tcBorders>
              <w:top w:val="single" w:sz="4" w:space="0" w:color="auto"/>
              <w:left w:val="single" w:sz="4" w:space="0" w:color="auto"/>
              <w:bottom w:val="single" w:sz="4" w:space="0" w:color="auto"/>
              <w:right w:val="single" w:sz="4" w:space="0" w:color="auto"/>
            </w:tcBorders>
          </w:tcPr>
          <w:p w14:paraId="1E1B62CE" w14:textId="77777777" w:rsidR="00BA23F3" w:rsidRPr="0048738A" w:rsidRDefault="00BA23F3" w:rsidP="00BA23F3">
            <w:pPr>
              <w:rPr>
                <w:rFonts w:asciiTheme="minorHAnsi" w:hAnsiTheme="minorHAnsi"/>
                <w:sz w:val="18"/>
                <w:szCs w:val="18"/>
              </w:rPr>
            </w:pPr>
          </w:p>
          <w:p w14:paraId="1BAA38D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Granulat asfaltowy a)  </w:t>
            </w:r>
          </w:p>
          <w:p w14:paraId="6C52D522"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(PN-EN 13108-8) </w:t>
            </w:r>
          </w:p>
        </w:tc>
        <w:tc>
          <w:tcPr>
            <w:tcW w:w="3726" w:type="dxa"/>
            <w:tcBorders>
              <w:top w:val="single" w:sz="4" w:space="0" w:color="auto"/>
              <w:left w:val="single" w:sz="4" w:space="0" w:color="auto"/>
              <w:bottom w:val="single" w:sz="4" w:space="0" w:color="auto"/>
              <w:right w:val="single" w:sz="4" w:space="0" w:color="auto"/>
            </w:tcBorders>
          </w:tcPr>
          <w:p w14:paraId="40C77B6D"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Uziarnienie</w:t>
            </w:r>
          </w:p>
        </w:tc>
        <w:tc>
          <w:tcPr>
            <w:tcW w:w="1803" w:type="dxa"/>
            <w:tcBorders>
              <w:top w:val="single" w:sz="4" w:space="0" w:color="auto"/>
              <w:left w:val="single" w:sz="4" w:space="0" w:color="auto"/>
              <w:bottom w:val="single" w:sz="4" w:space="0" w:color="auto"/>
              <w:right w:val="single" w:sz="4" w:space="0" w:color="auto"/>
            </w:tcBorders>
          </w:tcPr>
          <w:p w14:paraId="3FD6EB06"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PN-EN 12697-2</w:t>
            </w:r>
          </w:p>
        </w:tc>
        <w:tc>
          <w:tcPr>
            <w:tcW w:w="1275" w:type="dxa"/>
            <w:tcBorders>
              <w:top w:val="single" w:sz="4" w:space="0" w:color="auto"/>
              <w:left w:val="single" w:sz="4" w:space="0" w:color="auto"/>
              <w:bottom w:val="single" w:sz="4" w:space="0" w:color="auto"/>
              <w:right w:val="single" w:sz="4" w:space="0" w:color="auto"/>
            </w:tcBorders>
          </w:tcPr>
          <w:p w14:paraId="33032AA2"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1</w:t>
            </w:r>
          </w:p>
        </w:tc>
      </w:tr>
      <w:tr w:rsidR="00BA23F3" w:rsidRPr="0048738A" w14:paraId="4F7E77AD" w14:textId="77777777" w:rsidTr="00D618DE">
        <w:trPr>
          <w:trHeight w:val="284"/>
        </w:trPr>
        <w:tc>
          <w:tcPr>
            <w:tcW w:w="2263" w:type="dxa"/>
            <w:vMerge/>
            <w:tcBorders>
              <w:top w:val="single" w:sz="4" w:space="0" w:color="auto"/>
              <w:left w:val="single" w:sz="4" w:space="0" w:color="auto"/>
              <w:bottom w:val="single" w:sz="4" w:space="0" w:color="auto"/>
              <w:right w:val="single" w:sz="4" w:space="0" w:color="auto"/>
            </w:tcBorders>
            <w:vAlign w:val="center"/>
            <w:hideMark/>
          </w:tcPr>
          <w:p w14:paraId="338BB5DA" w14:textId="77777777" w:rsidR="00BA23F3" w:rsidRPr="0048738A" w:rsidRDefault="00BA23F3" w:rsidP="00BA23F3">
            <w:pPr>
              <w:rPr>
                <w:rFonts w:asciiTheme="minorHAnsi" w:hAnsiTheme="minorHAnsi"/>
                <w:sz w:val="18"/>
                <w:szCs w:val="18"/>
              </w:rPr>
            </w:pPr>
          </w:p>
        </w:tc>
        <w:tc>
          <w:tcPr>
            <w:tcW w:w="3726" w:type="dxa"/>
            <w:tcBorders>
              <w:top w:val="single" w:sz="4" w:space="0" w:color="auto"/>
              <w:left w:val="single" w:sz="4" w:space="0" w:color="auto"/>
              <w:bottom w:val="single" w:sz="4" w:space="0" w:color="auto"/>
              <w:right w:val="single" w:sz="4" w:space="0" w:color="auto"/>
            </w:tcBorders>
          </w:tcPr>
          <w:p w14:paraId="11CC4E21"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Zawartość lepiszcza</w:t>
            </w:r>
          </w:p>
        </w:tc>
        <w:tc>
          <w:tcPr>
            <w:tcW w:w="1803" w:type="dxa"/>
            <w:tcBorders>
              <w:top w:val="single" w:sz="4" w:space="0" w:color="auto"/>
              <w:left w:val="single" w:sz="4" w:space="0" w:color="auto"/>
              <w:bottom w:val="single" w:sz="4" w:space="0" w:color="auto"/>
              <w:right w:val="single" w:sz="4" w:space="0" w:color="auto"/>
            </w:tcBorders>
          </w:tcPr>
          <w:p w14:paraId="65DE0AF9"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PN-EN 12697-1</w:t>
            </w:r>
          </w:p>
        </w:tc>
        <w:tc>
          <w:tcPr>
            <w:tcW w:w="1275" w:type="dxa"/>
            <w:tcBorders>
              <w:top w:val="single" w:sz="4" w:space="0" w:color="auto"/>
              <w:left w:val="single" w:sz="4" w:space="0" w:color="auto"/>
              <w:bottom w:val="single" w:sz="4" w:space="0" w:color="auto"/>
              <w:right w:val="single" w:sz="4" w:space="0" w:color="auto"/>
            </w:tcBorders>
          </w:tcPr>
          <w:p w14:paraId="1257DB23"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1</w:t>
            </w:r>
          </w:p>
        </w:tc>
      </w:tr>
      <w:tr w:rsidR="00BA23F3" w:rsidRPr="0048738A" w14:paraId="1DEAFC10" w14:textId="77777777" w:rsidTr="00D618DE">
        <w:trPr>
          <w:trHeight w:val="284"/>
        </w:trPr>
        <w:tc>
          <w:tcPr>
            <w:tcW w:w="2263" w:type="dxa"/>
            <w:vMerge/>
            <w:tcBorders>
              <w:top w:val="single" w:sz="4" w:space="0" w:color="auto"/>
              <w:left w:val="single" w:sz="4" w:space="0" w:color="auto"/>
              <w:bottom w:val="single" w:sz="4" w:space="0" w:color="auto"/>
              <w:right w:val="single" w:sz="4" w:space="0" w:color="auto"/>
            </w:tcBorders>
            <w:vAlign w:val="center"/>
            <w:hideMark/>
          </w:tcPr>
          <w:p w14:paraId="41C1F6E6" w14:textId="77777777" w:rsidR="00BA23F3" w:rsidRPr="0048738A" w:rsidRDefault="00BA23F3" w:rsidP="00BA23F3">
            <w:pPr>
              <w:ind w:left="567" w:hanging="567"/>
              <w:rPr>
                <w:rFonts w:asciiTheme="minorHAnsi" w:hAnsiTheme="minorHAnsi"/>
                <w:sz w:val="18"/>
                <w:szCs w:val="18"/>
              </w:rPr>
            </w:pPr>
          </w:p>
        </w:tc>
        <w:tc>
          <w:tcPr>
            <w:tcW w:w="3726" w:type="dxa"/>
            <w:tcBorders>
              <w:top w:val="single" w:sz="4" w:space="0" w:color="auto"/>
              <w:left w:val="single" w:sz="4" w:space="0" w:color="auto"/>
              <w:bottom w:val="single" w:sz="4" w:space="0" w:color="auto"/>
              <w:right w:val="single" w:sz="4" w:space="0" w:color="auto"/>
            </w:tcBorders>
          </w:tcPr>
          <w:p w14:paraId="4929A13B"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Penetracja odzyskanego lepiszcza </w:t>
            </w:r>
          </w:p>
        </w:tc>
        <w:tc>
          <w:tcPr>
            <w:tcW w:w="1803" w:type="dxa"/>
            <w:tcBorders>
              <w:top w:val="single" w:sz="4" w:space="0" w:color="auto"/>
              <w:left w:val="single" w:sz="4" w:space="0" w:color="auto"/>
              <w:bottom w:val="single" w:sz="4" w:space="0" w:color="auto"/>
              <w:right w:val="single" w:sz="4" w:space="0" w:color="auto"/>
            </w:tcBorders>
          </w:tcPr>
          <w:p w14:paraId="5D1B3FCE" w14:textId="77777777" w:rsidR="00BA23F3" w:rsidRPr="0048738A" w:rsidRDefault="00BA23F3" w:rsidP="00BA23F3">
            <w:pPr>
              <w:ind w:left="1" w:hanging="1"/>
              <w:jc w:val="left"/>
              <w:rPr>
                <w:rFonts w:asciiTheme="minorHAnsi" w:hAnsiTheme="minorHAnsi"/>
                <w:sz w:val="18"/>
                <w:szCs w:val="18"/>
              </w:rPr>
            </w:pPr>
            <w:r w:rsidRPr="0048738A">
              <w:rPr>
                <w:rFonts w:asciiTheme="minorHAnsi" w:hAnsiTheme="minorHAnsi"/>
                <w:sz w:val="18"/>
                <w:szCs w:val="18"/>
              </w:rPr>
              <w:t xml:space="preserve">PN-EN 12697-3 lub  </w:t>
            </w:r>
          </w:p>
          <w:p w14:paraId="796BA6D6" w14:textId="77777777" w:rsidR="00BA23F3" w:rsidRPr="0048738A" w:rsidRDefault="00BA23F3" w:rsidP="00BA23F3">
            <w:pPr>
              <w:ind w:left="1" w:hanging="1"/>
              <w:jc w:val="left"/>
              <w:rPr>
                <w:rFonts w:asciiTheme="minorHAnsi" w:hAnsiTheme="minorHAnsi"/>
                <w:sz w:val="18"/>
                <w:szCs w:val="18"/>
              </w:rPr>
            </w:pPr>
            <w:r w:rsidRPr="0048738A">
              <w:rPr>
                <w:rFonts w:asciiTheme="minorHAnsi" w:hAnsiTheme="minorHAnsi"/>
                <w:sz w:val="18"/>
                <w:szCs w:val="18"/>
              </w:rPr>
              <w:t xml:space="preserve">PN-EN 12697-4 oraz  </w:t>
            </w:r>
          </w:p>
          <w:p w14:paraId="31EC5A40" w14:textId="77777777" w:rsidR="00BA23F3" w:rsidRPr="0048738A" w:rsidRDefault="00BA23F3" w:rsidP="00BA23F3">
            <w:pPr>
              <w:ind w:left="567" w:hanging="567"/>
              <w:jc w:val="left"/>
              <w:rPr>
                <w:rFonts w:asciiTheme="minorHAnsi" w:hAnsiTheme="minorHAnsi"/>
                <w:sz w:val="18"/>
                <w:szCs w:val="18"/>
              </w:rPr>
            </w:pPr>
            <w:r w:rsidRPr="0048738A">
              <w:rPr>
                <w:rFonts w:asciiTheme="minorHAnsi" w:hAnsiTheme="minorHAnsi"/>
                <w:sz w:val="18"/>
                <w:szCs w:val="18"/>
              </w:rPr>
              <w:t xml:space="preserve">PN-EN 1426 </w:t>
            </w:r>
          </w:p>
        </w:tc>
        <w:tc>
          <w:tcPr>
            <w:tcW w:w="1275" w:type="dxa"/>
            <w:tcBorders>
              <w:top w:val="single" w:sz="4" w:space="0" w:color="auto"/>
              <w:left w:val="single" w:sz="4" w:space="0" w:color="auto"/>
              <w:bottom w:val="single" w:sz="4" w:space="0" w:color="auto"/>
              <w:right w:val="single" w:sz="4" w:space="0" w:color="auto"/>
            </w:tcBorders>
          </w:tcPr>
          <w:p w14:paraId="534F227D"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1</w:t>
            </w:r>
          </w:p>
        </w:tc>
      </w:tr>
      <w:tr w:rsidR="00BA23F3" w:rsidRPr="0048738A" w14:paraId="2BF6BB2E" w14:textId="77777777" w:rsidTr="00D618DE">
        <w:trPr>
          <w:trHeight w:val="284"/>
        </w:trPr>
        <w:tc>
          <w:tcPr>
            <w:tcW w:w="2263" w:type="dxa"/>
            <w:vMerge/>
            <w:tcBorders>
              <w:top w:val="single" w:sz="4" w:space="0" w:color="auto"/>
              <w:left w:val="single" w:sz="4" w:space="0" w:color="auto"/>
              <w:bottom w:val="single" w:sz="4" w:space="0" w:color="auto"/>
              <w:right w:val="single" w:sz="4" w:space="0" w:color="auto"/>
            </w:tcBorders>
            <w:vAlign w:val="center"/>
            <w:hideMark/>
          </w:tcPr>
          <w:p w14:paraId="5AD4C5CE" w14:textId="77777777" w:rsidR="00BA23F3" w:rsidRPr="0048738A" w:rsidRDefault="00BA23F3" w:rsidP="00BA23F3">
            <w:pPr>
              <w:ind w:left="567" w:hanging="567"/>
              <w:rPr>
                <w:rFonts w:asciiTheme="minorHAnsi" w:hAnsiTheme="minorHAnsi"/>
                <w:sz w:val="18"/>
                <w:szCs w:val="18"/>
              </w:rPr>
            </w:pPr>
          </w:p>
        </w:tc>
        <w:tc>
          <w:tcPr>
            <w:tcW w:w="3726" w:type="dxa"/>
            <w:tcBorders>
              <w:top w:val="single" w:sz="4" w:space="0" w:color="auto"/>
              <w:left w:val="single" w:sz="4" w:space="0" w:color="auto"/>
              <w:bottom w:val="single" w:sz="4" w:space="0" w:color="auto"/>
              <w:right w:val="single" w:sz="4" w:space="0" w:color="auto"/>
            </w:tcBorders>
          </w:tcPr>
          <w:p w14:paraId="2FB5616E"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Temperatura mięknienia odzyskanego lepiszcza </w:t>
            </w:r>
          </w:p>
        </w:tc>
        <w:tc>
          <w:tcPr>
            <w:tcW w:w="1803" w:type="dxa"/>
            <w:tcBorders>
              <w:top w:val="single" w:sz="4" w:space="0" w:color="auto"/>
              <w:left w:val="single" w:sz="4" w:space="0" w:color="auto"/>
              <w:bottom w:val="single" w:sz="4" w:space="0" w:color="auto"/>
              <w:right w:val="single" w:sz="4" w:space="0" w:color="auto"/>
            </w:tcBorders>
          </w:tcPr>
          <w:p w14:paraId="5C677A86" w14:textId="77777777" w:rsidR="00BA23F3" w:rsidRPr="0048738A" w:rsidRDefault="00BA23F3" w:rsidP="00BA23F3">
            <w:pPr>
              <w:ind w:left="1" w:hanging="1"/>
              <w:jc w:val="left"/>
              <w:rPr>
                <w:rFonts w:asciiTheme="minorHAnsi" w:hAnsiTheme="minorHAnsi"/>
                <w:sz w:val="18"/>
                <w:szCs w:val="18"/>
              </w:rPr>
            </w:pPr>
            <w:r w:rsidRPr="0048738A">
              <w:rPr>
                <w:rFonts w:asciiTheme="minorHAnsi" w:hAnsiTheme="minorHAnsi"/>
                <w:sz w:val="18"/>
                <w:szCs w:val="18"/>
              </w:rPr>
              <w:t xml:space="preserve">PN-EN 12697-3 lub  </w:t>
            </w:r>
          </w:p>
          <w:p w14:paraId="08D43E0D" w14:textId="77777777" w:rsidR="00BA23F3" w:rsidRPr="0048738A" w:rsidRDefault="00BA23F3" w:rsidP="00BA23F3">
            <w:pPr>
              <w:jc w:val="left"/>
              <w:rPr>
                <w:rFonts w:asciiTheme="minorHAnsi" w:hAnsiTheme="minorHAnsi"/>
                <w:sz w:val="18"/>
                <w:szCs w:val="18"/>
              </w:rPr>
            </w:pPr>
            <w:r w:rsidRPr="0048738A">
              <w:rPr>
                <w:rFonts w:asciiTheme="minorHAnsi" w:hAnsiTheme="minorHAnsi"/>
                <w:sz w:val="18"/>
                <w:szCs w:val="18"/>
              </w:rPr>
              <w:t xml:space="preserve">PN-EN 12697-4 oraz  </w:t>
            </w:r>
          </w:p>
          <w:p w14:paraId="515D2441" w14:textId="77777777" w:rsidR="00BA23F3" w:rsidRPr="0048738A" w:rsidRDefault="00BA23F3" w:rsidP="00BA23F3">
            <w:pPr>
              <w:ind w:left="567" w:hanging="567"/>
              <w:jc w:val="left"/>
              <w:rPr>
                <w:rFonts w:asciiTheme="minorHAnsi" w:hAnsiTheme="minorHAnsi"/>
                <w:sz w:val="18"/>
                <w:szCs w:val="18"/>
              </w:rPr>
            </w:pPr>
            <w:r w:rsidRPr="0048738A">
              <w:rPr>
                <w:rFonts w:asciiTheme="minorHAnsi" w:hAnsiTheme="minorHAnsi"/>
                <w:sz w:val="18"/>
                <w:szCs w:val="18"/>
              </w:rPr>
              <w:t xml:space="preserve">PN-EN 1427 </w:t>
            </w:r>
          </w:p>
        </w:tc>
        <w:tc>
          <w:tcPr>
            <w:tcW w:w="1275" w:type="dxa"/>
            <w:tcBorders>
              <w:top w:val="single" w:sz="4" w:space="0" w:color="auto"/>
              <w:left w:val="single" w:sz="4" w:space="0" w:color="auto"/>
              <w:bottom w:val="single" w:sz="4" w:space="0" w:color="auto"/>
              <w:right w:val="single" w:sz="4" w:space="0" w:color="auto"/>
            </w:tcBorders>
          </w:tcPr>
          <w:p w14:paraId="7D44BFE8" w14:textId="77777777" w:rsidR="00BA23F3" w:rsidRPr="0048738A" w:rsidRDefault="00BA23F3" w:rsidP="00BA23F3">
            <w:pPr>
              <w:ind w:left="567" w:hanging="567"/>
              <w:jc w:val="center"/>
              <w:rPr>
                <w:rFonts w:asciiTheme="minorHAnsi" w:hAnsiTheme="minorHAnsi"/>
                <w:sz w:val="18"/>
                <w:szCs w:val="18"/>
              </w:rPr>
            </w:pPr>
          </w:p>
          <w:p w14:paraId="51830F81"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1</w:t>
            </w:r>
          </w:p>
        </w:tc>
      </w:tr>
      <w:tr w:rsidR="00BA23F3" w:rsidRPr="0048738A" w14:paraId="7398B4E8" w14:textId="77777777" w:rsidTr="00D618DE">
        <w:trPr>
          <w:trHeight w:val="284"/>
        </w:trPr>
        <w:tc>
          <w:tcPr>
            <w:tcW w:w="2263" w:type="dxa"/>
            <w:vMerge/>
            <w:tcBorders>
              <w:top w:val="single" w:sz="4" w:space="0" w:color="auto"/>
              <w:left w:val="single" w:sz="4" w:space="0" w:color="auto"/>
              <w:bottom w:val="single" w:sz="4" w:space="0" w:color="auto"/>
              <w:right w:val="single" w:sz="4" w:space="0" w:color="auto"/>
            </w:tcBorders>
            <w:vAlign w:val="center"/>
            <w:hideMark/>
          </w:tcPr>
          <w:p w14:paraId="33779C18" w14:textId="77777777" w:rsidR="00BA23F3" w:rsidRPr="0048738A" w:rsidRDefault="00BA23F3" w:rsidP="00BA23F3">
            <w:pPr>
              <w:ind w:left="567" w:hanging="567"/>
              <w:rPr>
                <w:rFonts w:asciiTheme="minorHAnsi" w:hAnsiTheme="minorHAnsi"/>
                <w:sz w:val="18"/>
                <w:szCs w:val="18"/>
              </w:rPr>
            </w:pPr>
          </w:p>
        </w:tc>
        <w:tc>
          <w:tcPr>
            <w:tcW w:w="3726" w:type="dxa"/>
            <w:tcBorders>
              <w:top w:val="single" w:sz="4" w:space="0" w:color="auto"/>
              <w:left w:val="single" w:sz="4" w:space="0" w:color="auto"/>
              <w:bottom w:val="single" w:sz="4" w:space="0" w:color="auto"/>
              <w:right w:val="single" w:sz="4" w:space="0" w:color="auto"/>
            </w:tcBorders>
          </w:tcPr>
          <w:p w14:paraId="0EAC0A08"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Gęstość </w:t>
            </w:r>
          </w:p>
        </w:tc>
        <w:tc>
          <w:tcPr>
            <w:tcW w:w="1803" w:type="dxa"/>
            <w:tcBorders>
              <w:top w:val="single" w:sz="4" w:space="0" w:color="auto"/>
              <w:left w:val="single" w:sz="4" w:space="0" w:color="auto"/>
              <w:bottom w:val="single" w:sz="4" w:space="0" w:color="auto"/>
              <w:right w:val="single" w:sz="4" w:space="0" w:color="auto"/>
            </w:tcBorders>
          </w:tcPr>
          <w:p w14:paraId="7909890E" w14:textId="77777777" w:rsidR="00BA23F3" w:rsidRPr="0048738A" w:rsidRDefault="00BA23F3" w:rsidP="00BA23F3">
            <w:pPr>
              <w:ind w:left="567" w:hanging="567"/>
              <w:jc w:val="left"/>
              <w:rPr>
                <w:rFonts w:asciiTheme="minorHAnsi" w:hAnsiTheme="minorHAnsi"/>
                <w:sz w:val="18"/>
                <w:szCs w:val="18"/>
              </w:rPr>
            </w:pPr>
            <w:r w:rsidRPr="0048738A">
              <w:rPr>
                <w:rFonts w:asciiTheme="minorHAnsi" w:hAnsiTheme="minorHAnsi"/>
                <w:sz w:val="18"/>
                <w:szCs w:val="18"/>
              </w:rPr>
              <w:t xml:space="preserve">PN-EN 12697-5 </w:t>
            </w:r>
          </w:p>
        </w:tc>
        <w:tc>
          <w:tcPr>
            <w:tcW w:w="1275" w:type="dxa"/>
            <w:tcBorders>
              <w:top w:val="single" w:sz="4" w:space="0" w:color="auto"/>
              <w:left w:val="single" w:sz="4" w:space="0" w:color="auto"/>
              <w:bottom w:val="single" w:sz="4" w:space="0" w:color="auto"/>
              <w:right w:val="single" w:sz="4" w:space="0" w:color="auto"/>
            </w:tcBorders>
          </w:tcPr>
          <w:p w14:paraId="7DDBC81B"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1</w:t>
            </w:r>
          </w:p>
        </w:tc>
      </w:tr>
      <w:tr w:rsidR="00BA23F3" w:rsidRPr="0048738A" w14:paraId="7D2123DA" w14:textId="77777777" w:rsidTr="00D618DE">
        <w:trPr>
          <w:trHeight w:val="284"/>
        </w:trPr>
        <w:tc>
          <w:tcPr>
            <w:tcW w:w="9067" w:type="dxa"/>
            <w:gridSpan w:val="4"/>
            <w:tcBorders>
              <w:top w:val="single" w:sz="4" w:space="0" w:color="auto"/>
              <w:left w:val="single" w:sz="4" w:space="0" w:color="auto"/>
              <w:bottom w:val="single" w:sz="4" w:space="0" w:color="auto"/>
              <w:right w:val="single" w:sz="4" w:space="0" w:color="auto"/>
            </w:tcBorders>
          </w:tcPr>
          <w:p w14:paraId="44612749" w14:textId="77777777" w:rsidR="00BA23F3" w:rsidRPr="004C7616" w:rsidRDefault="00BA23F3" w:rsidP="00BA23F3">
            <w:pPr>
              <w:ind w:left="567" w:hanging="567"/>
              <w:rPr>
                <w:rFonts w:asciiTheme="minorHAnsi" w:hAnsiTheme="minorHAnsi"/>
                <w:sz w:val="14"/>
                <w:szCs w:val="18"/>
              </w:rPr>
            </w:pPr>
            <w:r w:rsidRPr="004C7616">
              <w:rPr>
                <w:rFonts w:asciiTheme="minorHAnsi" w:hAnsiTheme="minorHAnsi"/>
                <w:sz w:val="14"/>
                <w:szCs w:val="18"/>
              </w:rPr>
              <w:t xml:space="preserve">a)         sprawdzane właściwości powinny być odpowiednie do procentowego dodatku; przy małym procentowym dodatku  stosuje się minimum wymagań  </w:t>
            </w:r>
          </w:p>
          <w:p w14:paraId="5E2CF0DD" w14:textId="77777777" w:rsidR="00BA23F3" w:rsidRPr="0048738A" w:rsidRDefault="00BA23F3" w:rsidP="00BA23F3">
            <w:pPr>
              <w:ind w:left="567" w:hanging="567"/>
              <w:rPr>
                <w:rFonts w:asciiTheme="minorHAnsi" w:hAnsiTheme="minorHAnsi"/>
                <w:sz w:val="18"/>
                <w:szCs w:val="18"/>
              </w:rPr>
            </w:pPr>
            <w:r w:rsidRPr="004C7616">
              <w:rPr>
                <w:rFonts w:asciiTheme="minorHAnsi" w:hAnsiTheme="minorHAnsi"/>
                <w:sz w:val="14"/>
                <w:szCs w:val="18"/>
              </w:rPr>
              <w:t xml:space="preserve">b)        dotyczy jedynie lepiszczy według PN-EN 14023 </w:t>
            </w:r>
          </w:p>
        </w:tc>
      </w:tr>
    </w:tbl>
    <w:p w14:paraId="7B694CAA" w14:textId="77777777" w:rsidR="00BA23F3" w:rsidRDefault="00BA23F3" w:rsidP="00BA23F3">
      <w:pPr>
        <w:ind w:left="567" w:hanging="567"/>
        <w:rPr>
          <w:rFonts w:asciiTheme="minorHAnsi" w:hAnsiTheme="minorHAnsi"/>
          <w:sz w:val="18"/>
          <w:szCs w:val="18"/>
        </w:rPr>
      </w:pPr>
    </w:p>
    <w:p w14:paraId="2C799E37" w14:textId="77777777" w:rsidR="00BA252D" w:rsidRDefault="00BA252D" w:rsidP="00BA23F3">
      <w:pPr>
        <w:ind w:left="567" w:hanging="567"/>
        <w:rPr>
          <w:rFonts w:asciiTheme="minorHAnsi" w:hAnsiTheme="minorHAnsi"/>
          <w:sz w:val="18"/>
          <w:szCs w:val="18"/>
        </w:rPr>
      </w:pPr>
    </w:p>
    <w:p w14:paraId="50B76F22" w14:textId="77777777" w:rsidR="00BA252D" w:rsidRDefault="00BA252D" w:rsidP="00BA23F3">
      <w:pPr>
        <w:ind w:left="567" w:hanging="567"/>
        <w:rPr>
          <w:rFonts w:asciiTheme="minorHAnsi" w:hAnsiTheme="minorHAnsi"/>
          <w:sz w:val="18"/>
          <w:szCs w:val="18"/>
        </w:rPr>
      </w:pPr>
    </w:p>
    <w:p w14:paraId="282F4C50" w14:textId="77777777" w:rsidR="00BA252D" w:rsidRPr="0048738A" w:rsidRDefault="00BA252D" w:rsidP="00BA23F3">
      <w:pPr>
        <w:ind w:left="567" w:hanging="567"/>
        <w:rPr>
          <w:rFonts w:asciiTheme="minorHAnsi" w:hAnsiTheme="minorHAnsi"/>
          <w:sz w:val="18"/>
          <w:szCs w:val="18"/>
        </w:rPr>
      </w:pPr>
    </w:p>
    <w:p w14:paraId="11AF1A4F" w14:textId="77777777" w:rsidR="00BA23F3" w:rsidRDefault="00BA23F3" w:rsidP="00BA23F3">
      <w:pPr>
        <w:ind w:left="567" w:hanging="567"/>
        <w:rPr>
          <w:rFonts w:asciiTheme="minorHAnsi" w:hAnsiTheme="minorHAnsi"/>
          <w:b/>
          <w:bCs/>
          <w:sz w:val="18"/>
          <w:szCs w:val="18"/>
        </w:rPr>
      </w:pPr>
      <w:r w:rsidRPr="0048738A">
        <w:rPr>
          <w:rFonts w:asciiTheme="minorHAnsi" w:hAnsiTheme="minorHAnsi"/>
          <w:b/>
          <w:bCs/>
          <w:sz w:val="18"/>
          <w:szCs w:val="18"/>
        </w:rPr>
        <w:t xml:space="preserve">Tablica 13.   Rodzaj i liczba badań mieszanek mineralno- asfaltowych </w:t>
      </w:r>
    </w:p>
    <w:p w14:paraId="398F4E30" w14:textId="77777777" w:rsidR="00BA252D" w:rsidRPr="0048738A" w:rsidRDefault="00BA252D" w:rsidP="00BA23F3">
      <w:pPr>
        <w:ind w:left="567" w:hanging="567"/>
        <w:rPr>
          <w:rFonts w:asciiTheme="minorHAnsi" w:hAnsiTheme="minorHAnsi"/>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39"/>
        <w:gridCol w:w="2977"/>
        <w:gridCol w:w="567"/>
        <w:gridCol w:w="728"/>
        <w:gridCol w:w="654"/>
        <w:gridCol w:w="557"/>
        <w:gridCol w:w="475"/>
        <w:gridCol w:w="414"/>
      </w:tblGrid>
      <w:tr w:rsidR="00BA23F3" w:rsidRPr="0048738A" w14:paraId="31CE9E4A" w14:textId="77777777" w:rsidTr="00BA252D">
        <w:trPr>
          <w:trHeight w:val="284"/>
        </w:trPr>
        <w:tc>
          <w:tcPr>
            <w:tcW w:w="3539" w:type="dxa"/>
            <w:tcBorders>
              <w:top w:val="single" w:sz="4" w:space="0" w:color="auto"/>
              <w:left w:val="single" w:sz="4" w:space="0" w:color="auto"/>
              <w:bottom w:val="single" w:sz="4" w:space="0" w:color="auto"/>
              <w:right w:val="single" w:sz="4" w:space="0" w:color="auto"/>
            </w:tcBorders>
          </w:tcPr>
          <w:p w14:paraId="0591089E" w14:textId="77777777" w:rsidR="00BA23F3" w:rsidRPr="0048738A" w:rsidRDefault="00BA23F3" w:rsidP="00BA23F3">
            <w:pPr>
              <w:ind w:left="567" w:hanging="567"/>
              <w:jc w:val="center"/>
              <w:rPr>
                <w:rFonts w:asciiTheme="minorHAnsi" w:hAnsiTheme="minorHAnsi"/>
                <w:sz w:val="18"/>
                <w:szCs w:val="18"/>
              </w:rPr>
            </w:pPr>
          </w:p>
          <w:p w14:paraId="2804468E"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Właściwość</w:t>
            </w:r>
          </w:p>
        </w:tc>
        <w:tc>
          <w:tcPr>
            <w:tcW w:w="2977" w:type="dxa"/>
            <w:tcBorders>
              <w:top w:val="single" w:sz="4" w:space="0" w:color="auto"/>
              <w:left w:val="single" w:sz="4" w:space="0" w:color="auto"/>
              <w:bottom w:val="single" w:sz="4" w:space="0" w:color="auto"/>
              <w:right w:val="single" w:sz="4" w:space="0" w:color="auto"/>
            </w:tcBorders>
          </w:tcPr>
          <w:p w14:paraId="47136F0E" w14:textId="77777777" w:rsidR="00BA23F3" w:rsidRPr="0048738A" w:rsidRDefault="00BA23F3" w:rsidP="00BA23F3">
            <w:pPr>
              <w:ind w:left="567" w:hanging="567"/>
              <w:jc w:val="center"/>
              <w:rPr>
                <w:rFonts w:asciiTheme="minorHAnsi" w:hAnsiTheme="minorHAnsi"/>
                <w:sz w:val="18"/>
                <w:szCs w:val="18"/>
              </w:rPr>
            </w:pPr>
          </w:p>
          <w:p w14:paraId="4F985223"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Metoda badania</w:t>
            </w:r>
          </w:p>
        </w:tc>
        <w:tc>
          <w:tcPr>
            <w:tcW w:w="567" w:type="dxa"/>
            <w:tcBorders>
              <w:top w:val="single" w:sz="4" w:space="0" w:color="auto"/>
              <w:left w:val="single" w:sz="4" w:space="0" w:color="auto"/>
              <w:bottom w:val="single" w:sz="4" w:space="0" w:color="auto"/>
              <w:right w:val="single" w:sz="4" w:space="0" w:color="auto"/>
            </w:tcBorders>
          </w:tcPr>
          <w:p w14:paraId="2193F1B1" w14:textId="77777777" w:rsidR="00BA23F3" w:rsidRPr="0048738A" w:rsidRDefault="00BA23F3" w:rsidP="00BA23F3">
            <w:pPr>
              <w:ind w:left="567" w:hanging="567"/>
              <w:jc w:val="center"/>
              <w:rPr>
                <w:rFonts w:asciiTheme="minorHAnsi" w:hAnsiTheme="minorHAnsi"/>
                <w:sz w:val="18"/>
                <w:szCs w:val="18"/>
              </w:rPr>
            </w:pPr>
          </w:p>
          <w:p w14:paraId="43ABD922"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b/>
                <w:bCs/>
                <w:sz w:val="18"/>
                <w:szCs w:val="18"/>
              </w:rPr>
              <w:t>AC</w:t>
            </w:r>
          </w:p>
        </w:tc>
        <w:tc>
          <w:tcPr>
            <w:tcW w:w="728" w:type="dxa"/>
            <w:tcBorders>
              <w:top w:val="single" w:sz="4" w:space="0" w:color="auto"/>
              <w:left w:val="single" w:sz="4" w:space="0" w:color="auto"/>
              <w:bottom w:val="single" w:sz="4" w:space="0" w:color="auto"/>
              <w:right w:val="single" w:sz="4" w:space="0" w:color="auto"/>
            </w:tcBorders>
          </w:tcPr>
          <w:p w14:paraId="57C3DE68" w14:textId="77777777" w:rsidR="007121EE" w:rsidRDefault="00BA23F3" w:rsidP="007121EE">
            <w:pPr>
              <w:ind w:left="567" w:hanging="567"/>
              <w:jc w:val="center"/>
              <w:rPr>
                <w:rFonts w:asciiTheme="minorHAnsi" w:hAnsiTheme="minorHAnsi"/>
                <w:sz w:val="18"/>
                <w:szCs w:val="18"/>
              </w:rPr>
            </w:pPr>
            <w:r w:rsidRPr="0048738A">
              <w:rPr>
                <w:rFonts w:asciiTheme="minorHAnsi" w:hAnsiTheme="minorHAnsi"/>
                <w:sz w:val="18"/>
                <w:szCs w:val="18"/>
              </w:rPr>
              <w:t>AC</w:t>
            </w:r>
          </w:p>
          <w:p w14:paraId="0450E156" w14:textId="10382A14" w:rsidR="00BA23F3" w:rsidRPr="0048738A" w:rsidRDefault="00BA23F3" w:rsidP="007121EE">
            <w:pPr>
              <w:ind w:left="567" w:hanging="567"/>
              <w:jc w:val="center"/>
              <w:rPr>
                <w:rFonts w:asciiTheme="minorHAnsi" w:hAnsiTheme="minorHAnsi"/>
                <w:sz w:val="18"/>
                <w:szCs w:val="18"/>
              </w:rPr>
            </w:pPr>
            <w:r w:rsidRPr="0048738A">
              <w:rPr>
                <w:rFonts w:asciiTheme="minorHAnsi" w:hAnsiTheme="minorHAnsi"/>
                <w:sz w:val="18"/>
                <w:szCs w:val="18"/>
              </w:rPr>
              <w:t>WMS</w:t>
            </w:r>
          </w:p>
        </w:tc>
        <w:tc>
          <w:tcPr>
            <w:tcW w:w="654" w:type="dxa"/>
            <w:tcBorders>
              <w:top w:val="single" w:sz="4" w:space="0" w:color="auto"/>
              <w:left w:val="single" w:sz="4" w:space="0" w:color="auto"/>
              <w:bottom w:val="single" w:sz="4" w:space="0" w:color="auto"/>
              <w:right w:val="single" w:sz="4" w:space="0" w:color="auto"/>
            </w:tcBorders>
          </w:tcPr>
          <w:p w14:paraId="2DE1572B" w14:textId="77777777" w:rsidR="00BA23F3" w:rsidRPr="0048738A" w:rsidRDefault="00BA23F3" w:rsidP="00BA23F3">
            <w:pPr>
              <w:ind w:left="567" w:hanging="567"/>
              <w:jc w:val="center"/>
              <w:rPr>
                <w:rFonts w:asciiTheme="minorHAnsi" w:hAnsiTheme="minorHAnsi"/>
                <w:sz w:val="18"/>
                <w:szCs w:val="18"/>
              </w:rPr>
            </w:pPr>
          </w:p>
          <w:p w14:paraId="38D9C591"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BBTM</w:t>
            </w:r>
          </w:p>
        </w:tc>
        <w:tc>
          <w:tcPr>
            <w:tcW w:w="557" w:type="dxa"/>
            <w:tcBorders>
              <w:top w:val="single" w:sz="4" w:space="0" w:color="auto"/>
              <w:left w:val="single" w:sz="4" w:space="0" w:color="auto"/>
              <w:bottom w:val="single" w:sz="4" w:space="0" w:color="auto"/>
              <w:right w:val="single" w:sz="4" w:space="0" w:color="auto"/>
            </w:tcBorders>
          </w:tcPr>
          <w:p w14:paraId="157D2751" w14:textId="77777777" w:rsidR="00BA23F3" w:rsidRPr="0048738A" w:rsidRDefault="00BA23F3" w:rsidP="00BA23F3">
            <w:pPr>
              <w:ind w:left="567" w:hanging="567"/>
              <w:jc w:val="center"/>
              <w:rPr>
                <w:rFonts w:asciiTheme="minorHAnsi" w:hAnsiTheme="minorHAnsi"/>
                <w:sz w:val="18"/>
                <w:szCs w:val="18"/>
              </w:rPr>
            </w:pPr>
          </w:p>
          <w:p w14:paraId="7D5A078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SMA</w:t>
            </w:r>
          </w:p>
        </w:tc>
        <w:tc>
          <w:tcPr>
            <w:tcW w:w="475" w:type="dxa"/>
            <w:tcBorders>
              <w:top w:val="single" w:sz="4" w:space="0" w:color="auto"/>
              <w:left w:val="single" w:sz="4" w:space="0" w:color="auto"/>
              <w:bottom w:val="single" w:sz="4" w:space="0" w:color="auto"/>
              <w:right w:val="single" w:sz="4" w:space="0" w:color="auto"/>
            </w:tcBorders>
          </w:tcPr>
          <w:p w14:paraId="01DF62E5" w14:textId="77777777" w:rsidR="00BA23F3" w:rsidRPr="0048738A" w:rsidRDefault="00BA23F3" w:rsidP="00BA23F3">
            <w:pPr>
              <w:ind w:left="567" w:hanging="567"/>
              <w:jc w:val="center"/>
              <w:rPr>
                <w:rFonts w:asciiTheme="minorHAnsi" w:hAnsiTheme="minorHAnsi"/>
                <w:sz w:val="18"/>
                <w:szCs w:val="18"/>
              </w:rPr>
            </w:pPr>
          </w:p>
          <w:p w14:paraId="71E19C1E"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MA</w:t>
            </w:r>
          </w:p>
        </w:tc>
        <w:tc>
          <w:tcPr>
            <w:tcW w:w="414" w:type="dxa"/>
            <w:tcBorders>
              <w:top w:val="single" w:sz="4" w:space="0" w:color="auto"/>
              <w:left w:val="single" w:sz="4" w:space="0" w:color="auto"/>
              <w:bottom w:val="single" w:sz="4" w:space="0" w:color="auto"/>
              <w:right w:val="single" w:sz="4" w:space="0" w:color="auto"/>
            </w:tcBorders>
          </w:tcPr>
          <w:p w14:paraId="772F1C30" w14:textId="77777777" w:rsidR="00BA23F3" w:rsidRPr="0048738A" w:rsidRDefault="00BA23F3" w:rsidP="00BA23F3">
            <w:pPr>
              <w:ind w:left="567" w:hanging="567"/>
              <w:jc w:val="center"/>
              <w:rPr>
                <w:rFonts w:asciiTheme="minorHAnsi" w:hAnsiTheme="minorHAnsi"/>
                <w:sz w:val="18"/>
                <w:szCs w:val="18"/>
              </w:rPr>
            </w:pPr>
          </w:p>
          <w:p w14:paraId="655966EE"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PA</w:t>
            </w:r>
          </w:p>
        </w:tc>
      </w:tr>
      <w:tr w:rsidR="00BA23F3" w:rsidRPr="0048738A" w14:paraId="10725E50" w14:textId="77777777" w:rsidTr="00BA252D">
        <w:trPr>
          <w:trHeight w:val="284"/>
        </w:trPr>
        <w:tc>
          <w:tcPr>
            <w:tcW w:w="3539" w:type="dxa"/>
            <w:tcBorders>
              <w:top w:val="single" w:sz="4" w:space="0" w:color="auto"/>
              <w:left w:val="single" w:sz="4" w:space="0" w:color="auto"/>
              <w:bottom w:val="single" w:sz="4" w:space="0" w:color="auto"/>
              <w:right w:val="single" w:sz="4" w:space="0" w:color="auto"/>
            </w:tcBorders>
          </w:tcPr>
          <w:p w14:paraId="5E9B50F3"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Zawartość lepiszcza (obowiązkowa) </w:t>
            </w:r>
          </w:p>
        </w:tc>
        <w:tc>
          <w:tcPr>
            <w:tcW w:w="2977" w:type="dxa"/>
            <w:tcBorders>
              <w:top w:val="single" w:sz="4" w:space="0" w:color="auto"/>
              <w:left w:val="single" w:sz="4" w:space="0" w:color="auto"/>
              <w:bottom w:val="single" w:sz="4" w:space="0" w:color="auto"/>
              <w:right w:val="single" w:sz="4" w:space="0" w:color="auto"/>
            </w:tcBorders>
          </w:tcPr>
          <w:p w14:paraId="077D72D7"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PN-EN 12697-1</w:t>
            </w:r>
          </w:p>
          <w:p w14:paraId="72AB5F8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PN-EN 12697-39</w:t>
            </w:r>
          </w:p>
        </w:tc>
        <w:tc>
          <w:tcPr>
            <w:tcW w:w="567" w:type="dxa"/>
            <w:tcBorders>
              <w:top w:val="single" w:sz="4" w:space="0" w:color="auto"/>
              <w:left w:val="single" w:sz="4" w:space="0" w:color="auto"/>
              <w:bottom w:val="single" w:sz="4" w:space="0" w:color="auto"/>
              <w:right w:val="single" w:sz="4" w:space="0" w:color="auto"/>
            </w:tcBorders>
          </w:tcPr>
          <w:p w14:paraId="337D559A"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728" w:type="dxa"/>
            <w:tcBorders>
              <w:top w:val="single" w:sz="4" w:space="0" w:color="auto"/>
              <w:left w:val="single" w:sz="4" w:space="0" w:color="auto"/>
              <w:bottom w:val="single" w:sz="4" w:space="0" w:color="auto"/>
              <w:right w:val="single" w:sz="4" w:space="0" w:color="auto"/>
            </w:tcBorders>
          </w:tcPr>
          <w:p w14:paraId="6A49C365"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654" w:type="dxa"/>
            <w:tcBorders>
              <w:top w:val="single" w:sz="4" w:space="0" w:color="auto"/>
              <w:left w:val="single" w:sz="4" w:space="0" w:color="auto"/>
              <w:bottom w:val="single" w:sz="4" w:space="0" w:color="auto"/>
              <w:right w:val="single" w:sz="4" w:space="0" w:color="auto"/>
            </w:tcBorders>
          </w:tcPr>
          <w:p w14:paraId="2AD9DA5A"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557" w:type="dxa"/>
            <w:tcBorders>
              <w:top w:val="single" w:sz="4" w:space="0" w:color="auto"/>
              <w:left w:val="single" w:sz="4" w:space="0" w:color="auto"/>
              <w:bottom w:val="single" w:sz="4" w:space="0" w:color="auto"/>
              <w:right w:val="single" w:sz="4" w:space="0" w:color="auto"/>
            </w:tcBorders>
          </w:tcPr>
          <w:p w14:paraId="029A6E50"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475" w:type="dxa"/>
            <w:tcBorders>
              <w:top w:val="single" w:sz="4" w:space="0" w:color="auto"/>
              <w:left w:val="single" w:sz="4" w:space="0" w:color="auto"/>
              <w:bottom w:val="single" w:sz="4" w:space="0" w:color="auto"/>
              <w:right w:val="single" w:sz="4" w:space="0" w:color="auto"/>
            </w:tcBorders>
          </w:tcPr>
          <w:p w14:paraId="7986AEB4"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414" w:type="dxa"/>
            <w:tcBorders>
              <w:top w:val="single" w:sz="4" w:space="0" w:color="auto"/>
              <w:left w:val="single" w:sz="4" w:space="0" w:color="auto"/>
              <w:bottom w:val="single" w:sz="4" w:space="0" w:color="auto"/>
              <w:right w:val="single" w:sz="4" w:space="0" w:color="auto"/>
            </w:tcBorders>
          </w:tcPr>
          <w:p w14:paraId="3EE91FB6"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r>
      <w:tr w:rsidR="00BA23F3" w:rsidRPr="0048738A" w14:paraId="76C598D4" w14:textId="77777777" w:rsidTr="00BA252D">
        <w:trPr>
          <w:trHeight w:val="284"/>
        </w:trPr>
        <w:tc>
          <w:tcPr>
            <w:tcW w:w="3539" w:type="dxa"/>
            <w:tcBorders>
              <w:top w:val="single" w:sz="4" w:space="0" w:color="auto"/>
              <w:left w:val="single" w:sz="4" w:space="0" w:color="auto"/>
              <w:bottom w:val="single" w:sz="4" w:space="0" w:color="auto"/>
              <w:right w:val="single" w:sz="4" w:space="0" w:color="auto"/>
            </w:tcBorders>
          </w:tcPr>
          <w:p w14:paraId="0E98EAB3"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Uziarnienie (obowiązkowa) </w:t>
            </w:r>
          </w:p>
        </w:tc>
        <w:tc>
          <w:tcPr>
            <w:tcW w:w="2977" w:type="dxa"/>
            <w:tcBorders>
              <w:top w:val="single" w:sz="4" w:space="0" w:color="auto"/>
              <w:left w:val="single" w:sz="4" w:space="0" w:color="auto"/>
              <w:bottom w:val="single" w:sz="4" w:space="0" w:color="auto"/>
              <w:right w:val="single" w:sz="4" w:space="0" w:color="auto"/>
            </w:tcBorders>
          </w:tcPr>
          <w:p w14:paraId="1B707B05"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PN-EN 12697-2</w:t>
            </w:r>
          </w:p>
        </w:tc>
        <w:tc>
          <w:tcPr>
            <w:tcW w:w="567" w:type="dxa"/>
            <w:tcBorders>
              <w:top w:val="single" w:sz="4" w:space="0" w:color="auto"/>
              <w:left w:val="single" w:sz="4" w:space="0" w:color="auto"/>
              <w:bottom w:val="single" w:sz="4" w:space="0" w:color="auto"/>
              <w:right w:val="single" w:sz="4" w:space="0" w:color="auto"/>
            </w:tcBorders>
          </w:tcPr>
          <w:p w14:paraId="452C25D0"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728" w:type="dxa"/>
            <w:tcBorders>
              <w:top w:val="single" w:sz="4" w:space="0" w:color="auto"/>
              <w:left w:val="single" w:sz="4" w:space="0" w:color="auto"/>
              <w:bottom w:val="single" w:sz="4" w:space="0" w:color="auto"/>
              <w:right w:val="single" w:sz="4" w:space="0" w:color="auto"/>
            </w:tcBorders>
          </w:tcPr>
          <w:p w14:paraId="49B382D7"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654" w:type="dxa"/>
            <w:tcBorders>
              <w:top w:val="single" w:sz="4" w:space="0" w:color="auto"/>
              <w:left w:val="single" w:sz="4" w:space="0" w:color="auto"/>
              <w:bottom w:val="single" w:sz="4" w:space="0" w:color="auto"/>
              <w:right w:val="single" w:sz="4" w:space="0" w:color="auto"/>
            </w:tcBorders>
          </w:tcPr>
          <w:p w14:paraId="06AF49A0"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557" w:type="dxa"/>
            <w:tcBorders>
              <w:top w:val="single" w:sz="4" w:space="0" w:color="auto"/>
              <w:left w:val="single" w:sz="4" w:space="0" w:color="auto"/>
              <w:bottom w:val="single" w:sz="4" w:space="0" w:color="auto"/>
              <w:right w:val="single" w:sz="4" w:space="0" w:color="auto"/>
            </w:tcBorders>
          </w:tcPr>
          <w:p w14:paraId="0DA83899"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475" w:type="dxa"/>
            <w:tcBorders>
              <w:top w:val="single" w:sz="4" w:space="0" w:color="auto"/>
              <w:left w:val="single" w:sz="4" w:space="0" w:color="auto"/>
              <w:bottom w:val="single" w:sz="4" w:space="0" w:color="auto"/>
              <w:right w:val="single" w:sz="4" w:space="0" w:color="auto"/>
            </w:tcBorders>
          </w:tcPr>
          <w:p w14:paraId="09900546"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414" w:type="dxa"/>
            <w:tcBorders>
              <w:top w:val="single" w:sz="4" w:space="0" w:color="auto"/>
              <w:left w:val="single" w:sz="4" w:space="0" w:color="auto"/>
              <w:bottom w:val="single" w:sz="4" w:space="0" w:color="auto"/>
              <w:right w:val="single" w:sz="4" w:space="0" w:color="auto"/>
            </w:tcBorders>
          </w:tcPr>
          <w:p w14:paraId="7527110A"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r>
      <w:tr w:rsidR="00BA23F3" w:rsidRPr="0048738A" w14:paraId="634CDD46" w14:textId="77777777" w:rsidTr="00BA252D">
        <w:trPr>
          <w:trHeight w:val="284"/>
        </w:trPr>
        <w:tc>
          <w:tcPr>
            <w:tcW w:w="3539" w:type="dxa"/>
            <w:tcBorders>
              <w:top w:val="single" w:sz="4" w:space="0" w:color="auto"/>
              <w:left w:val="single" w:sz="4" w:space="0" w:color="auto"/>
              <w:bottom w:val="single" w:sz="4" w:space="0" w:color="auto"/>
              <w:right w:val="single" w:sz="4" w:space="0" w:color="auto"/>
            </w:tcBorders>
          </w:tcPr>
          <w:p w14:paraId="1584E1F2" w14:textId="77777777" w:rsidR="00BA23F3"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Zawartość wolnych przestrzeni łącznie z VFB i VMA przy wymaganej zawartości wolnych przestrzeni </w:t>
            </w:r>
          </w:p>
          <w:p w14:paraId="25DCCE2B" w14:textId="77777777" w:rsidR="00BA23F3" w:rsidRPr="0048738A" w:rsidRDefault="00BA23F3" w:rsidP="00BA23F3">
            <w:pPr>
              <w:ind w:left="30" w:hanging="30"/>
              <w:rPr>
                <w:rFonts w:asciiTheme="minorHAnsi" w:hAnsiTheme="minorHAnsi"/>
                <w:sz w:val="18"/>
                <w:szCs w:val="18"/>
              </w:rPr>
            </w:pPr>
            <w:proofErr w:type="spellStart"/>
            <w:r w:rsidRPr="0048738A">
              <w:rPr>
                <w:rFonts w:asciiTheme="minorHAnsi" w:hAnsiTheme="minorHAnsi"/>
                <w:sz w:val="18"/>
                <w:szCs w:val="18"/>
              </w:rPr>
              <w:t>Vmax</w:t>
            </w:r>
            <w:proofErr w:type="spellEnd"/>
            <w:r w:rsidRPr="0048738A">
              <w:rPr>
                <w:rFonts w:asciiTheme="minorHAnsi" w:hAnsiTheme="minorHAnsi"/>
                <w:sz w:val="18"/>
                <w:szCs w:val="18"/>
              </w:rPr>
              <w:t xml:space="preserve"> &lt; 7%  (obowiązkowa) </w:t>
            </w:r>
          </w:p>
        </w:tc>
        <w:tc>
          <w:tcPr>
            <w:tcW w:w="2977" w:type="dxa"/>
            <w:tcBorders>
              <w:top w:val="single" w:sz="4" w:space="0" w:color="auto"/>
              <w:left w:val="single" w:sz="4" w:space="0" w:color="auto"/>
              <w:bottom w:val="single" w:sz="4" w:space="0" w:color="auto"/>
              <w:right w:val="single" w:sz="4" w:space="0" w:color="auto"/>
            </w:tcBorders>
          </w:tcPr>
          <w:p w14:paraId="22DE0584"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PN-EN 12697-8</w:t>
            </w:r>
          </w:p>
          <w:p w14:paraId="3A864DC7"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Gęstość objętościowa</w:t>
            </w:r>
          </w:p>
          <w:p w14:paraId="4D62A74E"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wg PN-EN 12697-6, metoda B, w stanie nasyconym powierzchniowo suchym.</w:t>
            </w:r>
          </w:p>
          <w:p w14:paraId="5CB93746"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Gęstość wg PN-EN 12697-5, metoda A, w wodzie</w:t>
            </w:r>
          </w:p>
        </w:tc>
        <w:tc>
          <w:tcPr>
            <w:tcW w:w="567" w:type="dxa"/>
            <w:tcBorders>
              <w:top w:val="single" w:sz="4" w:space="0" w:color="auto"/>
              <w:left w:val="single" w:sz="4" w:space="0" w:color="auto"/>
              <w:bottom w:val="single" w:sz="4" w:space="0" w:color="auto"/>
              <w:right w:val="single" w:sz="4" w:space="0" w:color="auto"/>
            </w:tcBorders>
          </w:tcPr>
          <w:p w14:paraId="488A4D66" w14:textId="77777777" w:rsidR="00BA23F3" w:rsidRPr="0048738A" w:rsidRDefault="00BA23F3" w:rsidP="00BA23F3">
            <w:pPr>
              <w:ind w:left="30" w:hanging="30"/>
              <w:jc w:val="center"/>
              <w:rPr>
                <w:rFonts w:asciiTheme="minorHAnsi" w:hAnsiTheme="minorHAnsi"/>
                <w:sz w:val="18"/>
                <w:szCs w:val="18"/>
              </w:rPr>
            </w:pPr>
          </w:p>
          <w:p w14:paraId="7CC81B24"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728" w:type="dxa"/>
            <w:tcBorders>
              <w:top w:val="single" w:sz="4" w:space="0" w:color="auto"/>
              <w:left w:val="single" w:sz="4" w:space="0" w:color="auto"/>
              <w:bottom w:val="single" w:sz="4" w:space="0" w:color="auto"/>
              <w:right w:val="single" w:sz="4" w:space="0" w:color="auto"/>
            </w:tcBorders>
          </w:tcPr>
          <w:p w14:paraId="23C63329" w14:textId="77777777" w:rsidR="00BA23F3" w:rsidRPr="0048738A" w:rsidRDefault="00BA23F3" w:rsidP="00BA23F3">
            <w:pPr>
              <w:ind w:left="30" w:hanging="30"/>
              <w:jc w:val="center"/>
              <w:rPr>
                <w:rFonts w:asciiTheme="minorHAnsi" w:hAnsiTheme="minorHAnsi"/>
                <w:sz w:val="18"/>
                <w:szCs w:val="18"/>
              </w:rPr>
            </w:pPr>
          </w:p>
          <w:p w14:paraId="05A561C6"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654" w:type="dxa"/>
            <w:tcBorders>
              <w:top w:val="single" w:sz="4" w:space="0" w:color="auto"/>
              <w:left w:val="single" w:sz="4" w:space="0" w:color="auto"/>
              <w:bottom w:val="single" w:sz="4" w:space="0" w:color="auto"/>
              <w:right w:val="single" w:sz="4" w:space="0" w:color="auto"/>
            </w:tcBorders>
          </w:tcPr>
          <w:p w14:paraId="34A48D0C" w14:textId="77777777" w:rsidR="00BA23F3" w:rsidRPr="0048738A" w:rsidRDefault="00BA23F3" w:rsidP="00BA23F3">
            <w:pPr>
              <w:ind w:left="30" w:hanging="30"/>
              <w:jc w:val="center"/>
              <w:rPr>
                <w:rFonts w:asciiTheme="minorHAnsi" w:hAnsiTheme="minorHAnsi"/>
                <w:sz w:val="18"/>
                <w:szCs w:val="18"/>
              </w:rPr>
            </w:pPr>
          </w:p>
          <w:p w14:paraId="27C3CDF7"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557" w:type="dxa"/>
            <w:tcBorders>
              <w:top w:val="single" w:sz="4" w:space="0" w:color="auto"/>
              <w:left w:val="single" w:sz="4" w:space="0" w:color="auto"/>
              <w:bottom w:val="single" w:sz="4" w:space="0" w:color="auto"/>
              <w:right w:val="single" w:sz="4" w:space="0" w:color="auto"/>
            </w:tcBorders>
          </w:tcPr>
          <w:p w14:paraId="1DC156F2" w14:textId="77777777" w:rsidR="00BA23F3" w:rsidRPr="0048738A" w:rsidRDefault="00BA23F3" w:rsidP="00BA23F3">
            <w:pPr>
              <w:ind w:left="30" w:hanging="30"/>
              <w:jc w:val="center"/>
              <w:rPr>
                <w:rFonts w:asciiTheme="minorHAnsi" w:hAnsiTheme="minorHAnsi"/>
                <w:sz w:val="18"/>
                <w:szCs w:val="18"/>
              </w:rPr>
            </w:pPr>
          </w:p>
          <w:p w14:paraId="1D315011"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475" w:type="dxa"/>
            <w:tcBorders>
              <w:top w:val="single" w:sz="4" w:space="0" w:color="auto"/>
              <w:left w:val="single" w:sz="4" w:space="0" w:color="auto"/>
              <w:bottom w:val="single" w:sz="4" w:space="0" w:color="auto"/>
              <w:right w:val="single" w:sz="4" w:space="0" w:color="auto"/>
            </w:tcBorders>
          </w:tcPr>
          <w:p w14:paraId="07D960F7" w14:textId="77777777" w:rsidR="00BA23F3" w:rsidRPr="0048738A" w:rsidRDefault="00BA23F3" w:rsidP="00BA23F3">
            <w:pPr>
              <w:ind w:left="30" w:hanging="30"/>
              <w:jc w:val="center"/>
              <w:rPr>
                <w:rFonts w:asciiTheme="minorHAnsi" w:hAnsiTheme="minorHAnsi"/>
                <w:sz w:val="18"/>
                <w:szCs w:val="18"/>
              </w:rPr>
            </w:pPr>
          </w:p>
          <w:p w14:paraId="39698D77"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414" w:type="dxa"/>
            <w:tcBorders>
              <w:top w:val="single" w:sz="4" w:space="0" w:color="auto"/>
              <w:left w:val="single" w:sz="4" w:space="0" w:color="auto"/>
              <w:bottom w:val="single" w:sz="4" w:space="0" w:color="auto"/>
              <w:right w:val="single" w:sz="4" w:space="0" w:color="auto"/>
            </w:tcBorders>
          </w:tcPr>
          <w:p w14:paraId="2164EEBE" w14:textId="77777777" w:rsidR="00BA23F3" w:rsidRPr="0048738A" w:rsidRDefault="00BA23F3" w:rsidP="00BA23F3">
            <w:pPr>
              <w:ind w:left="30" w:hanging="30"/>
              <w:jc w:val="center"/>
              <w:rPr>
                <w:rFonts w:asciiTheme="minorHAnsi" w:hAnsiTheme="minorHAnsi"/>
                <w:sz w:val="18"/>
                <w:szCs w:val="18"/>
              </w:rPr>
            </w:pPr>
          </w:p>
          <w:p w14:paraId="3827A0B4"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r>
      <w:tr w:rsidR="00BA23F3" w:rsidRPr="0048738A" w14:paraId="78E3FB43" w14:textId="77777777" w:rsidTr="00BA252D">
        <w:trPr>
          <w:trHeight w:val="284"/>
        </w:trPr>
        <w:tc>
          <w:tcPr>
            <w:tcW w:w="3539" w:type="dxa"/>
            <w:tcBorders>
              <w:top w:val="single" w:sz="4" w:space="0" w:color="auto"/>
              <w:left w:val="single" w:sz="4" w:space="0" w:color="auto"/>
              <w:bottom w:val="single" w:sz="4" w:space="0" w:color="auto"/>
              <w:right w:val="single" w:sz="4" w:space="0" w:color="auto"/>
            </w:tcBorders>
          </w:tcPr>
          <w:p w14:paraId="16D1B600" w14:textId="77777777" w:rsidR="00BA23F3"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Zawartość wolnych przestrzeni łącznie z VFB i VMA przy wymaganej zawartości wolnych przestrzeni </w:t>
            </w:r>
          </w:p>
          <w:p w14:paraId="063FE33D"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7% &lt; </w:t>
            </w:r>
            <w:proofErr w:type="spellStart"/>
            <w:r w:rsidRPr="0048738A">
              <w:rPr>
                <w:rFonts w:asciiTheme="minorHAnsi" w:hAnsiTheme="minorHAnsi"/>
                <w:sz w:val="18"/>
                <w:szCs w:val="18"/>
              </w:rPr>
              <w:t>Vmax</w:t>
            </w:r>
            <w:proofErr w:type="spellEnd"/>
            <w:r w:rsidRPr="0048738A">
              <w:rPr>
                <w:rFonts w:asciiTheme="minorHAnsi" w:hAnsiTheme="minorHAnsi"/>
                <w:sz w:val="18"/>
                <w:szCs w:val="18"/>
              </w:rPr>
              <w:t xml:space="preserve"> &lt; 10% (obowiązkowa) </w:t>
            </w:r>
          </w:p>
        </w:tc>
        <w:tc>
          <w:tcPr>
            <w:tcW w:w="2977" w:type="dxa"/>
            <w:tcBorders>
              <w:top w:val="single" w:sz="4" w:space="0" w:color="auto"/>
              <w:left w:val="single" w:sz="4" w:space="0" w:color="auto"/>
              <w:bottom w:val="single" w:sz="4" w:space="0" w:color="auto"/>
              <w:right w:val="single" w:sz="4" w:space="0" w:color="auto"/>
            </w:tcBorders>
          </w:tcPr>
          <w:p w14:paraId="5BFD4857"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PN-EN 12697-8</w:t>
            </w:r>
          </w:p>
          <w:p w14:paraId="1ECD1FC1"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Gęstość objętościowa</w:t>
            </w:r>
          </w:p>
          <w:p w14:paraId="3E47E30A"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wg PN-EN 12697-6, metoda C,</w:t>
            </w:r>
          </w:p>
          <w:p w14:paraId="66DDCBC0"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 stanie uszczelnienia powierzchniowego.</w:t>
            </w:r>
          </w:p>
          <w:p w14:paraId="65DE6BC6"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Gęstość wg PN-EN 12697-5, metoda A, w wodzie</w:t>
            </w:r>
          </w:p>
        </w:tc>
        <w:tc>
          <w:tcPr>
            <w:tcW w:w="567" w:type="dxa"/>
            <w:tcBorders>
              <w:top w:val="single" w:sz="4" w:space="0" w:color="auto"/>
              <w:left w:val="single" w:sz="4" w:space="0" w:color="auto"/>
              <w:bottom w:val="single" w:sz="4" w:space="0" w:color="auto"/>
              <w:right w:val="single" w:sz="4" w:space="0" w:color="auto"/>
            </w:tcBorders>
          </w:tcPr>
          <w:p w14:paraId="20D981C5" w14:textId="77777777" w:rsidR="00BA23F3" w:rsidRPr="0048738A" w:rsidRDefault="00BA23F3" w:rsidP="00BA23F3">
            <w:pPr>
              <w:ind w:left="30" w:hanging="30"/>
              <w:jc w:val="center"/>
              <w:rPr>
                <w:rFonts w:asciiTheme="minorHAnsi" w:hAnsiTheme="minorHAnsi"/>
                <w:sz w:val="18"/>
                <w:szCs w:val="18"/>
              </w:rPr>
            </w:pPr>
          </w:p>
          <w:p w14:paraId="53541930"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728" w:type="dxa"/>
            <w:tcBorders>
              <w:top w:val="single" w:sz="4" w:space="0" w:color="auto"/>
              <w:left w:val="single" w:sz="4" w:space="0" w:color="auto"/>
              <w:bottom w:val="single" w:sz="4" w:space="0" w:color="auto"/>
              <w:right w:val="single" w:sz="4" w:space="0" w:color="auto"/>
            </w:tcBorders>
          </w:tcPr>
          <w:p w14:paraId="5C57303C" w14:textId="77777777" w:rsidR="00BA23F3" w:rsidRPr="0048738A" w:rsidRDefault="00BA23F3" w:rsidP="00BA23F3">
            <w:pPr>
              <w:ind w:left="30" w:hanging="30"/>
              <w:jc w:val="center"/>
              <w:rPr>
                <w:rFonts w:asciiTheme="minorHAnsi" w:hAnsiTheme="minorHAnsi"/>
                <w:sz w:val="18"/>
                <w:szCs w:val="18"/>
              </w:rPr>
            </w:pPr>
          </w:p>
          <w:p w14:paraId="17E259EC"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654" w:type="dxa"/>
            <w:tcBorders>
              <w:top w:val="single" w:sz="4" w:space="0" w:color="auto"/>
              <w:left w:val="single" w:sz="4" w:space="0" w:color="auto"/>
              <w:bottom w:val="single" w:sz="4" w:space="0" w:color="auto"/>
              <w:right w:val="single" w:sz="4" w:space="0" w:color="auto"/>
            </w:tcBorders>
          </w:tcPr>
          <w:p w14:paraId="61A06A54" w14:textId="77777777" w:rsidR="00BA23F3" w:rsidRPr="0048738A" w:rsidRDefault="00BA23F3" w:rsidP="00BA23F3">
            <w:pPr>
              <w:ind w:left="30" w:hanging="30"/>
              <w:jc w:val="center"/>
              <w:rPr>
                <w:rFonts w:asciiTheme="minorHAnsi" w:hAnsiTheme="minorHAnsi"/>
                <w:sz w:val="18"/>
                <w:szCs w:val="18"/>
              </w:rPr>
            </w:pPr>
          </w:p>
          <w:p w14:paraId="621C102D"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557" w:type="dxa"/>
            <w:tcBorders>
              <w:top w:val="single" w:sz="4" w:space="0" w:color="auto"/>
              <w:left w:val="single" w:sz="4" w:space="0" w:color="auto"/>
              <w:bottom w:val="single" w:sz="4" w:space="0" w:color="auto"/>
              <w:right w:val="single" w:sz="4" w:space="0" w:color="auto"/>
            </w:tcBorders>
          </w:tcPr>
          <w:p w14:paraId="69A56B42" w14:textId="77777777" w:rsidR="00BA23F3" w:rsidRPr="0048738A" w:rsidRDefault="00BA23F3" w:rsidP="00BA23F3">
            <w:pPr>
              <w:ind w:left="30" w:hanging="30"/>
              <w:jc w:val="center"/>
              <w:rPr>
                <w:rFonts w:asciiTheme="minorHAnsi" w:hAnsiTheme="minorHAnsi"/>
                <w:sz w:val="18"/>
                <w:szCs w:val="18"/>
              </w:rPr>
            </w:pPr>
          </w:p>
          <w:p w14:paraId="0A10A5D0"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475" w:type="dxa"/>
            <w:tcBorders>
              <w:top w:val="single" w:sz="4" w:space="0" w:color="auto"/>
              <w:left w:val="single" w:sz="4" w:space="0" w:color="auto"/>
              <w:bottom w:val="single" w:sz="4" w:space="0" w:color="auto"/>
              <w:right w:val="single" w:sz="4" w:space="0" w:color="auto"/>
            </w:tcBorders>
          </w:tcPr>
          <w:p w14:paraId="3BB5C014" w14:textId="77777777" w:rsidR="00BA23F3" w:rsidRPr="0048738A" w:rsidRDefault="00BA23F3" w:rsidP="00BA23F3">
            <w:pPr>
              <w:ind w:left="30" w:hanging="30"/>
              <w:jc w:val="center"/>
              <w:rPr>
                <w:rFonts w:asciiTheme="minorHAnsi" w:hAnsiTheme="minorHAnsi"/>
                <w:sz w:val="18"/>
                <w:szCs w:val="18"/>
              </w:rPr>
            </w:pPr>
          </w:p>
          <w:p w14:paraId="46969CDA"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414" w:type="dxa"/>
            <w:tcBorders>
              <w:top w:val="single" w:sz="4" w:space="0" w:color="auto"/>
              <w:left w:val="single" w:sz="4" w:space="0" w:color="auto"/>
              <w:bottom w:val="single" w:sz="4" w:space="0" w:color="auto"/>
              <w:right w:val="single" w:sz="4" w:space="0" w:color="auto"/>
            </w:tcBorders>
          </w:tcPr>
          <w:p w14:paraId="1B0C2C04" w14:textId="77777777" w:rsidR="00BA23F3" w:rsidRPr="0048738A" w:rsidRDefault="00BA23F3" w:rsidP="00BA23F3">
            <w:pPr>
              <w:ind w:left="30" w:hanging="30"/>
              <w:jc w:val="center"/>
              <w:rPr>
                <w:rFonts w:asciiTheme="minorHAnsi" w:hAnsiTheme="minorHAnsi"/>
                <w:sz w:val="18"/>
                <w:szCs w:val="18"/>
              </w:rPr>
            </w:pPr>
          </w:p>
          <w:p w14:paraId="3D01609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r>
      <w:tr w:rsidR="00BA23F3" w:rsidRPr="0048738A" w14:paraId="192B4A43" w14:textId="77777777" w:rsidTr="00BA252D">
        <w:trPr>
          <w:trHeight w:val="284"/>
        </w:trPr>
        <w:tc>
          <w:tcPr>
            <w:tcW w:w="3539" w:type="dxa"/>
            <w:tcBorders>
              <w:top w:val="single" w:sz="4" w:space="0" w:color="auto"/>
              <w:left w:val="single" w:sz="4" w:space="0" w:color="auto"/>
              <w:bottom w:val="single" w:sz="4" w:space="0" w:color="auto"/>
              <w:right w:val="single" w:sz="4" w:space="0" w:color="auto"/>
            </w:tcBorders>
          </w:tcPr>
          <w:p w14:paraId="5D2B3B30" w14:textId="77777777" w:rsidR="00BA23F3"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Zawartość wolnych przestrzeni łącznie z VFB i VMA przy wymaganej zawartości wolnych przestrzeni </w:t>
            </w:r>
          </w:p>
          <w:p w14:paraId="5E8A9865" w14:textId="77777777" w:rsidR="00BA23F3" w:rsidRPr="0048738A" w:rsidRDefault="00BA23F3" w:rsidP="00BA23F3">
            <w:pPr>
              <w:ind w:left="30" w:hanging="30"/>
              <w:rPr>
                <w:rFonts w:asciiTheme="minorHAnsi" w:hAnsiTheme="minorHAnsi"/>
                <w:sz w:val="18"/>
                <w:szCs w:val="18"/>
              </w:rPr>
            </w:pPr>
            <w:proofErr w:type="spellStart"/>
            <w:r w:rsidRPr="0048738A">
              <w:rPr>
                <w:rFonts w:asciiTheme="minorHAnsi" w:hAnsiTheme="minorHAnsi"/>
                <w:sz w:val="18"/>
                <w:szCs w:val="18"/>
              </w:rPr>
              <w:t>Vmax</w:t>
            </w:r>
            <w:proofErr w:type="spellEnd"/>
            <w:r w:rsidRPr="0048738A">
              <w:rPr>
                <w:rFonts w:asciiTheme="minorHAnsi" w:hAnsiTheme="minorHAnsi"/>
                <w:sz w:val="18"/>
                <w:szCs w:val="18"/>
              </w:rPr>
              <w:t xml:space="preserve">&gt; 10% (obowiązkowa) </w:t>
            </w:r>
          </w:p>
        </w:tc>
        <w:tc>
          <w:tcPr>
            <w:tcW w:w="2977" w:type="dxa"/>
            <w:tcBorders>
              <w:top w:val="single" w:sz="4" w:space="0" w:color="auto"/>
              <w:left w:val="single" w:sz="4" w:space="0" w:color="auto"/>
              <w:bottom w:val="single" w:sz="4" w:space="0" w:color="auto"/>
              <w:right w:val="single" w:sz="4" w:space="0" w:color="auto"/>
            </w:tcBorders>
          </w:tcPr>
          <w:p w14:paraId="0605537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PN-EN 12697-8</w:t>
            </w:r>
          </w:p>
          <w:p w14:paraId="156041A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Gęstość objętościowa</w:t>
            </w:r>
          </w:p>
          <w:p w14:paraId="28C40880"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wg PN-EN 12697-6, metoda D,</w:t>
            </w:r>
          </w:p>
          <w:p w14:paraId="0386E601"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na podstawie wymiarów geometrycznych.</w:t>
            </w:r>
          </w:p>
          <w:p w14:paraId="69325D1F"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Gęstość wg PN-EN 12697-5, metoda A, w wodzie</w:t>
            </w:r>
          </w:p>
        </w:tc>
        <w:tc>
          <w:tcPr>
            <w:tcW w:w="567" w:type="dxa"/>
            <w:tcBorders>
              <w:top w:val="single" w:sz="4" w:space="0" w:color="auto"/>
              <w:left w:val="single" w:sz="4" w:space="0" w:color="auto"/>
              <w:bottom w:val="single" w:sz="4" w:space="0" w:color="auto"/>
              <w:right w:val="single" w:sz="4" w:space="0" w:color="auto"/>
            </w:tcBorders>
          </w:tcPr>
          <w:p w14:paraId="4C2B6745" w14:textId="77777777" w:rsidR="00BA23F3" w:rsidRPr="0048738A" w:rsidRDefault="00BA23F3" w:rsidP="00BA23F3">
            <w:pPr>
              <w:ind w:left="30" w:hanging="30"/>
              <w:jc w:val="center"/>
              <w:rPr>
                <w:rFonts w:asciiTheme="minorHAnsi" w:hAnsiTheme="minorHAnsi"/>
                <w:sz w:val="18"/>
                <w:szCs w:val="18"/>
              </w:rPr>
            </w:pPr>
          </w:p>
          <w:p w14:paraId="3825A952"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728" w:type="dxa"/>
            <w:tcBorders>
              <w:top w:val="single" w:sz="4" w:space="0" w:color="auto"/>
              <w:left w:val="single" w:sz="4" w:space="0" w:color="auto"/>
              <w:bottom w:val="single" w:sz="4" w:space="0" w:color="auto"/>
              <w:right w:val="single" w:sz="4" w:space="0" w:color="auto"/>
            </w:tcBorders>
          </w:tcPr>
          <w:p w14:paraId="17DD6DCE" w14:textId="77777777" w:rsidR="00BA23F3" w:rsidRPr="0048738A" w:rsidRDefault="00BA23F3" w:rsidP="00BA23F3">
            <w:pPr>
              <w:ind w:left="30" w:hanging="30"/>
              <w:jc w:val="center"/>
              <w:rPr>
                <w:rFonts w:asciiTheme="minorHAnsi" w:hAnsiTheme="minorHAnsi"/>
                <w:sz w:val="18"/>
                <w:szCs w:val="18"/>
              </w:rPr>
            </w:pPr>
          </w:p>
          <w:p w14:paraId="24CA4876"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654" w:type="dxa"/>
            <w:tcBorders>
              <w:top w:val="single" w:sz="4" w:space="0" w:color="auto"/>
              <w:left w:val="single" w:sz="4" w:space="0" w:color="auto"/>
              <w:bottom w:val="single" w:sz="4" w:space="0" w:color="auto"/>
              <w:right w:val="single" w:sz="4" w:space="0" w:color="auto"/>
            </w:tcBorders>
          </w:tcPr>
          <w:p w14:paraId="7F4A9B6C" w14:textId="77777777" w:rsidR="00BA23F3" w:rsidRPr="0048738A" w:rsidRDefault="00BA23F3" w:rsidP="00BA23F3">
            <w:pPr>
              <w:ind w:left="30" w:hanging="30"/>
              <w:jc w:val="center"/>
              <w:rPr>
                <w:rFonts w:asciiTheme="minorHAnsi" w:hAnsiTheme="minorHAnsi"/>
                <w:sz w:val="18"/>
                <w:szCs w:val="18"/>
              </w:rPr>
            </w:pPr>
          </w:p>
          <w:p w14:paraId="6C398627"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557" w:type="dxa"/>
            <w:tcBorders>
              <w:top w:val="single" w:sz="4" w:space="0" w:color="auto"/>
              <w:left w:val="single" w:sz="4" w:space="0" w:color="auto"/>
              <w:bottom w:val="single" w:sz="4" w:space="0" w:color="auto"/>
              <w:right w:val="single" w:sz="4" w:space="0" w:color="auto"/>
            </w:tcBorders>
          </w:tcPr>
          <w:p w14:paraId="75DC7330" w14:textId="77777777" w:rsidR="00BA23F3" w:rsidRPr="0048738A" w:rsidRDefault="00BA23F3" w:rsidP="00BA23F3">
            <w:pPr>
              <w:ind w:left="30" w:hanging="30"/>
              <w:jc w:val="center"/>
              <w:rPr>
                <w:rFonts w:asciiTheme="minorHAnsi" w:hAnsiTheme="minorHAnsi"/>
                <w:sz w:val="18"/>
                <w:szCs w:val="18"/>
              </w:rPr>
            </w:pPr>
          </w:p>
          <w:p w14:paraId="253BDD5E"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475" w:type="dxa"/>
            <w:tcBorders>
              <w:top w:val="single" w:sz="4" w:space="0" w:color="auto"/>
              <w:left w:val="single" w:sz="4" w:space="0" w:color="auto"/>
              <w:bottom w:val="single" w:sz="4" w:space="0" w:color="auto"/>
              <w:right w:val="single" w:sz="4" w:space="0" w:color="auto"/>
            </w:tcBorders>
          </w:tcPr>
          <w:p w14:paraId="04A82C67" w14:textId="77777777" w:rsidR="00BA23F3" w:rsidRPr="0048738A" w:rsidRDefault="00BA23F3" w:rsidP="00BA23F3">
            <w:pPr>
              <w:ind w:left="30" w:hanging="30"/>
              <w:jc w:val="center"/>
              <w:rPr>
                <w:rFonts w:asciiTheme="minorHAnsi" w:hAnsiTheme="minorHAnsi"/>
                <w:sz w:val="18"/>
                <w:szCs w:val="18"/>
              </w:rPr>
            </w:pPr>
          </w:p>
          <w:p w14:paraId="42BC294F"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414" w:type="dxa"/>
            <w:tcBorders>
              <w:top w:val="single" w:sz="4" w:space="0" w:color="auto"/>
              <w:left w:val="single" w:sz="4" w:space="0" w:color="auto"/>
              <w:bottom w:val="single" w:sz="4" w:space="0" w:color="auto"/>
              <w:right w:val="single" w:sz="4" w:space="0" w:color="auto"/>
            </w:tcBorders>
          </w:tcPr>
          <w:p w14:paraId="478996E3" w14:textId="77777777" w:rsidR="00BA23F3" w:rsidRPr="0048738A" w:rsidRDefault="00BA23F3" w:rsidP="00BA23F3">
            <w:pPr>
              <w:ind w:left="30" w:hanging="30"/>
              <w:jc w:val="center"/>
              <w:rPr>
                <w:rFonts w:asciiTheme="minorHAnsi" w:hAnsiTheme="minorHAnsi"/>
                <w:sz w:val="18"/>
                <w:szCs w:val="18"/>
              </w:rPr>
            </w:pPr>
          </w:p>
          <w:p w14:paraId="046E5E7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r>
      <w:tr w:rsidR="00BA23F3" w:rsidRPr="0048738A" w14:paraId="63055E96" w14:textId="77777777" w:rsidTr="00BA252D">
        <w:trPr>
          <w:trHeight w:val="284"/>
        </w:trPr>
        <w:tc>
          <w:tcPr>
            <w:tcW w:w="3539" w:type="dxa"/>
            <w:tcBorders>
              <w:top w:val="single" w:sz="4" w:space="0" w:color="auto"/>
              <w:left w:val="single" w:sz="4" w:space="0" w:color="auto"/>
              <w:bottom w:val="single" w:sz="4" w:space="0" w:color="auto"/>
              <w:right w:val="single" w:sz="4" w:space="0" w:color="auto"/>
            </w:tcBorders>
          </w:tcPr>
          <w:p w14:paraId="2CCC9AF2"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Odporność na działanie wody (powiązana funkcjonalnie) </w:t>
            </w:r>
          </w:p>
        </w:tc>
        <w:tc>
          <w:tcPr>
            <w:tcW w:w="2977" w:type="dxa"/>
            <w:tcBorders>
              <w:top w:val="single" w:sz="4" w:space="0" w:color="auto"/>
              <w:left w:val="single" w:sz="4" w:space="0" w:color="auto"/>
              <w:bottom w:val="single" w:sz="4" w:space="0" w:color="auto"/>
              <w:right w:val="single" w:sz="4" w:space="0" w:color="auto"/>
            </w:tcBorders>
          </w:tcPr>
          <w:p w14:paraId="40610F01"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PN-EN 12697-12</w:t>
            </w:r>
          </w:p>
        </w:tc>
        <w:tc>
          <w:tcPr>
            <w:tcW w:w="567" w:type="dxa"/>
            <w:tcBorders>
              <w:top w:val="single" w:sz="4" w:space="0" w:color="auto"/>
              <w:left w:val="single" w:sz="4" w:space="0" w:color="auto"/>
              <w:bottom w:val="single" w:sz="4" w:space="0" w:color="auto"/>
              <w:right w:val="single" w:sz="4" w:space="0" w:color="auto"/>
            </w:tcBorders>
          </w:tcPr>
          <w:p w14:paraId="66897214" w14:textId="77777777" w:rsidR="00BA23F3" w:rsidRPr="0048738A" w:rsidRDefault="00BA23F3" w:rsidP="00BA23F3">
            <w:pPr>
              <w:ind w:left="30" w:hanging="30"/>
              <w:jc w:val="center"/>
              <w:rPr>
                <w:rFonts w:asciiTheme="minorHAnsi" w:hAnsiTheme="minorHAnsi"/>
                <w:sz w:val="18"/>
                <w:szCs w:val="18"/>
              </w:rPr>
            </w:pPr>
          </w:p>
          <w:p w14:paraId="41EA4581"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728" w:type="dxa"/>
            <w:tcBorders>
              <w:top w:val="single" w:sz="4" w:space="0" w:color="auto"/>
              <w:left w:val="single" w:sz="4" w:space="0" w:color="auto"/>
              <w:bottom w:val="single" w:sz="4" w:space="0" w:color="auto"/>
              <w:right w:val="single" w:sz="4" w:space="0" w:color="auto"/>
            </w:tcBorders>
          </w:tcPr>
          <w:p w14:paraId="53793057" w14:textId="77777777" w:rsidR="00BA23F3" w:rsidRPr="0048738A" w:rsidRDefault="00BA23F3" w:rsidP="00BA23F3">
            <w:pPr>
              <w:ind w:left="30" w:hanging="30"/>
              <w:jc w:val="center"/>
              <w:rPr>
                <w:rFonts w:asciiTheme="minorHAnsi" w:hAnsiTheme="minorHAnsi"/>
                <w:sz w:val="18"/>
                <w:szCs w:val="18"/>
              </w:rPr>
            </w:pPr>
          </w:p>
          <w:p w14:paraId="6B406892"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654" w:type="dxa"/>
            <w:tcBorders>
              <w:top w:val="single" w:sz="4" w:space="0" w:color="auto"/>
              <w:left w:val="single" w:sz="4" w:space="0" w:color="auto"/>
              <w:bottom w:val="single" w:sz="4" w:space="0" w:color="auto"/>
              <w:right w:val="single" w:sz="4" w:space="0" w:color="auto"/>
            </w:tcBorders>
          </w:tcPr>
          <w:p w14:paraId="20F8A99E" w14:textId="77777777" w:rsidR="00BA23F3" w:rsidRPr="0048738A" w:rsidRDefault="00BA23F3" w:rsidP="00BA23F3">
            <w:pPr>
              <w:ind w:left="30" w:hanging="30"/>
              <w:jc w:val="center"/>
              <w:rPr>
                <w:rFonts w:asciiTheme="minorHAnsi" w:hAnsiTheme="minorHAnsi"/>
                <w:sz w:val="18"/>
                <w:szCs w:val="18"/>
              </w:rPr>
            </w:pPr>
          </w:p>
          <w:p w14:paraId="7E8FE08C"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557" w:type="dxa"/>
            <w:tcBorders>
              <w:top w:val="single" w:sz="4" w:space="0" w:color="auto"/>
              <w:left w:val="single" w:sz="4" w:space="0" w:color="auto"/>
              <w:bottom w:val="single" w:sz="4" w:space="0" w:color="auto"/>
              <w:right w:val="single" w:sz="4" w:space="0" w:color="auto"/>
            </w:tcBorders>
          </w:tcPr>
          <w:p w14:paraId="70A64601" w14:textId="77777777" w:rsidR="00BA23F3" w:rsidRPr="0048738A" w:rsidRDefault="00BA23F3" w:rsidP="00BA23F3">
            <w:pPr>
              <w:ind w:left="30" w:hanging="30"/>
              <w:jc w:val="center"/>
              <w:rPr>
                <w:rFonts w:asciiTheme="minorHAnsi" w:hAnsiTheme="minorHAnsi"/>
                <w:sz w:val="18"/>
                <w:szCs w:val="18"/>
              </w:rPr>
            </w:pPr>
          </w:p>
          <w:p w14:paraId="35D88AFA"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475" w:type="dxa"/>
            <w:tcBorders>
              <w:top w:val="single" w:sz="4" w:space="0" w:color="auto"/>
              <w:left w:val="single" w:sz="4" w:space="0" w:color="auto"/>
              <w:bottom w:val="single" w:sz="4" w:space="0" w:color="auto"/>
              <w:right w:val="single" w:sz="4" w:space="0" w:color="auto"/>
            </w:tcBorders>
          </w:tcPr>
          <w:p w14:paraId="4F5860FA" w14:textId="77777777" w:rsidR="00BA23F3" w:rsidRPr="0048738A" w:rsidRDefault="00BA23F3" w:rsidP="00BA23F3">
            <w:pPr>
              <w:ind w:left="30" w:hanging="30"/>
              <w:jc w:val="center"/>
              <w:rPr>
                <w:rFonts w:asciiTheme="minorHAnsi" w:hAnsiTheme="minorHAnsi"/>
                <w:sz w:val="18"/>
                <w:szCs w:val="18"/>
              </w:rPr>
            </w:pPr>
          </w:p>
          <w:p w14:paraId="0C8D2D97"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414" w:type="dxa"/>
            <w:tcBorders>
              <w:top w:val="single" w:sz="4" w:space="0" w:color="auto"/>
              <w:left w:val="single" w:sz="4" w:space="0" w:color="auto"/>
              <w:bottom w:val="single" w:sz="4" w:space="0" w:color="auto"/>
              <w:right w:val="single" w:sz="4" w:space="0" w:color="auto"/>
            </w:tcBorders>
          </w:tcPr>
          <w:p w14:paraId="1F1ABA5F" w14:textId="77777777" w:rsidR="00BA23F3" w:rsidRPr="0048738A" w:rsidRDefault="00BA23F3" w:rsidP="00BA23F3">
            <w:pPr>
              <w:ind w:left="30" w:hanging="30"/>
              <w:jc w:val="center"/>
              <w:rPr>
                <w:rFonts w:asciiTheme="minorHAnsi" w:hAnsiTheme="minorHAnsi"/>
                <w:sz w:val="18"/>
                <w:szCs w:val="18"/>
              </w:rPr>
            </w:pPr>
          </w:p>
          <w:p w14:paraId="5F6C910C"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r>
      <w:tr w:rsidR="00BA23F3" w:rsidRPr="0048738A" w14:paraId="39A93741" w14:textId="77777777" w:rsidTr="00BA252D">
        <w:trPr>
          <w:trHeight w:val="284"/>
        </w:trPr>
        <w:tc>
          <w:tcPr>
            <w:tcW w:w="3539" w:type="dxa"/>
            <w:tcBorders>
              <w:top w:val="single" w:sz="4" w:space="0" w:color="auto"/>
              <w:left w:val="single" w:sz="4" w:space="0" w:color="auto"/>
              <w:bottom w:val="single" w:sz="4" w:space="0" w:color="auto"/>
              <w:right w:val="single" w:sz="4" w:space="0" w:color="auto"/>
            </w:tcBorders>
          </w:tcPr>
          <w:p w14:paraId="600A898A"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Spływność lepiszcza  </w:t>
            </w:r>
          </w:p>
          <w:p w14:paraId="0F4B664D"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(powiązana funkcjonalnie) </w:t>
            </w:r>
          </w:p>
        </w:tc>
        <w:tc>
          <w:tcPr>
            <w:tcW w:w="2977" w:type="dxa"/>
            <w:tcBorders>
              <w:top w:val="single" w:sz="4" w:space="0" w:color="auto"/>
              <w:left w:val="single" w:sz="4" w:space="0" w:color="auto"/>
              <w:bottom w:val="single" w:sz="4" w:space="0" w:color="auto"/>
              <w:right w:val="single" w:sz="4" w:space="0" w:color="auto"/>
            </w:tcBorders>
          </w:tcPr>
          <w:p w14:paraId="5AA0526A"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PN-EN 12697-18</w:t>
            </w:r>
          </w:p>
        </w:tc>
        <w:tc>
          <w:tcPr>
            <w:tcW w:w="567" w:type="dxa"/>
            <w:tcBorders>
              <w:top w:val="single" w:sz="4" w:space="0" w:color="auto"/>
              <w:left w:val="single" w:sz="4" w:space="0" w:color="auto"/>
              <w:bottom w:val="single" w:sz="4" w:space="0" w:color="auto"/>
              <w:right w:val="single" w:sz="4" w:space="0" w:color="auto"/>
            </w:tcBorders>
          </w:tcPr>
          <w:p w14:paraId="5386A06C" w14:textId="77777777" w:rsidR="00BA23F3" w:rsidRPr="0048738A" w:rsidRDefault="00BA23F3" w:rsidP="00BA23F3">
            <w:pPr>
              <w:ind w:left="30" w:hanging="30"/>
              <w:jc w:val="center"/>
              <w:rPr>
                <w:rFonts w:asciiTheme="minorHAnsi" w:hAnsiTheme="minorHAnsi"/>
                <w:sz w:val="18"/>
                <w:szCs w:val="18"/>
              </w:rPr>
            </w:pPr>
          </w:p>
          <w:p w14:paraId="6EC528FF"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728" w:type="dxa"/>
            <w:tcBorders>
              <w:top w:val="single" w:sz="4" w:space="0" w:color="auto"/>
              <w:left w:val="single" w:sz="4" w:space="0" w:color="auto"/>
              <w:bottom w:val="single" w:sz="4" w:space="0" w:color="auto"/>
              <w:right w:val="single" w:sz="4" w:space="0" w:color="auto"/>
            </w:tcBorders>
          </w:tcPr>
          <w:p w14:paraId="1CC2AFB5" w14:textId="77777777" w:rsidR="00BA23F3" w:rsidRPr="0048738A" w:rsidRDefault="00BA23F3" w:rsidP="00BA23F3">
            <w:pPr>
              <w:ind w:left="30" w:hanging="30"/>
              <w:jc w:val="center"/>
              <w:rPr>
                <w:rFonts w:asciiTheme="minorHAnsi" w:hAnsiTheme="minorHAnsi"/>
                <w:sz w:val="18"/>
                <w:szCs w:val="18"/>
              </w:rPr>
            </w:pPr>
          </w:p>
          <w:p w14:paraId="73DB69F9"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654" w:type="dxa"/>
            <w:tcBorders>
              <w:top w:val="single" w:sz="4" w:space="0" w:color="auto"/>
              <w:left w:val="single" w:sz="4" w:space="0" w:color="auto"/>
              <w:bottom w:val="single" w:sz="4" w:space="0" w:color="auto"/>
              <w:right w:val="single" w:sz="4" w:space="0" w:color="auto"/>
            </w:tcBorders>
          </w:tcPr>
          <w:p w14:paraId="437D70A4" w14:textId="77777777" w:rsidR="00BA23F3" w:rsidRPr="0048738A" w:rsidRDefault="00BA23F3" w:rsidP="00BA23F3">
            <w:pPr>
              <w:ind w:left="30" w:hanging="30"/>
              <w:jc w:val="center"/>
              <w:rPr>
                <w:rFonts w:asciiTheme="minorHAnsi" w:hAnsiTheme="minorHAnsi"/>
                <w:sz w:val="18"/>
                <w:szCs w:val="18"/>
              </w:rPr>
            </w:pPr>
          </w:p>
          <w:p w14:paraId="3E570EB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557" w:type="dxa"/>
            <w:tcBorders>
              <w:top w:val="single" w:sz="4" w:space="0" w:color="auto"/>
              <w:left w:val="single" w:sz="4" w:space="0" w:color="auto"/>
              <w:bottom w:val="single" w:sz="4" w:space="0" w:color="auto"/>
              <w:right w:val="single" w:sz="4" w:space="0" w:color="auto"/>
            </w:tcBorders>
          </w:tcPr>
          <w:p w14:paraId="2CDCFCE4" w14:textId="77777777" w:rsidR="00BA23F3" w:rsidRPr="0048738A" w:rsidRDefault="00BA23F3" w:rsidP="00BA23F3">
            <w:pPr>
              <w:ind w:left="30" w:hanging="30"/>
              <w:jc w:val="center"/>
              <w:rPr>
                <w:rFonts w:asciiTheme="minorHAnsi" w:hAnsiTheme="minorHAnsi"/>
                <w:sz w:val="18"/>
                <w:szCs w:val="18"/>
              </w:rPr>
            </w:pPr>
          </w:p>
          <w:p w14:paraId="34DE9251"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475" w:type="dxa"/>
            <w:tcBorders>
              <w:top w:val="single" w:sz="4" w:space="0" w:color="auto"/>
              <w:left w:val="single" w:sz="4" w:space="0" w:color="auto"/>
              <w:bottom w:val="single" w:sz="4" w:space="0" w:color="auto"/>
              <w:right w:val="single" w:sz="4" w:space="0" w:color="auto"/>
            </w:tcBorders>
          </w:tcPr>
          <w:p w14:paraId="599FFEF2" w14:textId="77777777" w:rsidR="00BA23F3" w:rsidRPr="0048738A" w:rsidRDefault="00BA23F3" w:rsidP="00BA23F3">
            <w:pPr>
              <w:ind w:left="30" w:hanging="30"/>
              <w:jc w:val="center"/>
              <w:rPr>
                <w:rFonts w:asciiTheme="minorHAnsi" w:hAnsiTheme="minorHAnsi"/>
                <w:sz w:val="18"/>
                <w:szCs w:val="18"/>
              </w:rPr>
            </w:pPr>
          </w:p>
          <w:p w14:paraId="6A047BBA"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414" w:type="dxa"/>
            <w:tcBorders>
              <w:top w:val="single" w:sz="4" w:space="0" w:color="auto"/>
              <w:left w:val="single" w:sz="4" w:space="0" w:color="auto"/>
              <w:bottom w:val="single" w:sz="4" w:space="0" w:color="auto"/>
              <w:right w:val="single" w:sz="4" w:space="0" w:color="auto"/>
            </w:tcBorders>
          </w:tcPr>
          <w:p w14:paraId="490B8B67" w14:textId="77777777" w:rsidR="00BA23F3" w:rsidRPr="0048738A" w:rsidRDefault="00BA23F3" w:rsidP="00BA23F3">
            <w:pPr>
              <w:ind w:left="30" w:hanging="30"/>
              <w:jc w:val="center"/>
              <w:rPr>
                <w:rFonts w:asciiTheme="minorHAnsi" w:hAnsiTheme="minorHAnsi"/>
                <w:sz w:val="18"/>
                <w:szCs w:val="18"/>
              </w:rPr>
            </w:pPr>
          </w:p>
          <w:p w14:paraId="5AEFB96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r>
      <w:tr w:rsidR="00BA23F3" w:rsidRPr="0048738A" w14:paraId="2408C3D6" w14:textId="77777777" w:rsidTr="00BA252D">
        <w:trPr>
          <w:trHeight w:val="284"/>
        </w:trPr>
        <w:tc>
          <w:tcPr>
            <w:tcW w:w="3539" w:type="dxa"/>
            <w:tcBorders>
              <w:top w:val="single" w:sz="4" w:space="0" w:color="auto"/>
              <w:left w:val="single" w:sz="4" w:space="0" w:color="auto"/>
              <w:bottom w:val="single" w:sz="4" w:space="0" w:color="auto"/>
              <w:right w:val="single" w:sz="4" w:space="0" w:color="auto"/>
            </w:tcBorders>
          </w:tcPr>
          <w:p w14:paraId="2BB99C58" w14:textId="77777777" w:rsidR="00BA23F3" w:rsidRPr="0048738A" w:rsidRDefault="00BA23F3" w:rsidP="00BA23F3">
            <w:pPr>
              <w:ind w:left="30" w:hanging="30"/>
              <w:jc w:val="left"/>
              <w:rPr>
                <w:rFonts w:asciiTheme="minorHAnsi" w:hAnsiTheme="minorHAnsi"/>
                <w:sz w:val="18"/>
                <w:szCs w:val="18"/>
              </w:rPr>
            </w:pPr>
            <w:r w:rsidRPr="0048738A">
              <w:rPr>
                <w:rFonts w:asciiTheme="minorHAnsi" w:hAnsiTheme="minorHAnsi"/>
                <w:sz w:val="18"/>
                <w:szCs w:val="18"/>
              </w:rPr>
              <w:t xml:space="preserve">Odporność na deformacje trwałe (powiązana funkcjonalnie), dotyczy betonu asfaltowego zaprojektowanego do maksymalnego obciążenia osi poniżej 130 </w:t>
            </w:r>
            <w:proofErr w:type="spellStart"/>
            <w:r w:rsidRPr="0048738A">
              <w:rPr>
                <w:rFonts w:asciiTheme="minorHAnsi" w:hAnsiTheme="minorHAnsi"/>
                <w:sz w:val="18"/>
                <w:szCs w:val="18"/>
              </w:rPr>
              <w:t>kN</w:t>
            </w:r>
            <w:proofErr w:type="spellEnd"/>
            <w:r w:rsidRPr="0048738A">
              <w:rPr>
                <w:rFonts w:asciiTheme="minorHAnsi" w:hAnsiTheme="minorHAnsi"/>
                <w:sz w:val="18"/>
                <w:szCs w:val="18"/>
              </w:rPr>
              <w:t xml:space="preserve"> </w:t>
            </w:r>
          </w:p>
        </w:tc>
        <w:tc>
          <w:tcPr>
            <w:tcW w:w="2977" w:type="dxa"/>
            <w:tcBorders>
              <w:top w:val="single" w:sz="4" w:space="0" w:color="auto"/>
              <w:left w:val="single" w:sz="4" w:space="0" w:color="auto"/>
              <w:bottom w:val="single" w:sz="4" w:space="0" w:color="auto"/>
              <w:right w:val="single" w:sz="4" w:space="0" w:color="auto"/>
            </w:tcBorders>
          </w:tcPr>
          <w:p w14:paraId="0AAFACBF"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PN-EN 12697-22, mały aparat, metoda B w powietrzu, przy wymaganej temperaturze</w:t>
            </w:r>
          </w:p>
        </w:tc>
        <w:tc>
          <w:tcPr>
            <w:tcW w:w="567" w:type="dxa"/>
            <w:tcBorders>
              <w:top w:val="single" w:sz="4" w:space="0" w:color="auto"/>
              <w:left w:val="single" w:sz="4" w:space="0" w:color="auto"/>
              <w:bottom w:val="single" w:sz="4" w:space="0" w:color="auto"/>
              <w:right w:val="single" w:sz="4" w:space="0" w:color="auto"/>
            </w:tcBorders>
          </w:tcPr>
          <w:p w14:paraId="1082C786" w14:textId="77777777" w:rsidR="00BA23F3" w:rsidRPr="0048738A" w:rsidRDefault="00BA23F3" w:rsidP="00BA23F3">
            <w:pPr>
              <w:ind w:left="30" w:hanging="30"/>
              <w:jc w:val="center"/>
              <w:rPr>
                <w:rFonts w:asciiTheme="minorHAnsi" w:hAnsiTheme="minorHAnsi"/>
                <w:sz w:val="18"/>
                <w:szCs w:val="18"/>
              </w:rPr>
            </w:pPr>
          </w:p>
          <w:p w14:paraId="042D12A3"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728" w:type="dxa"/>
            <w:tcBorders>
              <w:top w:val="single" w:sz="4" w:space="0" w:color="auto"/>
              <w:left w:val="single" w:sz="4" w:space="0" w:color="auto"/>
              <w:bottom w:val="single" w:sz="4" w:space="0" w:color="auto"/>
              <w:right w:val="single" w:sz="4" w:space="0" w:color="auto"/>
            </w:tcBorders>
          </w:tcPr>
          <w:p w14:paraId="5030981C" w14:textId="77777777" w:rsidR="00BA23F3" w:rsidRPr="0048738A" w:rsidRDefault="00BA23F3" w:rsidP="00BA23F3">
            <w:pPr>
              <w:ind w:left="30" w:hanging="30"/>
              <w:jc w:val="center"/>
              <w:rPr>
                <w:rFonts w:asciiTheme="minorHAnsi" w:hAnsiTheme="minorHAnsi"/>
                <w:sz w:val="18"/>
                <w:szCs w:val="18"/>
              </w:rPr>
            </w:pPr>
          </w:p>
          <w:p w14:paraId="73483A0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654" w:type="dxa"/>
            <w:tcBorders>
              <w:top w:val="single" w:sz="4" w:space="0" w:color="auto"/>
              <w:left w:val="single" w:sz="4" w:space="0" w:color="auto"/>
              <w:bottom w:val="single" w:sz="4" w:space="0" w:color="auto"/>
              <w:right w:val="single" w:sz="4" w:space="0" w:color="auto"/>
            </w:tcBorders>
          </w:tcPr>
          <w:p w14:paraId="34E7A9F7" w14:textId="77777777" w:rsidR="00BA23F3" w:rsidRPr="0048738A" w:rsidRDefault="00BA23F3" w:rsidP="00BA23F3">
            <w:pPr>
              <w:ind w:left="30" w:hanging="30"/>
              <w:jc w:val="center"/>
              <w:rPr>
                <w:rFonts w:asciiTheme="minorHAnsi" w:hAnsiTheme="minorHAnsi"/>
                <w:sz w:val="18"/>
                <w:szCs w:val="18"/>
              </w:rPr>
            </w:pPr>
          </w:p>
          <w:p w14:paraId="367026D9"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1a)</w:t>
            </w:r>
          </w:p>
        </w:tc>
        <w:tc>
          <w:tcPr>
            <w:tcW w:w="557" w:type="dxa"/>
            <w:tcBorders>
              <w:top w:val="single" w:sz="4" w:space="0" w:color="auto"/>
              <w:left w:val="single" w:sz="4" w:space="0" w:color="auto"/>
              <w:bottom w:val="single" w:sz="4" w:space="0" w:color="auto"/>
              <w:right w:val="single" w:sz="4" w:space="0" w:color="auto"/>
            </w:tcBorders>
          </w:tcPr>
          <w:p w14:paraId="078F1C91" w14:textId="77777777" w:rsidR="00BA23F3" w:rsidRPr="0048738A" w:rsidRDefault="00BA23F3" w:rsidP="00BA23F3">
            <w:pPr>
              <w:ind w:left="30" w:hanging="30"/>
              <w:jc w:val="center"/>
              <w:rPr>
                <w:rFonts w:asciiTheme="minorHAnsi" w:hAnsiTheme="minorHAnsi"/>
                <w:sz w:val="18"/>
                <w:szCs w:val="18"/>
              </w:rPr>
            </w:pPr>
          </w:p>
          <w:p w14:paraId="18478FF7"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475" w:type="dxa"/>
            <w:tcBorders>
              <w:top w:val="single" w:sz="4" w:space="0" w:color="auto"/>
              <w:left w:val="single" w:sz="4" w:space="0" w:color="auto"/>
              <w:bottom w:val="single" w:sz="4" w:space="0" w:color="auto"/>
              <w:right w:val="single" w:sz="4" w:space="0" w:color="auto"/>
            </w:tcBorders>
          </w:tcPr>
          <w:p w14:paraId="0C6AAD6E" w14:textId="77777777" w:rsidR="00BA23F3" w:rsidRPr="0048738A" w:rsidRDefault="00BA23F3" w:rsidP="00BA23F3">
            <w:pPr>
              <w:ind w:left="30" w:hanging="30"/>
              <w:jc w:val="center"/>
              <w:rPr>
                <w:rFonts w:asciiTheme="minorHAnsi" w:hAnsiTheme="minorHAnsi"/>
                <w:sz w:val="18"/>
                <w:szCs w:val="18"/>
              </w:rPr>
            </w:pPr>
          </w:p>
          <w:p w14:paraId="738C1F5D"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414" w:type="dxa"/>
            <w:tcBorders>
              <w:top w:val="single" w:sz="4" w:space="0" w:color="auto"/>
              <w:left w:val="single" w:sz="4" w:space="0" w:color="auto"/>
              <w:bottom w:val="single" w:sz="4" w:space="0" w:color="auto"/>
              <w:right w:val="single" w:sz="4" w:space="0" w:color="auto"/>
            </w:tcBorders>
          </w:tcPr>
          <w:p w14:paraId="619C1AC9" w14:textId="77777777" w:rsidR="00BA23F3" w:rsidRPr="0048738A" w:rsidRDefault="00BA23F3" w:rsidP="00BA23F3">
            <w:pPr>
              <w:ind w:left="30" w:hanging="30"/>
              <w:jc w:val="center"/>
              <w:rPr>
                <w:rFonts w:asciiTheme="minorHAnsi" w:hAnsiTheme="minorHAnsi"/>
                <w:sz w:val="18"/>
                <w:szCs w:val="18"/>
              </w:rPr>
            </w:pPr>
          </w:p>
          <w:p w14:paraId="3CBC6F5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r>
      <w:tr w:rsidR="00BA23F3" w:rsidRPr="0048738A" w14:paraId="3C2D1955" w14:textId="77777777" w:rsidTr="00BA252D">
        <w:trPr>
          <w:trHeight w:val="284"/>
        </w:trPr>
        <w:tc>
          <w:tcPr>
            <w:tcW w:w="3539" w:type="dxa"/>
            <w:tcBorders>
              <w:top w:val="single" w:sz="4" w:space="0" w:color="auto"/>
              <w:left w:val="single" w:sz="4" w:space="0" w:color="auto"/>
              <w:bottom w:val="single" w:sz="4" w:space="0" w:color="auto"/>
              <w:right w:val="single" w:sz="4" w:space="0" w:color="auto"/>
            </w:tcBorders>
          </w:tcPr>
          <w:p w14:paraId="7F4DB10B" w14:textId="77777777" w:rsidR="00BA23F3" w:rsidRPr="0048738A" w:rsidRDefault="00BA23F3" w:rsidP="00BA23F3">
            <w:pPr>
              <w:ind w:left="30" w:hanging="30"/>
              <w:jc w:val="left"/>
              <w:rPr>
                <w:rFonts w:asciiTheme="minorHAnsi" w:hAnsiTheme="minorHAnsi"/>
                <w:sz w:val="18"/>
                <w:szCs w:val="18"/>
              </w:rPr>
            </w:pPr>
            <w:r w:rsidRPr="0048738A">
              <w:rPr>
                <w:rFonts w:asciiTheme="minorHAnsi" w:hAnsiTheme="minorHAnsi"/>
                <w:sz w:val="18"/>
                <w:szCs w:val="18"/>
              </w:rPr>
              <w:t xml:space="preserve">Deformacja trwała (powiązana funkcjonalnie), dotyczy wymaganej wartości maksymalnego zagłębienia trzpienia większej niż 2,5 mm </w:t>
            </w:r>
          </w:p>
        </w:tc>
        <w:tc>
          <w:tcPr>
            <w:tcW w:w="2977" w:type="dxa"/>
            <w:tcBorders>
              <w:top w:val="single" w:sz="4" w:space="0" w:color="auto"/>
              <w:left w:val="single" w:sz="4" w:space="0" w:color="auto"/>
              <w:bottom w:val="single" w:sz="4" w:space="0" w:color="auto"/>
              <w:right w:val="single" w:sz="4" w:space="0" w:color="auto"/>
            </w:tcBorders>
          </w:tcPr>
          <w:p w14:paraId="628DFE10"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PN-EN 12697-20 drobne kruszywo D ≤ 11,2 mm</w:t>
            </w:r>
          </w:p>
        </w:tc>
        <w:tc>
          <w:tcPr>
            <w:tcW w:w="567" w:type="dxa"/>
            <w:tcBorders>
              <w:top w:val="single" w:sz="4" w:space="0" w:color="auto"/>
              <w:left w:val="single" w:sz="4" w:space="0" w:color="auto"/>
              <w:bottom w:val="single" w:sz="4" w:space="0" w:color="auto"/>
              <w:right w:val="single" w:sz="4" w:space="0" w:color="auto"/>
            </w:tcBorders>
          </w:tcPr>
          <w:p w14:paraId="7C588A72" w14:textId="77777777" w:rsidR="00BA23F3" w:rsidRPr="0048738A" w:rsidRDefault="00BA23F3" w:rsidP="00BA23F3">
            <w:pPr>
              <w:ind w:left="30" w:hanging="30"/>
              <w:jc w:val="center"/>
              <w:rPr>
                <w:rFonts w:asciiTheme="minorHAnsi" w:hAnsiTheme="minorHAnsi"/>
                <w:sz w:val="18"/>
                <w:szCs w:val="18"/>
              </w:rPr>
            </w:pPr>
          </w:p>
          <w:p w14:paraId="6BC42110"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728" w:type="dxa"/>
            <w:tcBorders>
              <w:top w:val="single" w:sz="4" w:space="0" w:color="auto"/>
              <w:left w:val="single" w:sz="4" w:space="0" w:color="auto"/>
              <w:bottom w:val="single" w:sz="4" w:space="0" w:color="auto"/>
              <w:right w:val="single" w:sz="4" w:space="0" w:color="auto"/>
            </w:tcBorders>
          </w:tcPr>
          <w:p w14:paraId="5E354125" w14:textId="77777777" w:rsidR="00BA23F3" w:rsidRPr="0048738A" w:rsidRDefault="00BA23F3" w:rsidP="00BA23F3">
            <w:pPr>
              <w:ind w:left="30" w:hanging="30"/>
              <w:jc w:val="center"/>
              <w:rPr>
                <w:rFonts w:asciiTheme="minorHAnsi" w:hAnsiTheme="minorHAnsi"/>
                <w:sz w:val="18"/>
                <w:szCs w:val="18"/>
              </w:rPr>
            </w:pPr>
          </w:p>
          <w:p w14:paraId="3C111CA8"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654" w:type="dxa"/>
            <w:tcBorders>
              <w:top w:val="single" w:sz="4" w:space="0" w:color="auto"/>
              <w:left w:val="single" w:sz="4" w:space="0" w:color="auto"/>
              <w:bottom w:val="single" w:sz="4" w:space="0" w:color="auto"/>
              <w:right w:val="single" w:sz="4" w:space="0" w:color="auto"/>
            </w:tcBorders>
          </w:tcPr>
          <w:p w14:paraId="7785284D" w14:textId="77777777" w:rsidR="00BA23F3" w:rsidRPr="0048738A" w:rsidRDefault="00BA23F3" w:rsidP="00BA23F3">
            <w:pPr>
              <w:ind w:left="30" w:hanging="30"/>
              <w:jc w:val="center"/>
              <w:rPr>
                <w:rFonts w:asciiTheme="minorHAnsi" w:hAnsiTheme="minorHAnsi"/>
                <w:sz w:val="18"/>
                <w:szCs w:val="18"/>
              </w:rPr>
            </w:pPr>
          </w:p>
          <w:p w14:paraId="4A6818E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557" w:type="dxa"/>
            <w:tcBorders>
              <w:top w:val="single" w:sz="4" w:space="0" w:color="auto"/>
              <w:left w:val="single" w:sz="4" w:space="0" w:color="auto"/>
              <w:bottom w:val="single" w:sz="4" w:space="0" w:color="auto"/>
              <w:right w:val="single" w:sz="4" w:space="0" w:color="auto"/>
            </w:tcBorders>
          </w:tcPr>
          <w:p w14:paraId="1690CE75" w14:textId="77777777" w:rsidR="00BA23F3" w:rsidRPr="0048738A" w:rsidRDefault="00BA23F3" w:rsidP="00BA23F3">
            <w:pPr>
              <w:ind w:left="30" w:hanging="30"/>
              <w:jc w:val="center"/>
              <w:rPr>
                <w:rFonts w:asciiTheme="minorHAnsi" w:hAnsiTheme="minorHAnsi"/>
                <w:sz w:val="18"/>
                <w:szCs w:val="18"/>
              </w:rPr>
            </w:pPr>
          </w:p>
          <w:p w14:paraId="4C4D253C"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475" w:type="dxa"/>
            <w:tcBorders>
              <w:top w:val="single" w:sz="4" w:space="0" w:color="auto"/>
              <w:left w:val="single" w:sz="4" w:space="0" w:color="auto"/>
              <w:bottom w:val="single" w:sz="4" w:space="0" w:color="auto"/>
              <w:right w:val="single" w:sz="4" w:space="0" w:color="auto"/>
            </w:tcBorders>
          </w:tcPr>
          <w:p w14:paraId="469A5A9E" w14:textId="77777777" w:rsidR="00BA23F3" w:rsidRPr="0048738A" w:rsidRDefault="00BA23F3" w:rsidP="00BA23F3">
            <w:pPr>
              <w:ind w:left="30" w:hanging="30"/>
              <w:jc w:val="center"/>
              <w:rPr>
                <w:rFonts w:asciiTheme="minorHAnsi" w:hAnsiTheme="minorHAnsi"/>
                <w:sz w:val="18"/>
                <w:szCs w:val="18"/>
              </w:rPr>
            </w:pPr>
          </w:p>
          <w:p w14:paraId="2A9347DA"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414" w:type="dxa"/>
            <w:tcBorders>
              <w:top w:val="single" w:sz="4" w:space="0" w:color="auto"/>
              <w:left w:val="single" w:sz="4" w:space="0" w:color="auto"/>
              <w:bottom w:val="single" w:sz="4" w:space="0" w:color="auto"/>
              <w:right w:val="single" w:sz="4" w:space="0" w:color="auto"/>
            </w:tcBorders>
          </w:tcPr>
          <w:p w14:paraId="6F38319C" w14:textId="77777777" w:rsidR="00BA23F3" w:rsidRPr="0048738A" w:rsidRDefault="00BA23F3" w:rsidP="00BA23F3">
            <w:pPr>
              <w:ind w:left="30" w:hanging="30"/>
              <w:jc w:val="center"/>
              <w:rPr>
                <w:rFonts w:asciiTheme="minorHAnsi" w:hAnsiTheme="minorHAnsi"/>
                <w:sz w:val="18"/>
                <w:szCs w:val="18"/>
              </w:rPr>
            </w:pPr>
          </w:p>
          <w:p w14:paraId="59D42F72"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r>
      <w:tr w:rsidR="00BA23F3" w:rsidRPr="0048738A" w14:paraId="306C08D7" w14:textId="77777777" w:rsidTr="00BA252D">
        <w:trPr>
          <w:trHeight w:val="284"/>
        </w:trPr>
        <w:tc>
          <w:tcPr>
            <w:tcW w:w="3539" w:type="dxa"/>
            <w:tcBorders>
              <w:top w:val="single" w:sz="4" w:space="0" w:color="auto"/>
              <w:left w:val="single" w:sz="4" w:space="0" w:color="auto"/>
              <w:bottom w:val="single" w:sz="4" w:space="0" w:color="auto"/>
              <w:right w:val="single" w:sz="4" w:space="0" w:color="auto"/>
            </w:tcBorders>
          </w:tcPr>
          <w:p w14:paraId="2931A174"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Sztywność (funkcjonalna) </w:t>
            </w:r>
          </w:p>
        </w:tc>
        <w:tc>
          <w:tcPr>
            <w:tcW w:w="2977" w:type="dxa"/>
            <w:tcBorders>
              <w:top w:val="single" w:sz="4" w:space="0" w:color="auto"/>
              <w:left w:val="single" w:sz="4" w:space="0" w:color="auto"/>
              <w:bottom w:val="single" w:sz="4" w:space="0" w:color="auto"/>
              <w:right w:val="single" w:sz="4" w:space="0" w:color="auto"/>
            </w:tcBorders>
          </w:tcPr>
          <w:p w14:paraId="700BB53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PN-EN 12697-26</w:t>
            </w:r>
          </w:p>
        </w:tc>
        <w:tc>
          <w:tcPr>
            <w:tcW w:w="567" w:type="dxa"/>
            <w:tcBorders>
              <w:top w:val="single" w:sz="4" w:space="0" w:color="auto"/>
              <w:left w:val="single" w:sz="4" w:space="0" w:color="auto"/>
              <w:bottom w:val="single" w:sz="4" w:space="0" w:color="auto"/>
              <w:right w:val="single" w:sz="4" w:space="0" w:color="auto"/>
            </w:tcBorders>
          </w:tcPr>
          <w:p w14:paraId="0C348D53"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728" w:type="dxa"/>
            <w:tcBorders>
              <w:top w:val="single" w:sz="4" w:space="0" w:color="auto"/>
              <w:left w:val="single" w:sz="4" w:space="0" w:color="auto"/>
              <w:bottom w:val="single" w:sz="4" w:space="0" w:color="auto"/>
              <w:right w:val="single" w:sz="4" w:space="0" w:color="auto"/>
            </w:tcBorders>
          </w:tcPr>
          <w:p w14:paraId="571E6A6A"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654" w:type="dxa"/>
            <w:tcBorders>
              <w:top w:val="single" w:sz="4" w:space="0" w:color="auto"/>
              <w:left w:val="single" w:sz="4" w:space="0" w:color="auto"/>
              <w:bottom w:val="single" w:sz="4" w:space="0" w:color="auto"/>
              <w:right w:val="single" w:sz="4" w:space="0" w:color="auto"/>
            </w:tcBorders>
          </w:tcPr>
          <w:p w14:paraId="44E5465D"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557" w:type="dxa"/>
            <w:tcBorders>
              <w:top w:val="single" w:sz="4" w:space="0" w:color="auto"/>
              <w:left w:val="single" w:sz="4" w:space="0" w:color="auto"/>
              <w:bottom w:val="single" w:sz="4" w:space="0" w:color="auto"/>
              <w:right w:val="single" w:sz="4" w:space="0" w:color="auto"/>
            </w:tcBorders>
          </w:tcPr>
          <w:p w14:paraId="2AC9402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475" w:type="dxa"/>
            <w:tcBorders>
              <w:top w:val="single" w:sz="4" w:space="0" w:color="auto"/>
              <w:left w:val="single" w:sz="4" w:space="0" w:color="auto"/>
              <w:bottom w:val="single" w:sz="4" w:space="0" w:color="auto"/>
              <w:right w:val="single" w:sz="4" w:space="0" w:color="auto"/>
            </w:tcBorders>
          </w:tcPr>
          <w:p w14:paraId="05AF780F"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414" w:type="dxa"/>
            <w:tcBorders>
              <w:top w:val="single" w:sz="4" w:space="0" w:color="auto"/>
              <w:left w:val="single" w:sz="4" w:space="0" w:color="auto"/>
              <w:bottom w:val="single" w:sz="4" w:space="0" w:color="auto"/>
              <w:right w:val="single" w:sz="4" w:space="0" w:color="auto"/>
            </w:tcBorders>
          </w:tcPr>
          <w:p w14:paraId="379D8109"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r>
      <w:tr w:rsidR="00BA23F3" w:rsidRPr="0048738A" w14:paraId="328CD5CC" w14:textId="77777777" w:rsidTr="00BA252D">
        <w:trPr>
          <w:trHeight w:val="284"/>
        </w:trPr>
        <w:tc>
          <w:tcPr>
            <w:tcW w:w="3539" w:type="dxa"/>
            <w:tcBorders>
              <w:top w:val="single" w:sz="4" w:space="0" w:color="auto"/>
              <w:left w:val="single" w:sz="4" w:space="0" w:color="auto"/>
              <w:bottom w:val="single" w:sz="4" w:space="0" w:color="auto"/>
              <w:right w:val="single" w:sz="4" w:space="0" w:color="auto"/>
            </w:tcBorders>
          </w:tcPr>
          <w:p w14:paraId="3B9C0064" w14:textId="77777777" w:rsidR="00BA23F3" w:rsidRPr="0048738A" w:rsidRDefault="00BA23F3" w:rsidP="00BA23F3">
            <w:pPr>
              <w:ind w:left="30" w:hanging="30"/>
              <w:jc w:val="left"/>
              <w:rPr>
                <w:rFonts w:asciiTheme="minorHAnsi" w:hAnsiTheme="minorHAnsi"/>
                <w:sz w:val="18"/>
                <w:szCs w:val="18"/>
              </w:rPr>
            </w:pPr>
            <w:r w:rsidRPr="0048738A">
              <w:rPr>
                <w:rFonts w:asciiTheme="minorHAnsi" w:hAnsiTheme="minorHAnsi"/>
                <w:sz w:val="18"/>
                <w:szCs w:val="18"/>
              </w:rPr>
              <w:t xml:space="preserve">Zmęczenie (funkcjonalna) do nawierzchni zaprojektowanych wg kryterium opartym na  </w:t>
            </w:r>
          </w:p>
          <w:p w14:paraId="6AC7BF76" w14:textId="77777777" w:rsidR="00BA23F3" w:rsidRPr="0048738A" w:rsidRDefault="00BA23F3" w:rsidP="00BA23F3">
            <w:pPr>
              <w:ind w:left="30" w:hanging="30"/>
              <w:jc w:val="left"/>
              <w:rPr>
                <w:rFonts w:asciiTheme="minorHAnsi" w:hAnsiTheme="minorHAnsi"/>
                <w:sz w:val="18"/>
                <w:szCs w:val="18"/>
              </w:rPr>
            </w:pPr>
            <w:r w:rsidRPr="0048738A">
              <w:rPr>
                <w:rFonts w:asciiTheme="minorHAnsi" w:hAnsiTheme="minorHAnsi"/>
                <w:sz w:val="18"/>
                <w:szCs w:val="18"/>
              </w:rPr>
              <w:t xml:space="preserve">czteropunktowym zginaniu </w:t>
            </w:r>
          </w:p>
        </w:tc>
        <w:tc>
          <w:tcPr>
            <w:tcW w:w="2977" w:type="dxa"/>
            <w:tcBorders>
              <w:top w:val="single" w:sz="4" w:space="0" w:color="auto"/>
              <w:left w:val="single" w:sz="4" w:space="0" w:color="auto"/>
              <w:bottom w:val="single" w:sz="4" w:space="0" w:color="auto"/>
              <w:right w:val="single" w:sz="4" w:space="0" w:color="auto"/>
            </w:tcBorders>
          </w:tcPr>
          <w:p w14:paraId="0C09087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PN-EN 12697-24,</w:t>
            </w:r>
          </w:p>
          <w:p w14:paraId="51971ED7"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Załącznik D</w:t>
            </w:r>
          </w:p>
        </w:tc>
        <w:tc>
          <w:tcPr>
            <w:tcW w:w="567" w:type="dxa"/>
            <w:tcBorders>
              <w:top w:val="single" w:sz="4" w:space="0" w:color="auto"/>
              <w:left w:val="single" w:sz="4" w:space="0" w:color="auto"/>
              <w:bottom w:val="single" w:sz="4" w:space="0" w:color="auto"/>
              <w:right w:val="single" w:sz="4" w:space="0" w:color="auto"/>
            </w:tcBorders>
          </w:tcPr>
          <w:p w14:paraId="2D86F4E0" w14:textId="77777777" w:rsidR="00BA23F3" w:rsidRPr="0048738A" w:rsidRDefault="00BA23F3" w:rsidP="00BA23F3">
            <w:pPr>
              <w:ind w:left="30" w:hanging="30"/>
              <w:jc w:val="center"/>
              <w:rPr>
                <w:rFonts w:asciiTheme="minorHAnsi" w:hAnsiTheme="minorHAnsi"/>
                <w:sz w:val="18"/>
                <w:szCs w:val="18"/>
              </w:rPr>
            </w:pPr>
          </w:p>
          <w:p w14:paraId="2D6CF5E4"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728" w:type="dxa"/>
            <w:tcBorders>
              <w:top w:val="single" w:sz="4" w:space="0" w:color="auto"/>
              <w:left w:val="single" w:sz="4" w:space="0" w:color="auto"/>
              <w:bottom w:val="single" w:sz="4" w:space="0" w:color="auto"/>
              <w:right w:val="single" w:sz="4" w:space="0" w:color="auto"/>
            </w:tcBorders>
          </w:tcPr>
          <w:p w14:paraId="4821EE5D" w14:textId="77777777" w:rsidR="00BA23F3" w:rsidRPr="0048738A" w:rsidRDefault="00BA23F3" w:rsidP="00BA23F3">
            <w:pPr>
              <w:ind w:left="30" w:hanging="30"/>
              <w:jc w:val="center"/>
              <w:rPr>
                <w:rFonts w:asciiTheme="minorHAnsi" w:hAnsiTheme="minorHAnsi"/>
                <w:sz w:val="18"/>
                <w:szCs w:val="18"/>
              </w:rPr>
            </w:pPr>
          </w:p>
          <w:p w14:paraId="58C24B03"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654" w:type="dxa"/>
            <w:tcBorders>
              <w:top w:val="single" w:sz="4" w:space="0" w:color="auto"/>
              <w:left w:val="single" w:sz="4" w:space="0" w:color="auto"/>
              <w:bottom w:val="single" w:sz="4" w:space="0" w:color="auto"/>
              <w:right w:val="single" w:sz="4" w:space="0" w:color="auto"/>
            </w:tcBorders>
          </w:tcPr>
          <w:p w14:paraId="30C49B24" w14:textId="77777777" w:rsidR="00BA23F3" w:rsidRPr="0048738A" w:rsidRDefault="00BA23F3" w:rsidP="00BA23F3">
            <w:pPr>
              <w:ind w:left="30" w:hanging="30"/>
              <w:jc w:val="center"/>
              <w:rPr>
                <w:rFonts w:asciiTheme="minorHAnsi" w:hAnsiTheme="minorHAnsi"/>
                <w:sz w:val="18"/>
                <w:szCs w:val="18"/>
              </w:rPr>
            </w:pPr>
          </w:p>
          <w:p w14:paraId="018080E2"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557" w:type="dxa"/>
            <w:tcBorders>
              <w:top w:val="single" w:sz="4" w:space="0" w:color="auto"/>
              <w:left w:val="single" w:sz="4" w:space="0" w:color="auto"/>
              <w:bottom w:val="single" w:sz="4" w:space="0" w:color="auto"/>
              <w:right w:val="single" w:sz="4" w:space="0" w:color="auto"/>
            </w:tcBorders>
          </w:tcPr>
          <w:p w14:paraId="39DD188C" w14:textId="77777777" w:rsidR="00BA23F3" w:rsidRPr="0048738A" w:rsidRDefault="00BA23F3" w:rsidP="00BA23F3">
            <w:pPr>
              <w:ind w:left="30" w:hanging="30"/>
              <w:jc w:val="center"/>
              <w:rPr>
                <w:rFonts w:asciiTheme="minorHAnsi" w:hAnsiTheme="minorHAnsi"/>
                <w:sz w:val="18"/>
                <w:szCs w:val="18"/>
              </w:rPr>
            </w:pPr>
          </w:p>
          <w:p w14:paraId="72038069"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475" w:type="dxa"/>
            <w:tcBorders>
              <w:top w:val="single" w:sz="4" w:space="0" w:color="auto"/>
              <w:left w:val="single" w:sz="4" w:space="0" w:color="auto"/>
              <w:bottom w:val="single" w:sz="4" w:space="0" w:color="auto"/>
              <w:right w:val="single" w:sz="4" w:space="0" w:color="auto"/>
            </w:tcBorders>
          </w:tcPr>
          <w:p w14:paraId="0B622160" w14:textId="77777777" w:rsidR="00BA23F3" w:rsidRPr="0048738A" w:rsidRDefault="00BA23F3" w:rsidP="00BA23F3">
            <w:pPr>
              <w:ind w:left="30" w:hanging="30"/>
              <w:jc w:val="center"/>
              <w:rPr>
                <w:rFonts w:asciiTheme="minorHAnsi" w:hAnsiTheme="minorHAnsi"/>
                <w:sz w:val="18"/>
                <w:szCs w:val="18"/>
              </w:rPr>
            </w:pPr>
          </w:p>
          <w:p w14:paraId="4EA722A3"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c>
          <w:tcPr>
            <w:tcW w:w="414" w:type="dxa"/>
            <w:tcBorders>
              <w:top w:val="single" w:sz="4" w:space="0" w:color="auto"/>
              <w:left w:val="single" w:sz="4" w:space="0" w:color="auto"/>
              <w:bottom w:val="single" w:sz="4" w:space="0" w:color="auto"/>
              <w:right w:val="single" w:sz="4" w:space="0" w:color="auto"/>
            </w:tcBorders>
          </w:tcPr>
          <w:p w14:paraId="7CE89AFB" w14:textId="77777777" w:rsidR="00BA23F3" w:rsidRPr="0048738A" w:rsidRDefault="00BA23F3" w:rsidP="00BA23F3">
            <w:pPr>
              <w:ind w:left="30" w:hanging="30"/>
              <w:jc w:val="center"/>
              <w:rPr>
                <w:rFonts w:asciiTheme="minorHAnsi" w:hAnsiTheme="minorHAnsi"/>
                <w:sz w:val="18"/>
                <w:szCs w:val="18"/>
              </w:rPr>
            </w:pPr>
          </w:p>
          <w:p w14:paraId="028E923D"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t>
            </w:r>
          </w:p>
        </w:tc>
      </w:tr>
      <w:tr w:rsidR="00BA23F3" w:rsidRPr="0048738A" w14:paraId="012EC923" w14:textId="77777777" w:rsidTr="007121EE">
        <w:trPr>
          <w:trHeight w:val="219"/>
        </w:trPr>
        <w:tc>
          <w:tcPr>
            <w:tcW w:w="9911" w:type="dxa"/>
            <w:gridSpan w:val="8"/>
            <w:tcBorders>
              <w:top w:val="single" w:sz="4" w:space="0" w:color="auto"/>
              <w:left w:val="single" w:sz="4" w:space="0" w:color="auto"/>
              <w:bottom w:val="single" w:sz="4" w:space="0" w:color="auto"/>
              <w:right w:val="single" w:sz="4" w:space="0" w:color="auto"/>
            </w:tcBorders>
          </w:tcPr>
          <w:p w14:paraId="5FF2D052" w14:textId="77777777" w:rsidR="00BA23F3" w:rsidRPr="004C7616" w:rsidRDefault="00BA23F3" w:rsidP="00BA23F3">
            <w:pPr>
              <w:ind w:left="567" w:hanging="567"/>
              <w:jc w:val="left"/>
              <w:rPr>
                <w:rFonts w:asciiTheme="minorHAnsi" w:hAnsiTheme="minorHAnsi"/>
                <w:sz w:val="14"/>
                <w:szCs w:val="18"/>
              </w:rPr>
            </w:pPr>
            <w:r w:rsidRPr="004C7616">
              <w:rPr>
                <w:rFonts w:asciiTheme="minorHAnsi" w:hAnsiTheme="minorHAnsi"/>
                <w:sz w:val="14"/>
                <w:szCs w:val="18"/>
              </w:rPr>
              <w:t>a)badanie wg PN-EN-12697-2, duży aparat</w:t>
            </w:r>
          </w:p>
        </w:tc>
      </w:tr>
    </w:tbl>
    <w:p w14:paraId="7AE6F40A" w14:textId="77777777" w:rsidR="00BA23F3" w:rsidRPr="0048738A" w:rsidRDefault="00BA23F3" w:rsidP="00BA23F3">
      <w:pPr>
        <w:ind w:left="567" w:hanging="567"/>
        <w:rPr>
          <w:rFonts w:asciiTheme="minorHAnsi" w:hAnsiTheme="minorHAnsi"/>
          <w:sz w:val="18"/>
          <w:szCs w:val="18"/>
        </w:rPr>
      </w:pPr>
    </w:p>
    <w:p w14:paraId="092D29E9"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5.4.1.4. Próba technologiczna i odcinek próbny </w:t>
      </w:r>
    </w:p>
    <w:p w14:paraId="24AD7B7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Ustalony skład wejściowy mieszanki mineralno-asfaltowej powinien przed ostatecznym zastosowaniem zostać sprawdzony w warunkach budowy, poprzez wykonanie próby technologicznej lub odcinka próbnego. Próba technologiczna ma na celu sprawdzenie zgodności właściwości wyprodukowanej mieszanki mineralno-asfaltowej z receptą. Odcinek próbny o długości, co najmniej 50 m powinien być </w:t>
      </w:r>
    </w:p>
    <w:p w14:paraId="2E66DB2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wykonany przez Wykonawcę w warunkach zbliżonych do warunków budowy w celu sprawdzenia sprzętu i uzyskiwanych parametrów technicznych robót określonych w dokumentacji projektowej. </w:t>
      </w:r>
    </w:p>
    <w:p w14:paraId="3AF1325E"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5.4.1.5. Zakładowa kontrola produkcji </w:t>
      </w:r>
    </w:p>
    <w:p w14:paraId="52260E8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Należy prowadzić Zakładową kontrolę produkcji - (ZKP) zgodnie z PN-EN 13108-21. </w:t>
      </w:r>
    </w:p>
    <w:p w14:paraId="1908045F"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ramach Zakładowej kontroli produkcji należy sprawdzać produkcyjny poziom zgodności metodą pojedynczych wyników, zgodnie z punktem A.3 Załącznika A do normy PN-EN 13108-21. </w:t>
      </w:r>
    </w:p>
    <w:p w14:paraId="639C743F"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Oznaczenie produkcyjnego poziomu zgodności jest miarą ogólnego stanu nadzorowania procesu produkcyjnego i polega w uproszczeniu na analizowaniu ostatnich 32 wyników dla wszystkich typów wyrobu. W analizie wynik klasyfikowany jest jako niezgodny, jeżeli którykolwiek z sześciu wyszczególnionych parametrów jest poza zakresem tolerancji podanym w tablicy 14. Odchylenia te zawierają poprawkę ze względu na dokładność pobierania próbek i przebieg badań. </w:t>
      </w:r>
    </w:p>
    <w:p w14:paraId="04247686" w14:textId="77777777" w:rsidR="00BA23F3" w:rsidRDefault="00BA23F3" w:rsidP="00BA23F3">
      <w:pPr>
        <w:ind w:left="567" w:hanging="567"/>
        <w:rPr>
          <w:rFonts w:asciiTheme="minorHAnsi" w:hAnsiTheme="minorHAnsi"/>
          <w:sz w:val="18"/>
          <w:szCs w:val="18"/>
        </w:rPr>
      </w:pPr>
    </w:p>
    <w:p w14:paraId="0F7AA2C9" w14:textId="77777777" w:rsidR="007121EE" w:rsidRDefault="007121EE" w:rsidP="00BA23F3">
      <w:pPr>
        <w:ind w:left="567" w:hanging="567"/>
        <w:rPr>
          <w:rFonts w:asciiTheme="minorHAnsi" w:hAnsiTheme="minorHAnsi"/>
          <w:sz w:val="18"/>
          <w:szCs w:val="18"/>
        </w:rPr>
      </w:pPr>
    </w:p>
    <w:p w14:paraId="6EC3ADFE" w14:textId="77777777" w:rsidR="007121EE" w:rsidRDefault="007121EE" w:rsidP="00BA23F3">
      <w:pPr>
        <w:ind w:left="567" w:hanging="567"/>
        <w:rPr>
          <w:rFonts w:asciiTheme="minorHAnsi" w:hAnsiTheme="minorHAnsi"/>
          <w:sz w:val="18"/>
          <w:szCs w:val="18"/>
        </w:rPr>
      </w:pPr>
    </w:p>
    <w:p w14:paraId="63F6D338" w14:textId="77777777" w:rsidR="007121EE" w:rsidRDefault="007121EE" w:rsidP="00BA23F3">
      <w:pPr>
        <w:ind w:left="567" w:hanging="567"/>
        <w:rPr>
          <w:rFonts w:asciiTheme="minorHAnsi" w:hAnsiTheme="minorHAnsi"/>
          <w:sz w:val="18"/>
          <w:szCs w:val="18"/>
        </w:rPr>
      </w:pPr>
    </w:p>
    <w:p w14:paraId="0F12058E" w14:textId="77777777" w:rsidR="007121EE" w:rsidRDefault="007121EE" w:rsidP="00BA23F3">
      <w:pPr>
        <w:ind w:left="567" w:hanging="567"/>
        <w:rPr>
          <w:rFonts w:asciiTheme="minorHAnsi" w:hAnsiTheme="minorHAnsi"/>
          <w:sz w:val="18"/>
          <w:szCs w:val="18"/>
        </w:rPr>
      </w:pPr>
    </w:p>
    <w:p w14:paraId="078FD38C" w14:textId="764705D3" w:rsidR="00BA23F3" w:rsidRDefault="00BA23F3" w:rsidP="00BA23F3">
      <w:pPr>
        <w:ind w:left="567" w:hanging="567"/>
        <w:rPr>
          <w:rFonts w:asciiTheme="minorHAnsi" w:hAnsiTheme="minorHAnsi"/>
          <w:b/>
          <w:bCs/>
          <w:sz w:val="18"/>
          <w:szCs w:val="18"/>
        </w:rPr>
      </w:pPr>
      <w:r w:rsidRPr="0048738A">
        <w:rPr>
          <w:rFonts w:asciiTheme="minorHAnsi" w:hAnsiTheme="minorHAnsi"/>
          <w:b/>
          <w:bCs/>
          <w:sz w:val="18"/>
          <w:szCs w:val="18"/>
        </w:rPr>
        <w:lastRenderedPageBreak/>
        <w:t xml:space="preserve">Tablica 14.   Odchylenia   stosowane  w  ocenie  zgodności  produkcji  mieszanki  mineralno-asfaltowej z dokumentacją projektową </w:t>
      </w:r>
    </w:p>
    <w:p w14:paraId="7C37A0CB" w14:textId="77777777" w:rsidR="00BA252D" w:rsidRPr="0048738A" w:rsidRDefault="00BA252D" w:rsidP="00BA23F3">
      <w:pPr>
        <w:ind w:left="567" w:hanging="567"/>
        <w:rPr>
          <w:rFonts w:asciiTheme="minorHAnsi" w:hAnsiTheme="minorHAnsi"/>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59"/>
        <w:gridCol w:w="1515"/>
        <w:gridCol w:w="1411"/>
        <w:gridCol w:w="1515"/>
        <w:gridCol w:w="1411"/>
      </w:tblGrid>
      <w:tr w:rsidR="00BA23F3" w:rsidRPr="0048738A" w14:paraId="1476F70E" w14:textId="77777777" w:rsidTr="00BA23F3">
        <w:trPr>
          <w:trHeight w:val="284"/>
        </w:trPr>
        <w:tc>
          <w:tcPr>
            <w:tcW w:w="3621" w:type="dxa"/>
            <w:vMerge w:val="restart"/>
            <w:tcBorders>
              <w:top w:val="single" w:sz="4" w:space="0" w:color="auto"/>
              <w:left w:val="single" w:sz="4" w:space="0" w:color="auto"/>
              <w:bottom w:val="single" w:sz="4" w:space="0" w:color="auto"/>
              <w:right w:val="single" w:sz="4" w:space="0" w:color="auto"/>
            </w:tcBorders>
          </w:tcPr>
          <w:p w14:paraId="33B34A52"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Przechodzi przez sito</w:t>
            </w:r>
          </w:p>
        </w:tc>
        <w:tc>
          <w:tcPr>
            <w:tcW w:w="2692" w:type="dxa"/>
            <w:gridSpan w:val="2"/>
            <w:tcBorders>
              <w:top w:val="single" w:sz="4" w:space="0" w:color="auto"/>
              <w:left w:val="single" w:sz="4" w:space="0" w:color="auto"/>
              <w:bottom w:val="single" w:sz="4" w:space="0" w:color="auto"/>
              <w:right w:val="single" w:sz="4" w:space="0" w:color="auto"/>
            </w:tcBorders>
          </w:tcPr>
          <w:p w14:paraId="003708EE"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Dopuszczalne odchylenie pojedynczej</w:t>
            </w:r>
          </w:p>
          <w:p w14:paraId="5A5E3D78"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próbki od założonego składu [%]</w:t>
            </w:r>
          </w:p>
        </w:tc>
        <w:tc>
          <w:tcPr>
            <w:tcW w:w="2692" w:type="dxa"/>
            <w:gridSpan w:val="2"/>
            <w:tcBorders>
              <w:top w:val="single" w:sz="4" w:space="0" w:color="auto"/>
              <w:left w:val="single" w:sz="4" w:space="0" w:color="auto"/>
              <w:bottom w:val="single" w:sz="4" w:space="0" w:color="auto"/>
              <w:right w:val="single" w:sz="4" w:space="0" w:color="auto"/>
            </w:tcBorders>
          </w:tcPr>
          <w:p w14:paraId="6C690879"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Dopuszczalne odchylenie średnie od założonego składu [%]</w:t>
            </w:r>
          </w:p>
        </w:tc>
      </w:tr>
      <w:tr w:rsidR="00BA23F3" w:rsidRPr="0048738A" w14:paraId="3D55EEDD" w14:textId="77777777" w:rsidTr="00BA23F3">
        <w:trPr>
          <w:trHeight w:val="28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2F0998C" w14:textId="77777777" w:rsidR="00BA23F3" w:rsidRPr="0048738A" w:rsidRDefault="00BA23F3" w:rsidP="00BA23F3">
            <w:pPr>
              <w:ind w:left="30" w:hanging="30"/>
              <w:jc w:val="center"/>
              <w:rPr>
                <w:rFonts w:asciiTheme="minorHAnsi" w:hAnsiTheme="minorHAnsi"/>
                <w:sz w:val="18"/>
                <w:szCs w:val="18"/>
              </w:rPr>
            </w:pPr>
          </w:p>
        </w:tc>
        <w:tc>
          <w:tcPr>
            <w:tcW w:w="0" w:type="auto"/>
            <w:tcBorders>
              <w:top w:val="single" w:sz="4" w:space="0" w:color="auto"/>
              <w:left w:val="single" w:sz="4" w:space="0" w:color="auto"/>
              <w:bottom w:val="single" w:sz="4" w:space="0" w:color="auto"/>
              <w:right w:val="single" w:sz="4" w:space="0" w:color="auto"/>
            </w:tcBorders>
          </w:tcPr>
          <w:p w14:paraId="533F51F2"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Mieszanki drobnoziarniste</w:t>
            </w:r>
          </w:p>
        </w:tc>
        <w:tc>
          <w:tcPr>
            <w:tcW w:w="0" w:type="auto"/>
            <w:tcBorders>
              <w:top w:val="single" w:sz="4" w:space="0" w:color="auto"/>
              <w:left w:val="single" w:sz="4" w:space="0" w:color="auto"/>
              <w:bottom w:val="single" w:sz="4" w:space="0" w:color="auto"/>
              <w:right w:val="single" w:sz="4" w:space="0" w:color="auto"/>
            </w:tcBorders>
          </w:tcPr>
          <w:p w14:paraId="3F3792B2"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Mieszanki gruboziarniste</w:t>
            </w:r>
          </w:p>
        </w:tc>
        <w:tc>
          <w:tcPr>
            <w:tcW w:w="0" w:type="auto"/>
            <w:tcBorders>
              <w:top w:val="single" w:sz="4" w:space="0" w:color="auto"/>
              <w:left w:val="single" w:sz="4" w:space="0" w:color="auto"/>
              <w:bottom w:val="single" w:sz="4" w:space="0" w:color="auto"/>
              <w:right w:val="single" w:sz="4" w:space="0" w:color="auto"/>
            </w:tcBorders>
          </w:tcPr>
          <w:p w14:paraId="52039213"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Mieszanki drobnoziarniste</w:t>
            </w:r>
          </w:p>
        </w:tc>
        <w:tc>
          <w:tcPr>
            <w:tcW w:w="0" w:type="auto"/>
            <w:tcBorders>
              <w:top w:val="single" w:sz="4" w:space="0" w:color="auto"/>
              <w:left w:val="single" w:sz="4" w:space="0" w:color="auto"/>
              <w:bottom w:val="single" w:sz="4" w:space="0" w:color="auto"/>
              <w:right w:val="single" w:sz="4" w:space="0" w:color="auto"/>
            </w:tcBorders>
          </w:tcPr>
          <w:p w14:paraId="6E07D3D1"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Mieszanki gruboziarniste</w:t>
            </w:r>
          </w:p>
        </w:tc>
      </w:tr>
      <w:tr w:rsidR="00BA23F3" w:rsidRPr="0048738A" w14:paraId="5EC04702"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24B96A88"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D</w:t>
            </w:r>
          </w:p>
        </w:tc>
        <w:tc>
          <w:tcPr>
            <w:tcW w:w="0" w:type="auto"/>
            <w:tcBorders>
              <w:top w:val="single" w:sz="4" w:space="0" w:color="auto"/>
              <w:left w:val="single" w:sz="4" w:space="0" w:color="auto"/>
              <w:bottom w:val="single" w:sz="4" w:space="0" w:color="auto"/>
              <w:right w:val="single" w:sz="4" w:space="0" w:color="auto"/>
            </w:tcBorders>
          </w:tcPr>
          <w:p w14:paraId="78389980"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-8÷+5</w:t>
            </w:r>
          </w:p>
        </w:tc>
        <w:tc>
          <w:tcPr>
            <w:tcW w:w="0" w:type="auto"/>
            <w:tcBorders>
              <w:top w:val="single" w:sz="4" w:space="0" w:color="auto"/>
              <w:left w:val="single" w:sz="4" w:space="0" w:color="auto"/>
              <w:bottom w:val="single" w:sz="4" w:space="0" w:color="auto"/>
              <w:right w:val="single" w:sz="4" w:space="0" w:color="auto"/>
            </w:tcBorders>
          </w:tcPr>
          <w:p w14:paraId="2E65C940"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-9÷+5</w:t>
            </w:r>
          </w:p>
        </w:tc>
        <w:tc>
          <w:tcPr>
            <w:tcW w:w="0" w:type="auto"/>
            <w:tcBorders>
              <w:top w:val="single" w:sz="4" w:space="0" w:color="auto"/>
              <w:left w:val="single" w:sz="4" w:space="0" w:color="auto"/>
              <w:bottom w:val="single" w:sz="4" w:space="0" w:color="auto"/>
              <w:right w:val="single" w:sz="4" w:space="0" w:color="auto"/>
            </w:tcBorders>
          </w:tcPr>
          <w:p w14:paraId="11E65892"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±4</w:t>
            </w:r>
          </w:p>
        </w:tc>
        <w:tc>
          <w:tcPr>
            <w:tcW w:w="0" w:type="auto"/>
            <w:tcBorders>
              <w:top w:val="single" w:sz="4" w:space="0" w:color="auto"/>
              <w:left w:val="single" w:sz="4" w:space="0" w:color="auto"/>
              <w:bottom w:val="single" w:sz="4" w:space="0" w:color="auto"/>
              <w:right w:val="single" w:sz="4" w:space="0" w:color="auto"/>
            </w:tcBorders>
          </w:tcPr>
          <w:p w14:paraId="4CE094F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±5</w:t>
            </w:r>
          </w:p>
        </w:tc>
      </w:tr>
      <w:tr w:rsidR="00BA23F3" w:rsidRPr="0048738A" w14:paraId="7BA3C4B1"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1171122A"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D/2 lub sito charakterystyczne dla kruszywa grubego</w:t>
            </w:r>
          </w:p>
        </w:tc>
        <w:tc>
          <w:tcPr>
            <w:tcW w:w="0" w:type="auto"/>
            <w:tcBorders>
              <w:top w:val="single" w:sz="4" w:space="0" w:color="auto"/>
              <w:left w:val="single" w:sz="4" w:space="0" w:color="auto"/>
              <w:bottom w:val="single" w:sz="4" w:space="0" w:color="auto"/>
              <w:right w:val="single" w:sz="4" w:space="0" w:color="auto"/>
            </w:tcBorders>
          </w:tcPr>
          <w:p w14:paraId="39D28117"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±7</w:t>
            </w:r>
          </w:p>
        </w:tc>
        <w:tc>
          <w:tcPr>
            <w:tcW w:w="0" w:type="auto"/>
            <w:tcBorders>
              <w:top w:val="single" w:sz="4" w:space="0" w:color="auto"/>
              <w:left w:val="single" w:sz="4" w:space="0" w:color="auto"/>
              <w:bottom w:val="single" w:sz="4" w:space="0" w:color="auto"/>
              <w:right w:val="single" w:sz="4" w:space="0" w:color="auto"/>
            </w:tcBorders>
          </w:tcPr>
          <w:p w14:paraId="5BAF3329"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±9</w:t>
            </w:r>
          </w:p>
        </w:tc>
        <w:tc>
          <w:tcPr>
            <w:tcW w:w="0" w:type="auto"/>
            <w:tcBorders>
              <w:top w:val="single" w:sz="4" w:space="0" w:color="auto"/>
              <w:left w:val="single" w:sz="4" w:space="0" w:color="auto"/>
              <w:bottom w:val="single" w:sz="4" w:space="0" w:color="auto"/>
              <w:right w:val="single" w:sz="4" w:space="0" w:color="auto"/>
            </w:tcBorders>
          </w:tcPr>
          <w:p w14:paraId="6B4A83A2"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±4</w:t>
            </w:r>
          </w:p>
        </w:tc>
        <w:tc>
          <w:tcPr>
            <w:tcW w:w="0" w:type="auto"/>
            <w:tcBorders>
              <w:top w:val="single" w:sz="4" w:space="0" w:color="auto"/>
              <w:left w:val="single" w:sz="4" w:space="0" w:color="auto"/>
              <w:bottom w:val="single" w:sz="4" w:space="0" w:color="auto"/>
              <w:right w:val="single" w:sz="4" w:space="0" w:color="auto"/>
            </w:tcBorders>
          </w:tcPr>
          <w:p w14:paraId="24A8D298"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±4</w:t>
            </w:r>
          </w:p>
        </w:tc>
      </w:tr>
      <w:tr w:rsidR="00BA23F3" w:rsidRPr="0048738A" w14:paraId="645D8C5D"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54BDB256"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2 mm</w:t>
            </w:r>
          </w:p>
        </w:tc>
        <w:tc>
          <w:tcPr>
            <w:tcW w:w="0" w:type="auto"/>
            <w:tcBorders>
              <w:top w:val="single" w:sz="4" w:space="0" w:color="auto"/>
              <w:left w:val="single" w:sz="4" w:space="0" w:color="auto"/>
              <w:bottom w:val="single" w:sz="4" w:space="0" w:color="auto"/>
              <w:right w:val="single" w:sz="4" w:space="0" w:color="auto"/>
            </w:tcBorders>
          </w:tcPr>
          <w:p w14:paraId="0C6F66C9"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±6</w:t>
            </w:r>
          </w:p>
        </w:tc>
        <w:tc>
          <w:tcPr>
            <w:tcW w:w="0" w:type="auto"/>
            <w:tcBorders>
              <w:top w:val="single" w:sz="4" w:space="0" w:color="auto"/>
              <w:left w:val="single" w:sz="4" w:space="0" w:color="auto"/>
              <w:bottom w:val="single" w:sz="4" w:space="0" w:color="auto"/>
              <w:right w:val="single" w:sz="4" w:space="0" w:color="auto"/>
            </w:tcBorders>
          </w:tcPr>
          <w:p w14:paraId="28C6E2D2"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±7</w:t>
            </w:r>
          </w:p>
        </w:tc>
        <w:tc>
          <w:tcPr>
            <w:tcW w:w="0" w:type="auto"/>
            <w:tcBorders>
              <w:top w:val="single" w:sz="4" w:space="0" w:color="auto"/>
              <w:left w:val="single" w:sz="4" w:space="0" w:color="auto"/>
              <w:bottom w:val="single" w:sz="4" w:space="0" w:color="auto"/>
              <w:right w:val="single" w:sz="4" w:space="0" w:color="auto"/>
            </w:tcBorders>
          </w:tcPr>
          <w:p w14:paraId="70F855CC"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±3</w:t>
            </w:r>
          </w:p>
        </w:tc>
        <w:tc>
          <w:tcPr>
            <w:tcW w:w="0" w:type="auto"/>
            <w:tcBorders>
              <w:top w:val="single" w:sz="4" w:space="0" w:color="auto"/>
              <w:left w:val="single" w:sz="4" w:space="0" w:color="auto"/>
              <w:bottom w:val="single" w:sz="4" w:space="0" w:color="auto"/>
              <w:right w:val="single" w:sz="4" w:space="0" w:color="auto"/>
            </w:tcBorders>
          </w:tcPr>
          <w:p w14:paraId="02006634"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±3</w:t>
            </w:r>
          </w:p>
        </w:tc>
      </w:tr>
      <w:tr w:rsidR="00BA23F3" w:rsidRPr="0048738A" w14:paraId="42C02386"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73DEC3D2"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Sito charakterystyczne dla kruszywa drobnego</w:t>
            </w:r>
          </w:p>
        </w:tc>
        <w:tc>
          <w:tcPr>
            <w:tcW w:w="0" w:type="auto"/>
            <w:tcBorders>
              <w:top w:val="single" w:sz="4" w:space="0" w:color="auto"/>
              <w:left w:val="single" w:sz="4" w:space="0" w:color="auto"/>
              <w:bottom w:val="single" w:sz="4" w:space="0" w:color="auto"/>
              <w:right w:val="single" w:sz="4" w:space="0" w:color="auto"/>
            </w:tcBorders>
          </w:tcPr>
          <w:p w14:paraId="440B3FAE"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±4</w:t>
            </w:r>
          </w:p>
        </w:tc>
        <w:tc>
          <w:tcPr>
            <w:tcW w:w="0" w:type="auto"/>
            <w:tcBorders>
              <w:top w:val="single" w:sz="4" w:space="0" w:color="auto"/>
              <w:left w:val="single" w:sz="4" w:space="0" w:color="auto"/>
              <w:bottom w:val="single" w:sz="4" w:space="0" w:color="auto"/>
              <w:right w:val="single" w:sz="4" w:space="0" w:color="auto"/>
            </w:tcBorders>
          </w:tcPr>
          <w:p w14:paraId="7E96E1B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±5</w:t>
            </w:r>
          </w:p>
        </w:tc>
        <w:tc>
          <w:tcPr>
            <w:tcW w:w="0" w:type="auto"/>
            <w:tcBorders>
              <w:top w:val="single" w:sz="4" w:space="0" w:color="auto"/>
              <w:left w:val="single" w:sz="4" w:space="0" w:color="auto"/>
              <w:bottom w:val="single" w:sz="4" w:space="0" w:color="auto"/>
              <w:right w:val="single" w:sz="4" w:space="0" w:color="auto"/>
            </w:tcBorders>
          </w:tcPr>
          <w:p w14:paraId="7D5EB5DF"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±2</w:t>
            </w:r>
          </w:p>
        </w:tc>
        <w:tc>
          <w:tcPr>
            <w:tcW w:w="0" w:type="auto"/>
            <w:tcBorders>
              <w:top w:val="single" w:sz="4" w:space="0" w:color="auto"/>
              <w:left w:val="single" w:sz="4" w:space="0" w:color="auto"/>
              <w:bottom w:val="single" w:sz="4" w:space="0" w:color="auto"/>
              <w:right w:val="single" w:sz="4" w:space="0" w:color="auto"/>
            </w:tcBorders>
          </w:tcPr>
          <w:p w14:paraId="35741E6E"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±2</w:t>
            </w:r>
          </w:p>
        </w:tc>
      </w:tr>
      <w:tr w:rsidR="00BA23F3" w:rsidRPr="0048738A" w14:paraId="086D3D3A"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601FA30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0,063 mm</w:t>
            </w:r>
          </w:p>
        </w:tc>
        <w:tc>
          <w:tcPr>
            <w:tcW w:w="0" w:type="auto"/>
            <w:tcBorders>
              <w:top w:val="single" w:sz="4" w:space="0" w:color="auto"/>
              <w:left w:val="single" w:sz="4" w:space="0" w:color="auto"/>
              <w:bottom w:val="single" w:sz="4" w:space="0" w:color="auto"/>
              <w:right w:val="single" w:sz="4" w:space="0" w:color="auto"/>
            </w:tcBorders>
          </w:tcPr>
          <w:p w14:paraId="38BED542"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±2</w:t>
            </w:r>
          </w:p>
        </w:tc>
        <w:tc>
          <w:tcPr>
            <w:tcW w:w="0" w:type="auto"/>
            <w:tcBorders>
              <w:top w:val="single" w:sz="4" w:space="0" w:color="auto"/>
              <w:left w:val="single" w:sz="4" w:space="0" w:color="auto"/>
              <w:bottom w:val="single" w:sz="4" w:space="0" w:color="auto"/>
              <w:right w:val="single" w:sz="4" w:space="0" w:color="auto"/>
            </w:tcBorders>
          </w:tcPr>
          <w:p w14:paraId="0C080CE9"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±3</w:t>
            </w:r>
          </w:p>
        </w:tc>
        <w:tc>
          <w:tcPr>
            <w:tcW w:w="0" w:type="auto"/>
            <w:tcBorders>
              <w:top w:val="single" w:sz="4" w:space="0" w:color="auto"/>
              <w:left w:val="single" w:sz="4" w:space="0" w:color="auto"/>
              <w:bottom w:val="single" w:sz="4" w:space="0" w:color="auto"/>
              <w:right w:val="single" w:sz="4" w:space="0" w:color="auto"/>
            </w:tcBorders>
          </w:tcPr>
          <w:p w14:paraId="2BE40882"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±1</w:t>
            </w:r>
          </w:p>
        </w:tc>
        <w:tc>
          <w:tcPr>
            <w:tcW w:w="0" w:type="auto"/>
            <w:tcBorders>
              <w:top w:val="single" w:sz="4" w:space="0" w:color="auto"/>
              <w:left w:val="single" w:sz="4" w:space="0" w:color="auto"/>
              <w:bottom w:val="single" w:sz="4" w:space="0" w:color="auto"/>
              <w:right w:val="single" w:sz="4" w:space="0" w:color="auto"/>
            </w:tcBorders>
          </w:tcPr>
          <w:p w14:paraId="6627301A"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±2</w:t>
            </w:r>
          </w:p>
        </w:tc>
      </w:tr>
      <w:tr w:rsidR="00BA23F3" w:rsidRPr="0048738A" w14:paraId="5EE8931A"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61D27D23"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Zawartość rozpuszczalnego lepiszcza</w:t>
            </w:r>
          </w:p>
        </w:tc>
        <w:tc>
          <w:tcPr>
            <w:tcW w:w="0" w:type="auto"/>
            <w:tcBorders>
              <w:top w:val="single" w:sz="4" w:space="0" w:color="auto"/>
              <w:left w:val="single" w:sz="4" w:space="0" w:color="auto"/>
              <w:bottom w:val="single" w:sz="4" w:space="0" w:color="auto"/>
              <w:right w:val="single" w:sz="4" w:space="0" w:color="auto"/>
            </w:tcBorders>
          </w:tcPr>
          <w:p w14:paraId="631781DA"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±0,5</w:t>
            </w:r>
          </w:p>
        </w:tc>
        <w:tc>
          <w:tcPr>
            <w:tcW w:w="0" w:type="auto"/>
            <w:tcBorders>
              <w:top w:val="single" w:sz="4" w:space="0" w:color="auto"/>
              <w:left w:val="single" w:sz="4" w:space="0" w:color="auto"/>
              <w:bottom w:val="single" w:sz="4" w:space="0" w:color="auto"/>
              <w:right w:val="single" w:sz="4" w:space="0" w:color="auto"/>
            </w:tcBorders>
          </w:tcPr>
          <w:p w14:paraId="17DD75BE"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±0,6</w:t>
            </w:r>
          </w:p>
        </w:tc>
        <w:tc>
          <w:tcPr>
            <w:tcW w:w="0" w:type="auto"/>
            <w:tcBorders>
              <w:top w:val="single" w:sz="4" w:space="0" w:color="auto"/>
              <w:left w:val="single" w:sz="4" w:space="0" w:color="auto"/>
              <w:bottom w:val="single" w:sz="4" w:space="0" w:color="auto"/>
              <w:right w:val="single" w:sz="4" w:space="0" w:color="auto"/>
            </w:tcBorders>
          </w:tcPr>
          <w:p w14:paraId="25FAC2EE"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±0,3</w:t>
            </w:r>
          </w:p>
        </w:tc>
        <w:tc>
          <w:tcPr>
            <w:tcW w:w="0" w:type="auto"/>
            <w:tcBorders>
              <w:top w:val="single" w:sz="4" w:space="0" w:color="auto"/>
              <w:left w:val="single" w:sz="4" w:space="0" w:color="auto"/>
              <w:bottom w:val="single" w:sz="4" w:space="0" w:color="auto"/>
              <w:right w:val="single" w:sz="4" w:space="0" w:color="auto"/>
            </w:tcBorders>
          </w:tcPr>
          <w:p w14:paraId="2014F430"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±0,3</w:t>
            </w:r>
          </w:p>
        </w:tc>
      </w:tr>
    </w:tbl>
    <w:p w14:paraId="1B603918" w14:textId="77777777" w:rsidR="00BA23F3" w:rsidRPr="0048738A" w:rsidRDefault="00BA23F3" w:rsidP="00BA23F3">
      <w:pPr>
        <w:ind w:left="567" w:hanging="567"/>
        <w:rPr>
          <w:rFonts w:asciiTheme="minorHAnsi" w:hAnsiTheme="minorHAnsi"/>
          <w:sz w:val="18"/>
          <w:szCs w:val="18"/>
        </w:rPr>
      </w:pPr>
    </w:p>
    <w:p w14:paraId="557B0FB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Dla każdego wyniku badania należy obliczyć odchylenie średnie od wymaganej wartości następujących parametrów: przesiew przez sita D, D/2 lub sito charakterystyczne dla kruszywa grubego, 2 mm, 0,063 mm oraz zawartość rozpuszczonego lepiszcza. W odniesieniu do wszystkich mieszanek, krocząca bieżąca wartość średnia z odchyleń każdego z tych parametrów powinna być zachowywana z ostatnich 32 analiz. Jeżeli średnie odchylenia przekraczają odpowiednie wartości (tablica 14), to wyrób jest niezgodny z wymaganiami i należy podjąć stosowne działania korygujące. Produkcyjny poziom zgodności, określony na podstawie ilości niezgodnych wyników, który podano w tablicy 15, powinien być oznaczony jako niższy o jeden poziom tak długo, jak średnie odchylenie będzie niższe niż tolerancja. </w:t>
      </w:r>
    </w:p>
    <w:p w14:paraId="6D1753BF" w14:textId="77777777" w:rsidR="00BA23F3" w:rsidRPr="0048738A" w:rsidRDefault="00BA23F3" w:rsidP="00BA23F3">
      <w:pPr>
        <w:ind w:left="567" w:hanging="567"/>
        <w:rPr>
          <w:rFonts w:asciiTheme="minorHAnsi" w:hAnsiTheme="minorHAnsi"/>
          <w:sz w:val="18"/>
          <w:szCs w:val="18"/>
        </w:rPr>
      </w:pPr>
    </w:p>
    <w:p w14:paraId="32F4A5EC" w14:textId="77777777" w:rsidR="00BA23F3" w:rsidRDefault="00BA23F3" w:rsidP="00BA23F3">
      <w:pPr>
        <w:ind w:left="567" w:hanging="567"/>
        <w:rPr>
          <w:rFonts w:asciiTheme="minorHAnsi" w:hAnsiTheme="minorHAnsi"/>
          <w:b/>
          <w:bCs/>
          <w:sz w:val="18"/>
          <w:szCs w:val="18"/>
        </w:rPr>
      </w:pPr>
      <w:r w:rsidRPr="0048738A">
        <w:rPr>
          <w:rFonts w:asciiTheme="minorHAnsi" w:hAnsiTheme="minorHAnsi"/>
          <w:b/>
          <w:bCs/>
          <w:sz w:val="18"/>
          <w:szCs w:val="18"/>
        </w:rPr>
        <w:t xml:space="preserve">Tablica 15.   Określenie produkcyjnego poziomu zgodności wytwórni </w:t>
      </w:r>
    </w:p>
    <w:p w14:paraId="3EFC9D9F" w14:textId="77777777" w:rsidR="00BA252D" w:rsidRPr="0048738A" w:rsidRDefault="00BA252D" w:rsidP="00BA23F3">
      <w:pPr>
        <w:ind w:left="567" w:hanging="567"/>
        <w:rPr>
          <w:rFonts w:asciiTheme="minorHAnsi" w:hAnsiTheme="minorHAnsi"/>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19"/>
        <w:gridCol w:w="2880"/>
      </w:tblGrid>
      <w:tr w:rsidR="00BA23F3" w:rsidRPr="0048738A" w14:paraId="35D4740A" w14:textId="77777777" w:rsidTr="00BA23F3">
        <w:trPr>
          <w:trHeight w:val="628"/>
        </w:trPr>
        <w:tc>
          <w:tcPr>
            <w:tcW w:w="0" w:type="auto"/>
            <w:tcBorders>
              <w:top w:val="single" w:sz="4" w:space="0" w:color="auto"/>
              <w:left w:val="single" w:sz="4" w:space="0" w:color="auto"/>
              <w:bottom w:val="single" w:sz="4" w:space="0" w:color="auto"/>
              <w:right w:val="single" w:sz="4" w:space="0" w:color="auto"/>
            </w:tcBorders>
          </w:tcPr>
          <w:p w14:paraId="6E8E18FC"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Pojedyncze wyniki </w:t>
            </w:r>
          </w:p>
          <w:p w14:paraId="5C617BF9"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Liczba wyników niezgodnych, spośród ostatnich 32 badań</w:t>
            </w:r>
          </w:p>
        </w:tc>
        <w:tc>
          <w:tcPr>
            <w:tcW w:w="0" w:type="auto"/>
            <w:tcBorders>
              <w:top w:val="single" w:sz="4" w:space="0" w:color="auto"/>
              <w:left w:val="single" w:sz="4" w:space="0" w:color="auto"/>
              <w:bottom w:val="single" w:sz="4" w:space="0" w:color="auto"/>
              <w:right w:val="single" w:sz="4" w:space="0" w:color="auto"/>
            </w:tcBorders>
          </w:tcPr>
          <w:p w14:paraId="22DDE630"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Produkcyjny poziom zgodności (PPZ)</w:t>
            </w:r>
          </w:p>
        </w:tc>
      </w:tr>
      <w:tr w:rsidR="00BA23F3" w:rsidRPr="0048738A" w14:paraId="3D70FD36" w14:textId="77777777" w:rsidTr="00BA23F3">
        <w:trPr>
          <w:trHeight w:val="308"/>
        </w:trPr>
        <w:tc>
          <w:tcPr>
            <w:tcW w:w="0" w:type="auto"/>
            <w:tcBorders>
              <w:top w:val="single" w:sz="4" w:space="0" w:color="auto"/>
              <w:left w:val="single" w:sz="4" w:space="0" w:color="auto"/>
              <w:bottom w:val="single" w:sz="4" w:space="0" w:color="auto"/>
              <w:right w:val="single" w:sz="4" w:space="0" w:color="auto"/>
            </w:tcBorders>
          </w:tcPr>
          <w:p w14:paraId="32746ABE" w14:textId="77777777" w:rsidR="00BA23F3" w:rsidRPr="00EF3EAB" w:rsidRDefault="00BA23F3" w:rsidP="00BA23F3">
            <w:pPr>
              <w:ind w:left="567" w:hanging="567"/>
              <w:jc w:val="center"/>
              <w:rPr>
                <w:rFonts w:asciiTheme="minorHAnsi" w:hAnsiTheme="minorHAnsi"/>
                <w:sz w:val="18"/>
                <w:szCs w:val="18"/>
              </w:rPr>
            </w:pPr>
            <w:r w:rsidRPr="00EF3EAB">
              <w:rPr>
                <w:rFonts w:asciiTheme="minorHAnsi" w:hAnsiTheme="minorHAnsi"/>
                <w:sz w:val="18"/>
                <w:szCs w:val="18"/>
              </w:rPr>
              <w:t>od 0 do 2</w:t>
            </w:r>
          </w:p>
        </w:tc>
        <w:tc>
          <w:tcPr>
            <w:tcW w:w="0" w:type="auto"/>
            <w:tcBorders>
              <w:top w:val="single" w:sz="4" w:space="0" w:color="auto"/>
              <w:left w:val="single" w:sz="4" w:space="0" w:color="auto"/>
              <w:bottom w:val="single" w:sz="4" w:space="0" w:color="auto"/>
              <w:right w:val="single" w:sz="4" w:space="0" w:color="auto"/>
            </w:tcBorders>
          </w:tcPr>
          <w:p w14:paraId="372FBCF6" w14:textId="77777777" w:rsidR="00BA23F3" w:rsidRPr="00EF3EAB" w:rsidRDefault="00BA23F3" w:rsidP="00BA23F3">
            <w:pPr>
              <w:ind w:left="567" w:hanging="567"/>
              <w:jc w:val="center"/>
              <w:rPr>
                <w:rFonts w:asciiTheme="minorHAnsi" w:hAnsiTheme="minorHAnsi"/>
                <w:sz w:val="18"/>
                <w:szCs w:val="18"/>
              </w:rPr>
            </w:pPr>
            <w:r w:rsidRPr="00EF3EAB">
              <w:rPr>
                <w:rFonts w:asciiTheme="minorHAnsi" w:hAnsiTheme="minorHAnsi"/>
                <w:sz w:val="18"/>
                <w:szCs w:val="18"/>
              </w:rPr>
              <w:t>A</w:t>
            </w:r>
          </w:p>
        </w:tc>
      </w:tr>
      <w:tr w:rsidR="00BA23F3" w:rsidRPr="0048738A" w14:paraId="6CB9A369" w14:textId="77777777" w:rsidTr="00BA23F3">
        <w:trPr>
          <w:trHeight w:val="246"/>
        </w:trPr>
        <w:tc>
          <w:tcPr>
            <w:tcW w:w="0" w:type="auto"/>
            <w:tcBorders>
              <w:top w:val="single" w:sz="4" w:space="0" w:color="auto"/>
              <w:left w:val="single" w:sz="4" w:space="0" w:color="auto"/>
              <w:bottom w:val="single" w:sz="4" w:space="0" w:color="auto"/>
              <w:right w:val="single" w:sz="4" w:space="0" w:color="auto"/>
            </w:tcBorders>
          </w:tcPr>
          <w:p w14:paraId="32AEE446" w14:textId="77777777" w:rsidR="00BA23F3" w:rsidRPr="00EF3EAB" w:rsidRDefault="00BA23F3" w:rsidP="00BA23F3">
            <w:pPr>
              <w:ind w:left="567" w:hanging="567"/>
              <w:jc w:val="center"/>
              <w:rPr>
                <w:rFonts w:asciiTheme="minorHAnsi" w:hAnsiTheme="minorHAnsi"/>
                <w:sz w:val="18"/>
                <w:szCs w:val="18"/>
              </w:rPr>
            </w:pPr>
            <w:r w:rsidRPr="00EF3EAB">
              <w:rPr>
                <w:rFonts w:asciiTheme="minorHAnsi" w:hAnsiTheme="minorHAnsi"/>
                <w:sz w:val="18"/>
                <w:szCs w:val="18"/>
              </w:rPr>
              <w:t>od 3 do 6</w:t>
            </w:r>
          </w:p>
        </w:tc>
        <w:tc>
          <w:tcPr>
            <w:tcW w:w="0" w:type="auto"/>
            <w:tcBorders>
              <w:top w:val="single" w:sz="4" w:space="0" w:color="auto"/>
              <w:left w:val="single" w:sz="4" w:space="0" w:color="auto"/>
              <w:bottom w:val="single" w:sz="4" w:space="0" w:color="auto"/>
              <w:right w:val="single" w:sz="4" w:space="0" w:color="auto"/>
            </w:tcBorders>
          </w:tcPr>
          <w:p w14:paraId="7A781B3B" w14:textId="77777777" w:rsidR="00BA23F3" w:rsidRPr="00EF3EAB" w:rsidRDefault="00BA23F3" w:rsidP="00BA23F3">
            <w:pPr>
              <w:ind w:left="567" w:hanging="567"/>
              <w:jc w:val="center"/>
              <w:rPr>
                <w:rFonts w:asciiTheme="minorHAnsi" w:hAnsiTheme="minorHAnsi"/>
                <w:sz w:val="18"/>
                <w:szCs w:val="18"/>
              </w:rPr>
            </w:pPr>
            <w:r w:rsidRPr="00EF3EAB">
              <w:rPr>
                <w:rFonts w:asciiTheme="minorHAnsi" w:hAnsiTheme="minorHAnsi"/>
                <w:sz w:val="18"/>
                <w:szCs w:val="18"/>
              </w:rPr>
              <w:t>B</w:t>
            </w:r>
          </w:p>
        </w:tc>
      </w:tr>
      <w:tr w:rsidR="00BA23F3" w:rsidRPr="0048738A" w14:paraId="6E873BEF" w14:textId="77777777" w:rsidTr="00BA23F3">
        <w:trPr>
          <w:trHeight w:val="267"/>
        </w:trPr>
        <w:tc>
          <w:tcPr>
            <w:tcW w:w="0" w:type="auto"/>
            <w:tcBorders>
              <w:top w:val="single" w:sz="4" w:space="0" w:color="auto"/>
              <w:left w:val="single" w:sz="4" w:space="0" w:color="auto"/>
              <w:bottom w:val="single" w:sz="4" w:space="0" w:color="auto"/>
              <w:right w:val="single" w:sz="4" w:space="0" w:color="auto"/>
            </w:tcBorders>
          </w:tcPr>
          <w:p w14:paraId="28BEF273" w14:textId="77777777" w:rsidR="00BA23F3" w:rsidRPr="00EF3EAB" w:rsidRDefault="00BA23F3" w:rsidP="00BA23F3">
            <w:pPr>
              <w:ind w:left="567" w:hanging="567"/>
              <w:jc w:val="center"/>
              <w:rPr>
                <w:rFonts w:asciiTheme="minorHAnsi" w:hAnsiTheme="minorHAnsi"/>
                <w:sz w:val="18"/>
                <w:szCs w:val="18"/>
              </w:rPr>
            </w:pPr>
            <w:r w:rsidRPr="00EF3EAB">
              <w:rPr>
                <w:rFonts w:asciiTheme="minorHAnsi" w:hAnsiTheme="minorHAnsi"/>
                <w:sz w:val="18"/>
                <w:szCs w:val="18"/>
              </w:rPr>
              <w:t>&gt; 6</w:t>
            </w:r>
          </w:p>
        </w:tc>
        <w:tc>
          <w:tcPr>
            <w:tcW w:w="0" w:type="auto"/>
            <w:tcBorders>
              <w:top w:val="single" w:sz="4" w:space="0" w:color="auto"/>
              <w:left w:val="single" w:sz="4" w:space="0" w:color="auto"/>
              <w:bottom w:val="single" w:sz="4" w:space="0" w:color="auto"/>
              <w:right w:val="single" w:sz="4" w:space="0" w:color="auto"/>
            </w:tcBorders>
          </w:tcPr>
          <w:p w14:paraId="4067F0A2" w14:textId="77777777" w:rsidR="00BA23F3" w:rsidRPr="00EF3EAB" w:rsidRDefault="00BA23F3" w:rsidP="00BA23F3">
            <w:pPr>
              <w:ind w:left="567" w:hanging="567"/>
              <w:jc w:val="center"/>
              <w:rPr>
                <w:rFonts w:asciiTheme="minorHAnsi" w:hAnsiTheme="minorHAnsi"/>
                <w:sz w:val="18"/>
                <w:szCs w:val="18"/>
              </w:rPr>
            </w:pPr>
            <w:r w:rsidRPr="00EF3EAB">
              <w:rPr>
                <w:rFonts w:asciiTheme="minorHAnsi" w:hAnsiTheme="minorHAnsi"/>
                <w:sz w:val="18"/>
                <w:szCs w:val="18"/>
              </w:rPr>
              <w:t>C</w:t>
            </w:r>
          </w:p>
        </w:tc>
      </w:tr>
    </w:tbl>
    <w:p w14:paraId="55132BC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 W tablicy 16 przedstawiono minimalną częstość badań gotowej mieszanki mineralno-asfaltowej w ramach Zakładowej kontroli produkcji kategorii Y i Z. </w:t>
      </w:r>
    </w:p>
    <w:p w14:paraId="5B840135" w14:textId="77777777" w:rsidR="00BA23F3" w:rsidRPr="0048738A" w:rsidRDefault="00BA23F3" w:rsidP="00BA23F3">
      <w:pPr>
        <w:ind w:left="567" w:hanging="567"/>
        <w:rPr>
          <w:rFonts w:asciiTheme="minorHAnsi" w:hAnsiTheme="minorHAnsi"/>
          <w:sz w:val="18"/>
          <w:szCs w:val="18"/>
        </w:rPr>
      </w:pPr>
    </w:p>
    <w:p w14:paraId="1721C6E2" w14:textId="0F36963A" w:rsidR="00BA23F3" w:rsidRDefault="00BA23F3" w:rsidP="00BA23F3">
      <w:pPr>
        <w:ind w:left="567" w:hanging="567"/>
        <w:rPr>
          <w:rFonts w:asciiTheme="minorHAnsi" w:hAnsiTheme="minorHAnsi"/>
          <w:b/>
          <w:bCs/>
          <w:sz w:val="18"/>
          <w:szCs w:val="18"/>
        </w:rPr>
      </w:pPr>
      <w:r w:rsidRPr="0048738A">
        <w:rPr>
          <w:rFonts w:asciiTheme="minorHAnsi" w:hAnsiTheme="minorHAnsi"/>
          <w:b/>
          <w:bCs/>
          <w:sz w:val="18"/>
          <w:szCs w:val="18"/>
        </w:rPr>
        <w:t xml:space="preserve">Tablica 16.   Minimalna częstość badań w ramach Zakładowej kontroli produkcji kategorii Y i Z  wg Załącznika A, PN-EN 13108-21 </w:t>
      </w:r>
    </w:p>
    <w:p w14:paraId="4B70BC82" w14:textId="77777777" w:rsidR="00BA252D" w:rsidRPr="0048738A" w:rsidRDefault="00BA252D" w:rsidP="00BA23F3">
      <w:pPr>
        <w:ind w:left="567" w:hanging="567"/>
        <w:rPr>
          <w:rFonts w:asciiTheme="minorHAnsi" w:hAnsiTheme="minorHAnsi"/>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1276"/>
        <w:gridCol w:w="1843"/>
        <w:gridCol w:w="1559"/>
        <w:gridCol w:w="1701"/>
      </w:tblGrid>
      <w:tr w:rsidR="00BA23F3" w:rsidRPr="0048738A" w14:paraId="5474EBA1" w14:textId="77777777" w:rsidTr="007121EE">
        <w:trPr>
          <w:trHeight w:val="731"/>
        </w:trPr>
        <w:tc>
          <w:tcPr>
            <w:tcW w:w="2830" w:type="dxa"/>
            <w:vMerge w:val="restart"/>
            <w:tcBorders>
              <w:top w:val="single" w:sz="4" w:space="0" w:color="auto"/>
              <w:left w:val="single" w:sz="4" w:space="0" w:color="auto"/>
              <w:bottom w:val="single" w:sz="4" w:space="0" w:color="auto"/>
              <w:right w:val="single" w:sz="4" w:space="0" w:color="auto"/>
            </w:tcBorders>
            <w:vAlign w:val="center"/>
          </w:tcPr>
          <w:p w14:paraId="05D79011" w14:textId="77777777" w:rsidR="00BA23F3" w:rsidRPr="0048738A" w:rsidRDefault="00BA23F3" w:rsidP="00BA23F3">
            <w:pPr>
              <w:ind w:left="567" w:hanging="567"/>
              <w:rPr>
                <w:rFonts w:asciiTheme="minorHAnsi" w:hAnsiTheme="minorHAnsi"/>
                <w:sz w:val="18"/>
                <w:szCs w:val="18"/>
              </w:rPr>
            </w:pPr>
          </w:p>
          <w:p w14:paraId="39BE85FD" w14:textId="77777777" w:rsidR="00BA23F3" w:rsidRPr="0048738A" w:rsidRDefault="00BA23F3" w:rsidP="00BA23F3">
            <w:pPr>
              <w:ind w:left="567" w:hanging="567"/>
              <w:jc w:val="left"/>
              <w:rPr>
                <w:rFonts w:asciiTheme="minorHAnsi" w:hAnsiTheme="minorHAnsi"/>
                <w:sz w:val="18"/>
                <w:szCs w:val="18"/>
              </w:rPr>
            </w:pPr>
            <w:r w:rsidRPr="0048738A">
              <w:rPr>
                <w:rFonts w:asciiTheme="minorHAnsi" w:hAnsiTheme="minorHAnsi"/>
                <w:sz w:val="18"/>
                <w:szCs w:val="18"/>
              </w:rPr>
              <w:t>Mieszanka mineralno-asfaltowa</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14:paraId="5D26FC05" w14:textId="77777777" w:rsidR="00BA23F3" w:rsidRPr="0048738A" w:rsidRDefault="00BA23F3" w:rsidP="00BA23F3">
            <w:pPr>
              <w:ind w:left="567" w:hanging="567"/>
              <w:jc w:val="center"/>
              <w:rPr>
                <w:rFonts w:asciiTheme="minorHAnsi" w:hAnsiTheme="minorHAnsi"/>
                <w:sz w:val="18"/>
                <w:szCs w:val="18"/>
              </w:rPr>
            </w:pPr>
          </w:p>
          <w:p w14:paraId="3B9F461A"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Kategoria</w:t>
            </w:r>
          </w:p>
        </w:tc>
        <w:tc>
          <w:tcPr>
            <w:tcW w:w="5103" w:type="dxa"/>
            <w:gridSpan w:val="3"/>
            <w:tcBorders>
              <w:top w:val="single" w:sz="4" w:space="0" w:color="auto"/>
              <w:left w:val="single" w:sz="4" w:space="0" w:color="auto"/>
              <w:bottom w:val="single" w:sz="4" w:space="0" w:color="auto"/>
              <w:right w:val="single" w:sz="4" w:space="0" w:color="auto"/>
            </w:tcBorders>
            <w:vAlign w:val="center"/>
          </w:tcPr>
          <w:p w14:paraId="685117B4" w14:textId="77777777" w:rsidR="00BA23F3" w:rsidRPr="0048738A" w:rsidRDefault="00BA23F3" w:rsidP="00BA23F3">
            <w:pPr>
              <w:ind w:left="567" w:hanging="567"/>
              <w:rPr>
                <w:rFonts w:asciiTheme="minorHAnsi" w:hAnsiTheme="minorHAnsi"/>
                <w:sz w:val="18"/>
                <w:szCs w:val="18"/>
              </w:rPr>
            </w:pPr>
          </w:p>
          <w:p w14:paraId="0A074071"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Częstość badań gotowego wyrobu, w zależności od poziomu PPZ,</w:t>
            </w:r>
          </w:p>
          <w:p w14:paraId="533FDFAE"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co</w:t>
            </w:r>
          </w:p>
        </w:tc>
      </w:tr>
      <w:tr w:rsidR="00BA23F3" w:rsidRPr="0048738A" w14:paraId="1DCC65E2" w14:textId="77777777" w:rsidTr="007121EE">
        <w:trPr>
          <w:trHeight w:val="267"/>
        </w:trPr>
        <w:tc>
          <w:tcPr>
            <w:tcW w:w="2830" w:type="dxa"/>
            <w:vMerge/>
            <w:tcBorders>
              <w:top w:val="single" w:sz="4" w:space="0" w:color="auto"/>
              <w:left w:val="single" w:sz="4" w:space="0" w:color="auto"/>
              <w:bottom w:val="single" w:sz="4" w:space="0" w:color="auto"/>
              <w:right w:val="single" w:sz="4" w:space="0" w:color="auto"/>
            </w:tcBorders>
            <w:vAlign w:val="center"/>
            <w:hideMark/>
          </w:tcPr>
          <w:p w14:paraId="24805C07" w14:textId="77777777" w:rsidR="00BA23F3" w:rsidRPr="0048738A" w:rsidRDefault="00BA23F3" w:rsidP="00BA23F3">
            <w:pPr>
              <w:ind w:left="567" w:hanging="567"/>
              <w:rPr>
                <w:rFonts w:asciiTheme="minorHAnsi" w:hAnsiTheme="minorHAnsi"/>
                <w:sz w:val="18"/>
                <w:szCs w:val="18"/>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6B573888" w14:textId="77777777" w:rsidR="00BA23F3" w:rsidRPr="0048738A" w:rsidRDefault="00BA23F3" w:rsidP="00BA23F3">
            <w:pPr>
              <w:ind w:left="567" w:hanging="567"/>
              <w:jc w:val="center"/>
              <w:rPr>
                <w:rFonts w:asciiTheme="minorHAnsi" w:hAnsiTheme="minorHAnsi"/>
                <w:sz w:val="18"/>
                <w:szCs w:val="18"/>
              </w:rPr>
            </w:pPr>
          </w:p>
        </w:tc>
        <w:tc>
          <w:tcPr>
            <w:tcW w:w="1843" w:type="dxa"/>
            <w:tcBorders>
              <w:top w:val="single" w:sz="4" w:space="0" w:color="auto"/>
              <w:left w:val="single" w:sz="4" w:space="0" w:color="auto"/>
              <w:bottom w:val="single" w:sz="4" w:space="0" w:color="auto"/>
              <w:right w:val="single" w:sz="4" w:space="0" w:color="auto"/>
            </w:tcBorders>
            <w:vAlign w:val="center"/>
          </w:tcPr>
          <w:p w14:paraId="0C2097E5" w14:textId="77777777" w:rsidR="00BA23F3" w:rsidRPr="0048738A" w:rsidRDefault="00BA23F3" w:rsidP="00BA23F3">
            <w:pPr>
              <w:ind w:left="567" w:hanging="567"/>
              <w:jc w:val="center"/>
              <w:rPr>
                <w:rFonts w:asciiTheme="minorHAnsi" w:hAnsiTheme="minorHAnsi"/>
                <w:sz w:val="18"/>
                <w:szCs w:val="18"/>
              </w:rPr>
            </w:pPr>
          </w:p>
          <w:p w14:paraId="596FE19D"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PPZ A</w:t>
            </w:r>
          </w:p>
        </w:tc>
        <w:tc>
          <w:tcPr>
            <w:tcW w:w="1559" w:type="dxa"/>
            <w:tcBorders>
              <w:top w:val="single" w:sz="4" w:space="0" w:color="auto"/>
              <w:left w:val="single" w:sz="4" w:space="0" w:color="auto"/>
              <w:bottom w:val="single" w:sz="4" w:space="0" w:color="auto"/>
              <w:right w:val="single" w:sz="4" w:space="0" w:color="auto"/>
            </w:tcBorders>
            <w:vAlign w:val="center"/>
          </w:tcPr>
          <w:p w14:paraId="342F316E" w14:textId="77777777" w:rsidR="00BA23F3" w:rsidRPr="0048738A" w:rsidRDefault="00BA23F3" w:rsidP="00BA23F3">
            <w:pPr>
              <w:ind w:left="567" w:hanging="567"/>
              <w:jc w:val="center"/>
              <w:rPr>
                <w:rFonts w:asciiTheme="minorHAnsi" w:hAnsiTheme="minorHAnsi"/>
                <w:sz w:val="18"/>
                <w:szCs w:val="18"/>
              </w:rPr>
            </w:pPr>
          </w:p>
          <w:p w14:paraId="11882A4C"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PPZB</w:t>
            </w:r>
          </w:p>
        </w:tc>
        <w:tc>
          <w:tcPr>
            <w:tcW w:w="1701" w:type="dxa"/>
            <w:tcBorders>
              <w:top w:val="single" w:sz="4" w:space="0" w:color="auto"/>
              <w:left w:val="single" w:sz="4" w:space="0" w:color="auto"/>
              <w:bottom w:val="single" w:sz="4" w:space="0" w:color="auto"/>
              <w:right w:val="single" w:sz="4" w:space="0" w:color="auto"/>
            </w:tcBorders>
            <w:vAlign w:val="center"/>
          </w:tcPr>
          <w:p w14:paraId="2FCB5737" w14:textId="77777777" w:rsidR="00BA23F3" w:rsidRPr="0048738A" w:rsidRDefault="00BA23F3" w:rsidP="00BA23F3">
            <w:pPr>
              <w:ind w:left="567" w:hanging="567"/>
              <w:jc w:val="center"/>
              <w:rPr>
                <w:rFonts w:asciiTheme="minorHAnsi" w:hAnsiTheme="minorHAnsi"/>
                <w:sz w:val="18"/>
                <w:szCs w:val="18"/>
              </w:rPr>
            </w:pPr>
          </w:p>
          <w:p w14:paraId="26DD95E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PPZC</w:t>
            </w:r>
          </w:p>
        </w:tc>
      </w:tr>
      <w:tr w:rsidR="00BA23F3" w:rsidRPr="0048738A" w14:paraId="51AC0151" w14:textId="77777777" w:rsidTr="007121EE">
        <w:trPr>
          <w:trHeight w:val="269"/>
        </w:trPr>
        <w:tc>
          <w:tcPr>
            <w:tcW w:w="2830" w:type="dxa"/>
            <w:tcBorders>
              <w:top w:val="single" w:sz="4" w:space="0" w:color="auto"/>
              <w:left w:val="single" w:sz="4" w:space="0" w:color="auto"/>
              <w:bottom w:val="single" w:sz="4" w:space="0" w:color="auto"/>
              <w:right w:val="single" w:sz="4" w:space="0" w:color="auto"/>
            </w:tcBorders>
            <w:vAlign w:val="center"/>
          </w:tcPr>
          <w:p w14:paraId="456D53F6"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Mieszanki gruboziarniste</w:t>
            </w:r>
          </w:p>
        </w:tc>
        <w:tc>
          <w:tcPr>
            <w:tcW w:w="1276" w:type="dxa"/>
            <w:tcBorders>
              <w:top w:val="single" w:sz="4" w:space="0" w:color="auto"/>
              <w:left w:val="single" w:sz="4" w:space="0" w:color="auto"/>
              <w:bottom w:val="single" w:sz="4" w:space="0" w:color="auto"/>
              <w:right w:val="single" w:sz="4" w:space="0" w:color="auto"/>
            </w:tcBorders>
            <w:vAlign w:val="center"/>
          </w:tcPr>
          <w:p w14:paraId="0E3ADB70"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Z</w:t>
            </w:r>
          </w:p>
        </w:tc>
        <w:tc>
          <w:tcPr>
            <w:tcW w:w="1843" w:type="dxa"/>
            <w:tcBorders>
              <w:top w:val="single" w:sz="4" w:space="0" w:color="auto"/>
              <w:left w:val="single" w:sz="4" w:space="0" w:color="auto"/>
              <w:bottom w:val="single" w:sz="4" w:space="0" w:color="auto"/>
              <w:right w:val="single" w:sz="4" w:space="0" w:color="auto"/>
            </w:tcBorders>
            <w:vAlign w:val="center"/>
          </w:tcPr>
          <w:p w14:paraId="03010DB7"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2000 t</w:t>
            </w:r>
          </w:p>
        </w:tc>
        <w:tc>
          <w:tcPr>
            <w:tcW w:w="1559" w:type="dxa"/>
            <w:tcBorders>
              <w:top w:val="single" w:sz="4" w:space="0" w:color="auto"/>
              <w:left w:val="single" w:sz="4" w:space="0" w:color="auto"/>
              <w:bottom w:val="single" w:sz="4" w:space="0" w:color="auto"/>
              <w:right w:val="single" w:sz="4" w:space="0" w:color="auto"/>
            </w:tcBorders>
            <w:vAlign w:val="center"/>
          </w:tcPr>
          <w:p w14:paraId="5A77D788"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1000 t</w:t>
            </w:r>
          </w:p>
        </w:tc>
        <w:tc>
          <w:tcPr>
            <w:tcW w:w="1701" w:type="dxa"/>
            <w:tcBorders>
              <w:top w:val="single" w:sz="4" w:space="0" w:color="auto"/>
              <w:left w:val="single" w:sz="4" w:space="0" w:color="auto"/>
              <w:bottom w:val="single" w:sz="4" w:space="0" w:color="auto"/>
              <w:right w:val="single" w:sz="4" w:space="0" w:color="auto"/>
            </w:tcBorders>
            <w:vAlign w:val="center"/>
          </w:tcPr>
          <w:p w14:paraId="42946323"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500 t</w:t>
            </w:r>
          </w:p>
        </w:tc>
      </w:tr>
      <w:tr w:rsidR="00BA23F3" w:rsidRPr="0048738A" w14:paraId="55A34FC4" w14:textId="77777777" w:rsidTr="007121EE">
        <w:trPr>
          <w:trHeight w:val="303"/>
        </w:trPr>
        <w:tc>
          <w:tcPr>
            <w:tcW w:w="2830" w:type="dxa"/>
            <w:tcBorders>
              <w:top w:val="single" w:sz="4" w:space="0" w:color="auto"/>
              <w:left w:val="single" w:sz="4" w:space="0" w:color="auto"/>
              <w:bottom w:val="single" w:sz="4" w:space="0" w:color="auto"/>
              <w:right w:val="single" w:sz="4" w:space="0" w:color="auto"/>
            </w:tcBorders>
            <w:vAlign w:val="center"/>
          </w:tcPr>
          <w:p w14:paraId="4EBB64D4"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Mieszanki drobnoziarniste</w:t>
            </w:r>
          </w:p>
        </w:tc>
        <w:tc>
          <w:tcPr>
            <w:tcW w:w="1276" w:type="dxa"/>
            <w:tcBorders>
              <w:top w:val="single" w:sz="4" w:space="0" w:color="auto"/>
              <w:left w:val="single" w:sz="4" w:space="0" w:color="auto"/>
              <w:bottom w:val="single" w:sz="4" w:space="0" w:color="auto"/>
              <w:right w:val="single" w:sz="4" w:space="0" w:color="auto"/>
            </w:tcBorders>
            <w:vAlign w:val="center"/>
          </w:tcPr>
          <w:p w14:paraId="0618022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Y</w:t>
            </w:r>
          </w:p>
        </w:tc>
        <w:tc>
          <w:tcPr>
            <w:tcW w:w="1843" w:type="dxa"/>
            <w:tcBorders>
              <w:top w:val="single" w:sz="4" w:space="0" w:color="auto"/>
              <w:left w:val="single" w:sz="4" w:space="0" w:color="auto"/>
              <w:bottom w:val="single" w:sz="4" w:space="0" w:color="auto"/>
              <w:right w:val="single" w:sz="4" w:space="0" w:color="auto"/>
            </w:tcBorders>
            <w:vAlign w:val="center"/>
          </w:tcPr>
          <w:p w14:paraId="6216F2D9"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1000 t</w:t>
            </w:r>
          </w:p>
        </w:tc>
        <w:tc>
          <w:tcPr>
            <w:tcW w:w="1559" w:type="dxa"/>
            <w:tcBorders>
              <w:top w:val="single" w:sz="4" w:space="0" w:color="auto"/>
              <w:left w:val="single" w:sz="4" w:space="0" w:color="auto"/>
              <w:bottom w:val="single" w:sz="4" w:space="0" w:color="auto"/>
              <w:right w:val="single" w:sz="4" w:space="0" w:color="auto"/>
            </w:tcBorders>
            <w:vAlign w:val="center"/>
          </w:tcPr>
          <w:p w14:paraId="256F4B8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500 t</w:t>
            </w:r>
          </w:p>
        </w:tc>
        <w:tc>
          <w:tcPr>
            <w:tcW w:w="1701" w:type="dxa"/>
            <w:tcBorders>
              <w:top w:val="single" w:sz="4" w:space="0" w:color="auto"/>
              <w:left w:val="single" w:sz="4" w:space="0" w:color="auto"/>
              <w:bottom w:val="single" w:sz="4" w:space="0" w:color="auto"/>
              <w:right w:val="single" w:sz="4" w:space="0" w:color="auto"/>
            </w:tcBorders>
            <w:vAlign w:val="center"/>
          </w:tcPr>
          <w:p w14:paraId="39B0FB3E"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250 t</w:t>
            </w:r>
          </w:p>
        </w:tc>
      </w:tr>
    </w:tbl>
    <w:p w14:paraId="7537EEA9"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 Dodatkowe badania właściwości mieszanek asfaltowych należy przeprowadzić zgodnie z PN-EN 13108-21, Załącznik D. W tablicy 17 podano kategorie i wynikającą z nich częstość badań. </w:t>
      </w:r>
    </w:p>
    <w:p w14:paraId="7DCBCF23" w14:textId="77777777" w:rsidR="00BA23F3" w:rsidRDefault="00BA23F3" w:rsidP="00BA23F3">
      <w:pPr>
        <w:ind w:left="567" w:hanging="567"/>
        <w:rPr>
          <w:rFonts w:asciiTheme="minorHAnsi" w:hAnsiTheme="minorHAnsi"/>
          <w:b/>
          <w:bCs/>
          <w:sz w:val="18"/>
          <w:szCs w:val="18"/>
        </w:rPr>
      </w:pPr>
    </w:p>
    <w:p w14:paraId="553046DB" w14:textId="44DDBC7A" w:rsidR="00BA23F3" w:rsidRDefault="00BA23F3" w:rsidP="00BA23F3">
      <w:pPr>
        <w:ind w:left="567" w:hanging="567"/>
        <w:rPr>
          <w:rFonts w:asciiTheme="minorHAnsi" w:hAnsiTheme="minorHAnsi"/>
          <w:b/>
          <w:bCs/>
          <w:sz w:val="18"/>
          <w:szCs w:val="18"/>
        </w:rPr>
      </w:pPr>
      <w:r w:rsidRPr="0048738A">
        <w:rPr>
          <w:rFonts w:asciiTheme="minorHAnsi" w:hAnsiTheme="minorHAnsi"/>
          <w:b/>
          <w:bCs/>
          <w:sz w:val="18"/>
          <w:szCs w:val="18"/>
        </w:rPr>
        <w:t xml:space="preserve">Tablica 17.   Minimalna częstość badań dodatkowych w ramach Zakładowej kontroli produkcji  wg Załącznika D, PN-EN 13108-21 </w:t>
      </w:r>
    </w:p>
    <w:p w14:paraId="5AE2D776" w14:textId="77777777" w:rsidR="00BA252D" w:rsidRPr="0048738A" w:rsidRDefault="00BA252D" w:rsidP="00BA23F3">
      <w:pPr>
        <w:ind w:left="567" w:hanging="567"/>
        <w:rPr>
          <w:rFonts w:asciiTheme="minorHAnsi" w:hAnsiTheme="minorHAnsi"/>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6"/>
        <w:gridCol w:w="1066"/>
        <w:gridCol w:w="1726"/>
      </w:tblGrid>
      <w:tr w:rsidR="00BA23F3" w:rsidRPr="0048738A" w14:paraId="1409ADE5" w14:textId="77777777" w:rsidTr="00BA23F3">
        <w:trPr>
          <w:trHeight w:val="346"/>
        </w:trPr>
        <w:tc>
          <w:tcPr>
            <w:tcW w:w="0" w:type="auto"/>
            <w:tcBorders>
              <w:top w:val="single" w:sz="4" w:space="0" w:color="auto"/>
              <w:left w:val="single" w:sz="4" w:space="0" w:color="auto"/>
              <w:bottom w:val="single" w:sz="4" w:space="0" w:color="auto"/>
              <w:right w:val="single" w:sz="4" w:space="0" w:color="auto"/>
            </w:tcBorders>
          </w:tcPr>
          <w:p w14:paraId="381B2C5B"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Mieszanka mineralno-asfaltowa </w:t>
            </w:r>
          </w:p>
        </w:tc>
        <w:tc>
          <w:tcPr>
            <w:tcW w:w="0" w:type="auto"/>
            <w:tcBorders>
              <w:top w:val="single" w:sz="4" w:space="0" w:color="auto"/>
              <w:left w:val="single" w:sz="4" w:space="0" w:color="auto"/>
              <w:bottom w:val="single" w:sz="4" w:space="0" w:color="auto"/>
              <w:right w:val="single" w:sz="4" w:space="0" w:color="auto"/>
            </w:tcBorders>
          </w:tcPr>
          <w:p w14:paraId="05816F03"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Poziom PPZ </w:t>
            </w:r>
          </w:p>
        </w:tc>
        <w:tc>
          <w:tcPr>
            <w:tcW w:w="0" w:type="auto"/>
            <w:tcBorders>
              <w:top w:val="single" w:sz="4" w:space="0" w:color="auto"/>
              <w:left w:val="single" w:sz="4" w:space="0" w:color="auto"/>
              <w:bottom w:val="single" w:sz="4" w:space="0" w:color="auto"/>
              <w:right w:val="single" w:sz="4" w:space="0" w:color="auto"/>
            </w:tcBorders>
          </w:tcPr>
          <w:p w14:paraId="518C724C"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Częstość badania, co </w:t>
            </w:r>
          </w:p>
        </w:tc>
      </w:tr>
      <w:tr w:rsidR="00BA23F3" w:rsidRPr="0048738A" w14:paraId="087DA279" w14:textId="77777777" w:rsidTr="00BA23F3">
        <w:trPr>
          <w:trHeight w:val="356"/>
        </w:trPr>
        <w:tc>
          <w:tcPr>
            <w:tcW w:w="0" w:type="auto"/>
            <w:tcBorders>
              <w:top w:val="single" w:sz="4" w:space="0" w:color="auto"/>
              <w:left w:val="single" w:sz="4" w:space="0" w:color="auto"/>
              <w:bottom w:val="single" w:sz="4" w:space="0" w:color="auto"/>
              <w:right w:val="single" w:sz="4" w:space="0" w:color="auto"/>
            </w:tcBorders>
          </w:tcPr>
          <w:p w14:paraId="5260ED54"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Mieszanki gruboziarniste </w:t>
            </w:r>
          </w:p>
        </w:tc>
        <w:tc>
          <w:tcPr>
            <w:tcW w:w="0" w:type="auto"/>
            <w:tcBorders>
              <w:top w:val="single" w:sz="4" w:space="0" w:color="auto"/>
              <w:left w:val="single" w:sz="4" w:space="0" w:color="auto"/>
              <w:bottom w:val="single" w:sz="4" w:space="0" w:color="auto"/>
              <w:right w:val="single" w:sz="4" w:space="0" w:color="auto"/>
            </w:tcBorders>
          </w:tcPr>
          <w:p w14:paraId="6B7D7FC3"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B</w:t>
            </w:r>
          </w:p>
        </w:tc>
        <w:tc>
          <w:tcPr>
            <w:tcW w:w="0" w:type="auto"/>
            <w:tcBorders>
              <w:top w:val="single" w:sz="4" w:space="0" w:color="auto"/>
              <w:left w:val="single" w:sz="4" w:space="0" w:color="auto"/>
              <w:bottom w:val="single" w:sz="4" w:space="0" w:color="auto"/>
              <w:right w:val="single" w:sz="4" w:space="0" w:color="auto"/>
            </w:tcBorders>
          </w:tcPr>
          <w:p w14:paraId="489B4A49"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5000 t</w:t>
            </w:r>
          </w:p>
        </w:tc>
      </w:tr>
      <w:tr w:rsidR="00BA23F3" w:rsidRPr="0048738A" w14:paraId="0DD7FD1A" w14:textId="77777777" w:rsidTr="00BA23F3">
        <w:trPr>
          <w:trHeight w:val="380"/>
        </w:trPr>
        <w:tc>
          <w:tcPr>
            <w:tcW w:w="0" w:type="auto"/>
            <w:tcBorders>
              <w:top w:val="single" w:sz="4" w:space="0" w:color="auto"/>
              <w:left w:val="single" w:sz="4" w:space="0" w:color="auto"/>
              <w:bottom w:val="single" w:sz="4" w:space="0" w:color="auto"/>
              <w:right w:val="single" w:sz="4" w:space="0" w:color="auto"/>
            </w:tcBorders>
          </w:tcPr>
          <w:p w14:paraId="56CEA82A"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Mieszanki drobnoziarniste </w:t>
            </w:r>
          </w:p>
        </w:tc>
        <w:tc>
          <w:tcPr>
            <w:tcW w:w="0" w:type="auto"/>
            <w:tcBorders>
              <w:top w:val="single" w:sz="4" w:space="0" w:color="auto"/>
              <w:left w:val="single" w:sz="4" w:space="0" w:color="auto"/>
              <w:bottom w:val="single" w:sz="4" w:space="0" w:color="auto"/>
              <w:right w:val="single" w:sz="4" w:space="0" w:color="auto"/>
            </w:tcBorders>
          </w:tcPr>
          <w:p w14:paraId="5116338A"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C</w:t>
            </w:r>
          </w:p>
        </w:tc>
        <w:tc>
          <w:tcPr>
            <w:tcW w:w="0" w:type="auto"/>
            <w:tcBorders>
              <w:top w:val="single" w:sz="4" w:space="0" w:color="auto"/>
              <w:left w:val="single" w:sz="4" w:space="0" w:color="auto"/>
              <w:bottom w:val="single" w:sz="4" w:space="0" w:color="auto"/>
              <w:right w:val="single" w:sz="4" w:space="0" w:color="auto"/>
            </w:tcBorders>
          </w:tcPr>
          <w:p w14:paraId="5BC41EA1"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3000 t</w:t>
            </w:r>
          </w:p>
        </w:tc>
      </w:tr>
    </w:tbl>
    <w:p w14:paraId="32159687" w14:textId="77777777" w:rsidR="00BA23F3" w:rsidRPr="0048738A" w:rsidRDefault="00BA23F3" w:rsidP="00BA23F3">
      <w:pPr>
        <w:ind w:left="567" w:hanging="567"/>
        <w:rPr>
          <w:rFonts w:asciiTheme="minorHAnsi" w:hAnsiTheme="minorHAnsi"/>
          <w:sz w:val="18"/>
          <w:szCs w:val="18"/>
        </w:rPr>
      </w:pPr>
    </w:p>
    <w:p w14:paraId="013C88D9"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We wszystkich wypadkach próbki do badań powinny zostać przygotowane w taki sam sposób, jak przygotowane zostały próbki użyte we wstępnej walidacji badania typu danej mieszanki. W szczególności powinna zostać użyta ta sama metoda zagęszczania próbek. We wszystkich wypadkach należy zastosować jednakową procedurę badawczą zgodną z tą, jaka była wykorzystana do wstępnej walidacji badania typu. W tablicy 18 przedstawiono zakres badań dodatkowych w ramach Zakładowej kontroli produkcji. </w:t>
      </w:r>
    </w:p>
    <w:p w14:paraId="0A5A8B1B" w14:textId="77777777" w:rsidR="00BA23F3" w:rsidRDefault="00BA23F3" w:rsidP="00BA23F3">
      <w:pPr>
        <w:ind w:left="567" w:hanging="567"/>
        <w:rPr>
          <w:rFonts w:asciiTheme="minorHAnsi" w:hAnsiTheme="minorHAnsi"/>
          <w:b/>
          <w:bCs/>
          <w:sz w:val="18"/>
          <w:szCs w:val="18"/>
        </w:rPr>
      </w:pPr>
    </w:p>
    <w:p w14:paraId="7D20893F" w14:textId="77777777" w:rsidR="00BA252D" w:rsidRDefault="00BA252D" w:rsidP="00BA23F3">
      <w:pPr>
        <w:ind w:left="567" w:hanging="567"/>
        <w:rPr>
          <w:rFonts w:asciiTheme="minorHAnsi" w:hAnsiTheme="minorHAnsi"/>
          <w:b/>
          <w:bCs/>
          <w:sz w:val="18"/>
          <w:szCs w:val="18"/>
        </w:rPr>
      </w:pPr>
    </w:p>
    <w:p w14:paraId="643E3FAE" w14:textId="77777777" w:rsidR="00BA252D" w:rsidRDefault="00BA252D" w:rsidP="00BA23F3">
      <w:pPr>
        <w:ind w:left="567" w:hanging="567"/>
        <w:rPr>
          <w:rFonts w:asciiTheme="minorHAnsi" w:hAnsiTheme="minorHAnsi"/>
          <w:b/>
          <w:bCs/>
          <w:sz w:val="18"/>
          <w:szCs w:val="18"/>
        </w:rPr>
      </w:pPr>
    </w:p>
    <w:p w14:paraId="1D70BA59" w14:textId="6B39F264" w:rsidR="00BA23F3" w:rsidRDefault="00BA23F3" w:rsidP="00BA23F3">
      <w:pPr>
        <w:ind w:left="567" w:hanging="567"/>
        <w:rPr>
          <w:rFonts w:asciiTheme="minorHAnsi" w:hAnsiTheme="minorHAnsi"/>
          <w:b/>
          <w:bCs/>
          <w:sz w:val="18"/>
          <w:szCs w:val="18"/>
        </w:rPr>
      </w:pPr>
      <w:r w:rsidRPr="0048738A">
        <w:rPr>
          <w:rFonts w:asciiTheme="minorHAnsi" w:hAnsiTheme="minorHAnsi"/>
          <w:b/>
          <w:bCs/>
          <w:sz w:val="18"/>
          <w:szCs w:val="18"/>
        </w:rPr>
        <w:t xml:space="preserve">Tablica 18.   Zakres badań dodatkowych w ramach Zakładowej kontroli produkcji wg Załącznika D, </w:t>
      </w:r>
      <w:r w:rsidR="00BA252D">
        <w:rPr>
          <w:rFonts w:asciiTheme="minorHAnsi" w:hAnsiTheme="minorHAnsi"/>
          <w:b/>
          <w:bCs/>
          <w:sz w:val="18"/>
          <w:szCs w:val="18"/>
        </w:rPr>
        <w:t>P</w:t>
      </w:r>
      <w:r w:rsidRPr="0048738A">
        <w:rPr>
          <w:rFonts w:asciiTheme="minorHAnsi" w:hAnsiTheme="minorHAnsi"/>
          <w:b/>
          <w:bCs/>
          <w:sz w:val="18"/>
          <w:szCs w:val="18"/>
        </w:rPr>
        <w:t xml:space="preserve">N-EN 13108-21 </w:t>
      </w:r>
    </w:p>
    <w:p w14:paraId="2914E52F" w14:textId="77777777" w:rsidR="00BA252D" w:rsidRPr="0048738A" w:rsidRDefault="00BA252D" w:rsidP="00BA23F3">
      <w:pPr>
        <w:ind w:left="567" w:hanging="567"/>
        <w:rPr>
          <w:rFonts w:asciiTheme="minorHAnsi" w:hAnsiTheme="minorHAnsi"/>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1417"/>
        <w:gridCol w:w="2660"/>
      </w:tblGrid>
      <w:tr w:rsidR="00BA23F3" w:rsidRPr="0048738A" w14:paraId="6509FDEB" w14:textId="77777777" w:rsidTr="00BA23F3">
        <w:trPr>
          <w:trHeight w:val="531"/>
        </w:trPr>
        <w:tc>
          <w:tcPr>
            <w:tcW w:w="4928" w:type="dxa"/>
            <w:vMerge w:val="restart"/>
            <w:tcBorders>
              <w:top w:val="single" w:sz="4" w:space="0" w:color="auto"/>
              <w:left w:val="single" w:sz="4" w:space="0" w:color="auto"/>
              <w:bottom w:val="single" w:sz="4" w:space="0" w:color="auto"/>
              <w:right w:val="single" w:sz="4" w:space="0" w:color="auto"/>
            </w:tcBorders>
          </w:tcPr>
          <w:p w14:paraId="08A9A7E0" w14:textId="77777777" w:rsidR="00BA23F3" w:rsidRPr="0048738A" w:rsidRDefault="00BA23F3" w:rsidP="00BA23F3">
            <w:pPr>
              <w:ind w:left="567" w:hanging="567"/>
              <w:rPr>
                <w:rFonts w:asciiTheme="minorHAnsi" w:hAnsiTheme="minorHAnsi"/>
                <w:sz w:val="18"/>
                <w:szCs w:val="18"/>
              </w:rPr>
            </w:pPr>
          </w:p>
          <w:p w14:paraId="6F99F10C" w14:textId="77777777" w:rsidR="00BA23F3" w:rsidRPr="0048738A" w:rsidRDefault="00BA23F3" w:rsidP="00BA23F3">
            <w:pPr>
              <w:ind w:left="30" w:hanging="30"/>
              <w:rPr>
                <w:rFonts w:asciiTheme="minorHAnsi" w:hAnsiTheme="minorHAnsi"/>
                <w:sz w:val="18"/>
                <w:szCs w:val="18"/>
              </w:rPr>
            </w:pPr>
            <w:r w:rsidRPr="0048738A">
              <w:rPr>
                <w:rFonts w:asciiTheme="minorHAnsi" w:hAnsiTheme="minorHAnsi"/>
                <w:sz w:val="18"/>
                <w:szCs w:val="18"/>
              </w:rPr>
              <w:t xml:space="preserve">Właściwość </w:t>
            </w:r>
          </w:p>
        </w:tc>
        <w:tc>
          <w:tcPr>
            <w:tcW w:w="1417" w:type="dxa"/>
            <w:vMerge w:val="restart"/>
            <w:tcBorders>
              <w:top w:val="single" w:sz="4" w:space="0" w:color="auto"/>
              <w:left w:val="single" w:sz="4" w:space="0" w:color="auto"/>
              <w:bottom w:val="single" w:sz="4" w:space="0" w:color="auto"/>
              <w:right w:val="single" w:sz="4" w:space="0" w:color="auto"/>
            </w:tcBorders>
            <w:vAlign w:val="center"/>
          </w:tcPr>
          <w:p w14:paraId="7FC14DCB"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Metoda badania</w:t>
            </w:r>
          </w:p>
        </w:tc>
        <w:tc>
          <w:tcPr>
            <w:tcW w:w="2660" w:type="dxa"/>
            <w:tcBorders>
              <w:top w:val="single" w:sz="4" w:space="0" w:color="auto"/>
              <w:left w:val="single" w:sz="4" w:space="0" w:color="auto"/>
              <w:bottom w:val="single" w:sz="4" w:space="0" w:color="auto"/>
              <w:right w:val="single" w:sz="4" w:space="0" w:color="auto"/>
            </w:tcBorders>
          </w:tcPr>
          <w:p w14:paraId="35D26F70"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Typ mieszanki według PN-EN 13108</w:t>
            </w:r>
          </w:p>
        </w:tc>
      </w:tr>
      <w:tr w:rsidR="00BA23F3" w:rsidRPr="0048738A" w14:paraId="21FD4C3E" w14:textId="77777777" w:rsidTr="00BA23F3">
        <w:trPr>
          <w:trHeight w:val="26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B5EFF3B" w14:textId="77777777" w:rsidR="00BA23F3" w:rsidRPr="0048738A" w:rsidRDefault="00BA23F3" w:rsidP="00BA23F3">
            <w:pPr>
              <w:ind w:left="567" w:hanging="567"/>
              <w:rPr>
                <w:rFonts w:asciiTheme="minorHAnsi" w:hAnsiTheme="minorHAns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67252A1" w14:textId="77777777" w:rsidR="00BA23F3" w:rsidRPr="0048738A" w:rsidRDefault="00BA23F3" w:rsidP="00BA23F3">
            <w:pPr>
              <w:ind w:left="567" w:hanging="567"/>
              <w:rPr>
                <w:rFonts w:asciiTheme="minorHAnsi" w:hAnsiTheme="minorHAnsi"/>
                <w:sz w:val="18"/>
                <w:szCs w:val="18"/>
              </w:rPr>
            </w:pPr>
          </w:p>
        </w:tc>
        <w:tc>
          <w:tcPr>
            <w:tcW w:w="2660" w:type="dxa"/>
            <w:tcBorders>
              <w:top w:val="single" w:sz="4" w:space="0" w:color="auto"/>
              <w:left w:val="single" w:sz="4" w:space="0" w:color="auto"/>
              <w:bottom w:val="single" w:sz="4" w:space="0" w:color="auto"/>
              <w:right w:val="single" w:sz="4" w:space="0" w:color="auto"/>
            </w:tcBorders>
          </w:tcPr>
          <w:p w14:paraId="3AD895F3"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AC, BBTM, SMA, PA </w:t>
            </w:r>
          </w:p>
        </w:tc>
      </w:tr>
      <w:tr w:rsidR="00BA23F3" w:rsidRPr="0048738A" w14:paraId="3E0B9FAF" w14:textId="77777777" w:rsidTr="00BA23F3">
        <w:trPr>
          <w:trHeight w:val="279"/>
        </w:trPr>
        <w:tc>
          <w:tcPr>
            <w:tcW w:w="4928" w:type="dxa"/>
            <w:tcBorders>
              <w:top w:val="single" w:sz="4" w:space="0" w:color="auto"/>
              <w:left w:val="single" w:sz="4" w:space="0" w:color="auto"/>
              <w:bottom w:val="single" w:sz="4" w:space="0" w:color="auto"/>
              <w:right w:val="single" w:sz="4" w:space="0" w:color="auto"/>
            </w:tcBorders>
          </w:tcPr>
          <w:p w14:paraId="0D62AC83"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Zawartość wolnych przestrzeni, [%(v/v)] </w:t>
            </w:r>
          </w:p>
        </w:tc>
        <w:tc>
          <w:tcPr>
            <w:tcW w:w="1417" w:type="dxa"/>
            <w:tcBorders>
              <w:top w:val="single" w:sz="4" w:space="0" w:color="auto"/>
              <w:left w:val="single" w:sz="4" w:space="0" w:color="auto"/>
              <w:bottom w:val="single" w:sz="4" w:space="0" w:color="auto"/>
              <w:right w:val="single" w:sz="4" w:space="0" w:color="auto"/>
            </w:tcBorders>
          </w:tcPr>
          <w:p w14:paraId="1D80C3BB"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PN-EN 12697-8 </w:t>
            </w:r>
          </w:p>
        </w:tc>
        <w:tc>
          <w:tcPr>
            <w:tcW w:w="2660" w:type="dxa"/>
            <w:tcBorders>
              <w:top w:val="single" w:sz="4" w:space="0" w:color="auto"/>
              <w:left w:val="single" w:sz="4" w:space="0" w:color="auto"/>
              <w:bottom w:val="single" w:sz="4" w:space="0" w:color="auto"/>
              <w:right w:val="single" w:sz="4" w:space="0" w:color="auto"/>
            </w:tcBorders>
          </w:tcPr>
          <w:p w14:paraId="6FE1A1DD"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w:t>
            </w:r>
          </w:p>
        </w:tc>
      </w:tr>
      <w:tr w:rsidR="00BA23F3" w:rsidRPr="0048738A" w14:paraId="2FE21582" w14:textId="77777777" w:rsidTr="00BA23F3">
        <w:trPr>
          <w:trHeight w:val="933"/>
        </w:trPr>
        <w:tc>
          <w:tcPr>
            <w:tcW w:w="4928" w:type="dxa"/>
            <w:tcBorders>
              <w:top w:val="single" w:sz="4" w:space="0" w:color="auto"/>
              <w:left w:val="single" w:sz="4" w:space="0" w:color="auto"/>
              <w:bottom w:val="single" w:sz="4" w:space="0" w:color="auto"/>
              <w:right w:val="single" w:sz="4" w:space="0" w:color="auto"/>
            </w:tcBorders>
          </w:tcPr>
          <w:p w14:paraId="5EF9D4E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Gdy jest używany destrukt asfaltowy, badania właściwości odzyskanego lepiszcza </w:t>
            </w:r>
          </w:p>
        </w:tc>
        <w:tc>
          <w:tcPr>
            <w:tcW w:w="1417" w:type="dxa"/>
            <w:tcBorders>
              <w:top w:val="single" w:sz="4" w:space="0" w:color="auto"/>
              <w:left w:val="single" w:sz="4" w:space="0" w:color="auto"/>
              <w:bottom w:val="single" w:sz="4" w:space="0" w:color="auto"/>
              <w:right w:val="single" w:sz="4" w:space="0" w:color="auto"/>
            </w:tcBorders>
          </w:tcPr>
          <w:p w14:paraId="3169F4C4" w14:textId="77777777" w:rsidR="00BA23F3" w:rsidRPr="001F2C83" w:rsidRDefault="00BA23F3" w:rsidP="00BA23F3">
            <w:pPr>
              <w:ind w:left="567" w:hanging="567"/>
              <w:rPr>
                <w:rFonts w:asciiTheme="minorHAnsi" w:hAnsiTheme="minorHAnsi"/>
                <w:sz w:val="18"/>
                <w:szCs w:val="18"/>
                <w:lang w:val="en-US"/>
              </w:rPr>
            </w:pPr>
            <w:r w:rsidRPr="001F2C83">
              <w:rPr>
                <w:rFonts w:asciiTheme="minorHAnsi" w:hAnsiTheme="minorHAnsi"/>
                <w:sz w:val="18"/>
                <w:szCs w:val="18"/>
                <w:lang w:val="en-US"/>
              </w:rPr>
              <w:t xml:space="preserve">PN-EN 12697-3  </w:t>
            </w:r>
          </w:p>
          <w:p w14:paraId="48DFE249" w14:textId="77777777" w:rsidR="00BA23F3" w:rsidRPr="001F2C83" w:rsidRDefault="00BA23F3" w:rsidP="00BA23F3">
            <w:pPr>
              <w:ind w:left="567" w:hanging="567"/>
              <w:rPr>
                <w:rFonts w:asciiTheme="minorHAnsi" w:hAnsiTheme="minorHAnsi"/>
                <w:sz w:val="18"/>
                <w:szCs w:val="18"/>
                <w:lang w:val="en-US"/>
              </w:rPr>
            </w:pPr>
            <w:r w:rsidRPr="001F2C83">
              <w:rPr>
                <w:rFonts w:asciiTheme="minorHAnsi" w:hAnsiTheme="minorHAnsi"/>
                <w:sz w:val="18"/>
                <w:szCs w:val="18"/>
                <w:lang w:val="en-US"/>
              </w:rPr>
              <w:t xml:space="preserve">PN-EN 12697-4  </w:t>
            </w:r>
          </w:p>
          <w:p w14:paraId="4FF8F79D" w14:textId="77777777" w:rsidR="00BA23F3" w:rsidRPr="001F2C83" w:rsidRDefault="00BA23F3" w:rsidP="00BA23F3">
            <w:pPr>
              <w:ind w:left="567" w:hanging="567"/>
              <w:rPr>
                <w:rFonts w:asciiTheme="minorHAnsi" w:hAnsiTheme="minorHAnsi"/>
                <w:sz w:val="18"/>
                <w:szCs w:val="18"/>
                <w:lang w:val="en-US"/>
              </w:rPr>
            </w:pPr>
            <w:r w:rsidRPr="001F2C83">
              <w:rPr>
                <w:rFonts w:asciiTheme="minorHAnsi" w:hAnsiTheme="minorHAnsi"/>
                <w:sz w:val="18"/>
                <w:szCs w:val="18"/>
                <w:lang w:val="en-US"/>
              </w:rPr>
              <w:t xml:space="preserve">PN-EN 1426  </w:t>
            </w:r>
          </w:p>
          <w:p w14:paraId="1D402DDC"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PN-EN 1427 </w:t>
            </w:r>
          </w:p>
        </w:tc>
        <w:tc>
          <w:tcPr>
            <w:tcW w:w="2660" w:type="dxa"/>
            <w:tcBorders>
              <w:top w:val="single" w:sz="4" w:space="0" w:color="auto"/>
              <w:left w:val="single" w:sz="4" w:space="0" w:color="auto"/>
              <w:bottom w:val="single" w:sz="4" w:space="0" w:color="auto"/>
              <w:right w:val="single" w:sz="4" w:space="0" w:color="auto"/>
            </w:tcBorders>
          </w:tcPr>
          <w:p w14:paraId="422C1302"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r>
      <w:tr w:rsidR="00BA23F3" w:rsidRPr="0048738A" w14:paraId="7C8FE656" w14:textId="77777777" w:rsidTr="00BA23F3">
        <w:trPr>
          <w:trHeight w:val="303"/>
        </w:trPr>
        <w:tc>
          <w:tcPr>
            <w:tcW w:w="4928" w:type="dxa"/>
            <w:tcBorders>
              <w:top w:val="single" w:sz="4" w:space="0" w:color="auto"/>
              <w:left w:val="single" w:sz="4" w:space="0" w:color="auto"/>
              <w:bottom w:val="single" w:sz="4" w:space="0" w:color="auto"/>
              <w:right w:val="single" w:sz="4" w:space="0" w:color="auto"/>
            </w:tcBorders>
          </w:tcPr>
          <w:p w14:paraId="0F5FF7A4"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Badanie twardości (penetracji) na próbkach sześciennych </w:t>
            </w:r>
          </w:p>
        </w:tc>
        <w:tc>
          <w:tcPr>
            <w:tcW w:w="1417" w:type="dxa"/>
            <w:tcBorders>
              <w:top w:val="single" w:sz="4" w:space="0" w:color="auto"/>
              <w:left w:val="single" w:sz="4" w:space="0" w:color="auto"/>
              <w:bottom w:val="single" w:sz="4" w:space="0" w:color="auto"/>
              <w:right w:val="single" w:sz="4" w:space="0" w:color="auto"/>
            </w:tcBorders>
          </w:tcPr>
          <w:p w14:paraId="6FAC1921"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PN-EN 12697-20 </w:t>
            </w:r>
          </w:p>
        </w:tc>
        <w:tc>
          <w:tcPr>
            <w:tcW w:w="2660" w:type="dxa"/>
            <w:tcBorders>
              <w:top w:val="single" w:sz="4" w:space="0" w:color="auto"/>
              <w:left w:val="single" w:sz="4" w:space="0" w:color="auto"/>
              <w:bottom w:val="single" w:sz="4" w:space="0" w:color="auto"/>
              <w:right w:val="single" w:sz="4" w:space="0" w:color="auto"/>
            </w:tcBorders>
          </w:tcPr>
          <w:p w14:paraId="384CFCED"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r>
    </w:tbl>
    <w:p w14:paraId="6F658FB5" w14:textId="77777777" w:rsidR="00BA23F3" w:rsidRPr="0048738A" w:rsidRDefault="00BA23F3" w:rsidP="00BA23F3">
      <w:pPr>
        <w:ind w:left="567" w:hanging="567"/>
        <w:rPr>
          <w:rFonts w:asciiTheme="minorHAnsi" w:hAnsiTheme="minorHAnsi"/>
          <w:sz w:val="18"/>
          <w:szCs w:val="18"/>
        </w:rPr>
      </w:pPr>
    </w:p>
    <w:p w14:paraId="2647034C"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5.4.1.6. Deklaracje zgodności i oznakowanie CE </w:t>
      </w:r>
    </w:p>
    <w:p w14:paraId="0D564DD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Certyfikat i deklaracje zgodności </w:t>
      </w:r>
    </w:p>
    <w:p w14:paraId="42F59CD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wypadku systemu 2+: Jeżeli zgodność z warunkami tego załącznika jest osiągnięta, jednostka notyfikowana wystawiła certyfikat wspomniany poniżej, producent lub jego przedstawiciel ustanowiony w EOG powinien przygotować i zachować deklarację zgodności, która upoważnia producenta do umieszczenia znaku CE.  </w:t>
      </w:r>
    </w:p>
    <w:p w14:paraId="638E5BC9"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Deklaracja powinna zawierać: </w:t>
      </w:r>
    </w:p>
    <w:p w14:paraId="6764280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numer nadany przez producenta; </w:t>
      </w:r>
    </w:p>
    <w:p w14:paraId="085F7D1E"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nazwę i adres producenta lub jego upoważnionego przedstawiciela zgłoszonego w Europejskim Obszarze </w:t>
      </w:r>
    </w:p>
    <w:p w14:paraId="524F97B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Gospodarczym oraz miejsce produkcji; </w:t>
      </w:r>
    </w:p>
    <w:p w14:paraId="527BA9E2"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opis wyrobu i jego deklarowane właściwości (np. rodzaj, dane identyfikujące, zastosowanie); </w:t>
      </w:r>
    </w:p>
    <w:p w14:paraId="6D31269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warunki, którym odpowiada wyrób, tj.: odniesienie do obowiązujących norm europejskich, zgodnie z następującym przyporządkowaniem:  </w:t>
      </w:r>
    </w:p>
    <w:p w14:paraId="11A2EA8B" w14:textId="77777777" w:rsidR="00BA23F3" w:rsidRPr="00071308" w:rsidRDefault="00BA23F3" w:rsidP="00E26E2D">
      <w:pPr>
        <w:pStyle w:val="Akapitzlist"/>
        <w:numPr>
          <w:ilvl w:val="1"/>
          <w:numId w:val="278"/>
        </w:numPr>
        <w:ind w:left="360"/>
        <w:rPr>
          <w:rFonts w:asciiTheme="minorHAnsi" w:hAnsiTheme="minorHAnsi"/>
          <w:sz w:val="18"/>
          <w:szCs w:val="18"/>
        </w:rPr>
      </w:pPr>
      <w:r w:rsidRPr="00071308">
        <w:rPr>
          <w:rFonts w:asciiTheme="minorHAnsi" w:hAnsiTheme="minorHAnsi"/>
          <w:sz w:val="18"/>
          <w:szCs w:val="18"/>
        </w:rPr>
        <w:t xml:space="preserve">AC PN-EN 13108-1 </w:t>
      </w:r>
    </w:p>
    <w:p w14:paraId="320C8F11" w14:textId="77777777" w:rsidR="00BA23F3" w:rsidRPr="00071308" w:rsidRDefault="00BA23F3" w:rsidP="00E26E2D">
      <w:pPr>
        <w:pStyle w:val="Akapitzlist"/>
        <w:numPr>
          <w:ilvl w:val="0"/>
          <w:numId w:val="275"/>
        </w:numPr>
        <w:ind w:left="360"/>
        <w:rPr>
          <w:rFonts w:asciiTheme="minorHAnsi" w:hAnsiTheme="minorHAnsi"/>
          <w:sz w:val="18"/>
          <w:szCs w:val="18"/>
        </w:rPr>
      </w:pPr>
      <w:r w:rsidRPr="00071308">
        <w:rPr>
          <w:rFonts w:asciiTheme="minorHAnsi" w:hAnsiTheme="minorHAnsi"/>
          <w:sz w:val="18"/>
          <w:szCs w:val="18"/>
        </w:rPr>
        <w:t xml:space="preserve">warunki stosowania wyrobu; </w:t>
      </w:r>
    </w:p>
    <w:p w14:paraId="26D95E56" w14:textId="77777777" w:rsidR="00BA23F3" w:rsidRPr="00071308" w:rsidRDefault="00BA23F3" w:rsidP="00E26E2D">
      <w:pPr>
        <w:pStyle w:val="Akapitzlist"/>
        <w:numPr>
          <w:ilvl w:val="0"/>
          <w:numId w:val="275"/>
        </w:numPr>
        <w:ind w:left="360"/>
        <w:rPr>
          <w:rFonts w:asciiTheme="minorHAnsi" w:hAnsiTheme="minorHAnsi"/>
          <w:sz w:val="18"/>
          <w:szCs w:val="18"/>
        </w:rPr>
      </w:pPr>
      <w:r w:rsidRPr="00071308">
        <w:rPr>
          <w:rFonts w:asciiTheme="minorHAnsi" w:hAnsiTheme="minorHAnsi"/>
          <w:sz w:val="18"/>
          <w:szCs w:val="18"/>
        </w:rPr>
        <w:t xml:space="preserve">numer i adres jednostki certyfikującej oraz nr certyfikatu Zakładowej kontroli produkcji; </w:t>
      </w:r>
    </w:p>
    <w:p w14:paraId="7C04D6F1" w14:textId="77777777" w:rsidR="00BA23F3" w:rsidRPr="00071308" w:rsidRDefault="00BA23F3" w:rsidP="00E26E2D">
      <w:pPr>
        <w:pStyle w:val="Akapitzlist"/>
        <w:numPr>
          <w:ilvl w:val="0"/>
          <w:numId w:val="275"/>
        </w:numPr>
        <w:ind w:left="360"/>
        <w:rPr>
          <w:rFonts w:asciiTheme="minorHAnsi" w:hAnsiTheme="minorHAnsi"/>
          <w:sz w:val="18"/>
          <w:szCs w:val="18"/>
        </w:rPr>
      </w:pPr>
      <w:r w:rsidRPr="00071308">
        <w:rPr>
          <w:rFonts w:asciiTheme="minorHAnsi" w:hAnsiTheme="minorHAnsi"/>
          <w:sz w:val="18"/>
          <w:szCs w:val="18"/>
        </w:rPr>
        <w:t xml:space="preserve">nazwisko  i  stanowisko  osoby upoważnionej   do podpisywania deklaracji zgodności w imieniu </w:t>
      </w:r>
    </w:p>
    <w:p w14:paraId="60B6C340" w14:textId="77777777" w:rsidR="00BA23F3" w:rsidRPr="00071308" w:rsidRDefault="00BA23F3" w:rsidP="00E26E2D">
      <w:pPr>
        <w:pStyle w:val="Akapitzlist"/>
        <w:numPr>
          <w:ilvl w:val="0"/>
          <w:numId w:val="275"/>
        </w:numPr>
        <w:ind w:left="360"/>
        <w:rPr>
          <w:rFonts w:asciiTheme="minorHAnsi" w:hAnsiTheme="minorHAnsi"/>
          <w:sz w:val="18"/>
          <w:szCs w:val="18"/>
        </w:rPr>
      </w:pPr>
      <w:r w:rsidRPr="00071308">
        <w:rPr>
          <w:rFonts w:asciiTheme="minorHAnsi" w:hAnsiTheme="minorHAnsi"/>
          <w:sz w:val="18"/>
          <w:szCs w:val="18"/>
        </w:rPr>
        <w:t xml:space="preserve">producenta lub jego upoważnionego przedstawiciela; </w:t>
      </w:r>
    </w:p>
    <w:p w14:paraId="5E6D5713" w14:textId="77777777" w:rsidR="00BA23F3" w:rsidRPr="00071308" w:rsidRDefault="00BA23F3" w:rsidP="00E26E2D">
      <w:pPr>
        <w:pStyle w:val="Akapitzlist"/>
        <w:numPr>
          <w:ilvl w:val="0"/>
          <w:numId w:val="275"/>
        </w:numPr>
        <w:ind w:left="360"/>
        <w:rPr>
          <w:rFonts w:asciiTheme="minorHAnsi" w:hAnsiTheme="minorHAnsi"/>
          <w:sz w:val="18"/>
          <w:szCs w:val="18"/>
        </w:rPr>
      </w:pPr>
      <w:r w:rsidRPr="00071308">
        <w:rPr>
          <w:rFonts w:asciiTheme="minorHAnsi" w:hAnsiTheme="minorHAnsi"/>
          <w:sz w:val="18"/>
          <w:szCs w:val="18"/>
        </w:rPr>
        <w:t xml:space="preserve">datę uzyskania. </w:t>
      </w:r>
    </w:p>
    <w:p w14:paraId="23B2522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Do deklaracji zgodności powinien być dołączony certyfikat Zakładowej kontroli produkcji wydany przez jednostkę certyfikującą, zawierający poza podanymi wyżej informacjami: </w:t>
      </w:r>
    </w:p>
    <w:p w14:paraId="0B06DC12" w14:textId="77777777" w:rsidR="00BA23F3" w:rsidRPr="00071308" w:rsidRDefault="00BA23F3" w:rsidP="00E26E2D">
      <w:pPr>
        <w:pStyle w:val="Akapitzlist"/>
        <w:numPr>
          <w:ilvl w:val="0"/>
          <w:numId w:val="276"/>
        </w:numPr>
        <w:ind w:left="360"/>
        <w:rPr>
          <w:rFonts w:asciiTheme="minorHAnsi" w:hAnsiTheme="minorHAnsi"/>
          <w:sz w:val="18"/>
          <w:szCs w:val="18"/>
        </w:rPr>
      </w:pPr>
      <w:r w:rsidRPr="00071308">
        <w:rPr>
          <w:rFonts w:asciiTheme="minorHAnsi" w:hAnsiTheme="minorHAnsi"/>
          <w:sz w:val="18"/>
          <w:szCs w:val="18"/>
        </w:rPr>
        <w:t xml:space="preserve">nazwę i adres jednostki certyfikującej; </w:t>
      </w:r>
    </w:p>
    <w:p w14:paraId="2135449B" w14:textId="77777777" w:rsidR="00BA23F3" w:rsidRPr="00071308" w:rsidRDefault="00BA23F3" w:rsidP="00E26E2D">
      <w:pPr>
        <w:pStyle w:val="Akapitzlist"/>
        <w:numPr>
          <w:ilvl w:val="0"/>
          <w:numId w:val="276"/>
        </w:numPr>
        <w:ind w:left="360"/>
        <w:rPr>
          <w:rFonts w:asciiTheme="minorHAnsi" w:hAnsiTheme="minorHAnsi"/>
          <w:sz w:val="18"/>
          <w:szCs w:val="18"/>
        </w:rPr>
      </w:pPr>
      <w:r w:rsidRPr="00071308">
        <w:rPr>
          <w:rFonts w:asciiTheme="minorHAnsi" w:hAnsiTheme="minorHAnsi"/>
          <w:sz w:val="18"/>
          <w:szCs w:val="18"/>
        </w:rPr>
        <w:t xml:space="preserve">numer certyfikatu Zakładowej kontroli produkcji; </w:t>
      </w:r>
    </w:p>
    <w:p w14:paraId="1395AC47" w14:textId="77777777" w:rsidR="00BA23F3" w:rsidRPr="00071308" w:rsidRDefault="00BA23F3" w:rsidP="00E26E2D">
      <w:pPr>
        <w:pStyle w:val="Akapitzlist"/>
        <w:numPr>
          <w:ilvl w:val="0"/>
          <w:numId w:val="276"/>
        </w:numPr>
        <w:ind w:left="360"/>
        <w:rPr>
          <w:rFonts w:asciiTheme="minorHAnsi" w:hAnsiTheme="minorHAnsi"/>
          <w:sz w:val="18"/>
          <w:szCs w:val="18"/>
        </w:rPr>
      </w:pPr>
      <w:r w:rsidRPr="00071308">
        <w:rPr>
          <w:rFonts w:asciiTheme="minorHAnsi" w:hAnsiTheme="minorHAnsi"/>
          <w:sz w:val="18"/>
          <w:szCs w:val="18"/>
        </w:rPr>
        <w:t xml:space="preserve">warunki i okres ważności certyfikatu, jeżeli ma to zastosowanie; </w:t>
      </w:r>
    </w:p>
    <w:p w14:paraId="6FFEDB95" w14:textId="77777777" w:rsidR="00BA23F3" w:rsidRPr="00071308" w:rsidRDefault="00BA23F3" w:rsidP="00E26E2D">
      <w:pPr>
        <w:pStyle w:val="Akapitzlist"/>
        <w:numPr>
          <w:ilvl w:val="0"/>
          <w:numId w:val="276"/>
        </w:numPr>
        <w:ind w:left="360"/>
        <w:rPr>
          <w:rFonts w:asciiTheme="minorHAnsi" w:hAnsiTheme="minorHAnsi"/>
          <w:sz w:val="18"/>
          <w:szCs w:val="18"/>
        </w:rPr>
      </w:pPr>
      <w:r w:rsidRPr="00071308">
        <w:rPr>
          <w:rFonts w:asciiTheme="minorHAnsi" w:hAnsiTheme="minorHAnsi"/>
          <w:sz w:val="18"/>
          <w:szCs w:val="18"/>
        </w:rPr>
        <w:t xml:space="preserve">nazwisko i stanowisko osoby upoważnionej do podpisywania certyfikatu. </w:t>
      </w:r>
    </w:p>
    <w:p w14:paraId="1F3AE163"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Powyższą deklarację należy przygotować w jednym z języków oficjalnych UE (angielskim, francuskim lub niemieckim) lub w języku kraju członkowskiego UE, w którym wyrób będzie stosowany. </w:t>
      </w:r>
    </w:p>
    <w:p w14:paraId="30E548F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Oznakowanie CE i etykietowanie </w:t>
      </w:r>
    </w:p>
    <w:p w14:paraId="672DEA53"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Producent lub jego upoważniony przedstawiciel zgłoszony w EOG jest odpowiedzialny, za umieszczenie oznakowania CE. Znak CE należy umieścić zgodnie z Dyrektywą 93/68/EWG na etykiecie znajdującej się na opakowaniu lub dołączonej do dokumentów handlowych (np. listu przewozowego). Do znakowania znakiem CE powinny być dołączone następujące informacje: </w:t>
      </w:r>
    </w:p>
    <w:p w14:paraId="678358E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numer identyfikacyjny jednostki certyfikującej; </w:t>
      </w:r>
    </w:p>
    <w:p w14:paraId="34F58AB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nazwa lub znak identyfikacyjny oraz zarejestrowany adres producenta; </w:t>
      </w:r>
    </w:p>
    <w:p w14:paraId="4AD6E27F"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dwie ostatnie cyfry roku, w którym umieszczono oznakowanie CE; </w:t>
      </w:r>
    </w:p>
    <w:p w14:paraId="30BC0A7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numer certyfikatu zgodności WE lub certyfikatu Zakładowej kontroli produkcji (jeżeli dotyczy), numer     certyfikatu ZKP (dotyczy tylko wyrobów ocenianych w systemie 2+); </w:t>
      </w:r>
    </w:p>
    <w:p w14:paraId="38E93E8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odniesienie do obowiązujących europejskich norm, zgodnie z następującym przyporządkowaniem: </w:t>
      </w:r>
    </w:p>
    <w:p w14:paraId="6710CB0F" w14:textId="77777777" w:rsidR="00BA23F3" w:rsidRPr="00071308" w:rsidRDefault="00BA23F3" w:rsidP="00E26E2D">
      <w:pPr>
        <w:pStyle w:val="Akapitzlist"/>
        <w:numPr>
          <w:ilvl w:val="0"/>
          <w:numId w:val="277"/>
        </w:numPr>
        <w:ind w:left="360"/>
        <w:rPr>
          <w:rFonts w:asciiTheme="minorHAnsi" w:hAnsiTheme="minorHAnsi"/>
          <w:sz w:val="18"/>
          <w:szCs w:val="18"/>
        </w:rPr>
      </w:pPr>
      <w:r w:rsidRPr="00071308">
        <w:rPr>
          <w:rFonts w:asciiTheme="minorHAnsi" w:hAnsiTheme="minorHAnsi"/>
          <w:sz w:val="18"/>
          <w:szCs w:val="18"/>
        </w:rPr>
        <w:t xml:space="preserve">AC PN-EN 13108-1 </w:t>
      </w:r>
    </w:p>
    <w:p w14:paraId="0A4AEE9F" w14:textId="77777777" w:rsidR="00BA23F3" w:rsidRPr="00071308" w:rsidRDefault="00BA23F3" w:rsidP="00BA23F3">
      <w:pPr>
        <w:pStyle w:val="Akapitzlist"/>
        <w:ind w:left="360"/>
        <w:rPr>
          <w:rFonts w:asciiTheme="minorHAnsi" w:hAnsiTheme="minorHAnsi"/>
          <w:sz w:val="18"/>
          <w:szCs w:val="18"/>
        </w:rPr>
      </w:pPr>
      <w:r w:rsidRPr="00071308">
        <w:rPr>
          <w:rFonts w:asciiTheme="minorHAnsi" w:hAnsiTheme="minorHAnsi"/>
          <w:sz w:val="18"/>
          <w:szCs w:val="18"/>
        </w:rPr>
        <w:t xml:space="preserve">opis wyrobu, w tym m.in.: nazwa, wymiar i przewidywane zastosowanie; </w:t>
      </w:r>
    </w:p>
    <w:p w14:paraId="77B0FA03" w14:textId="77777777" w:rsidR="00BA23F3" w:rsidRPr="00071308" w:rsidRDefault="00BA23F3" w:rsidP="00BA23F3">
      <w:pPr>
        <w:pStyle w:val="Akapitzlist"/>
        <w:ind w:left="360"/>
        <w:rPr>
          <w:rFonts w:asciiTheme="minorHAnsi" w:hAnsiTheme="minorHAnsi"/>
          <w:sz w:val="18"/>
          <w:szCs w:val="18"/>
        </w:rPr>
      </w:pPr>
      <w:r w:rsidRPr="00071308">
        <w:rPr>
          <w:rFonts w:asciiTheme="minorHAnsi" w:hAnsiTheme="minorHAnsi"/>
          <w:sz w:val="18"/>
          <w:szCs w:val="18"/>
        </w:rPr>
        <w:t xml:space="preserve">informacje na temat podstawowych właściwości przedstawione jako: </w:t>
      </w:r>
    </w:p>
    <w:p w14:paraId="5B744464" w14:textId="77777777" w:rsidR="00BA23F3" w:rsidRPr="00071308" w:rsidRDefault="00BA23F3" w:rsidP="00E26E2D">
      <w:pPr>
        <w:pStyle w:val="Akapitzlist"/>
        <w:numPr>
          <w:ilvl w:val="0"/>
          <w:numId w:val="277"/>
        </w:numPr>
        <w:ind w:left="360"/>
        <w:rPr>
          <w:rFonts w:asciiTheme="minorHAnsi" w:hAnsiTheme="minorHAnsi"/>
          <w:sz w:val="18"/>
          <w:szCs w:val="18"/>
        </w:rPr>
      </w:pPr>
      <w:r w:rsidRPr="00071308">
        <w:rPr>
          <w:rFonts w:asciiTheme="minorHAnsi" w:hAnsiTheme="minorHAnsi"/>
          <w:sz w:val="18"/>
          <w:szCs w:val="18"/>
        </w:rPr>
        <w:t xml:space="preserve">wartości deklarowane i, gdy jest to konieczne, poziom lub klasa w celu określenia każdej z podstawowych właściwości zgodnie z „uwagami", </w:t>
      </w:r>
    </w:p>
    <w:p w14:paraId="1670A18C" w14:textId="77777777" w:rsidR="00BA23F3" w:rsidRPr="00071308" w:rsidRDefault="00BA23F3" w:rsidP="00E26E2D">
      <w:pPr>
        <w:pStyle w:val="Akapitzlist"/>
        <w:numPr>
          <w:ilvl w:val="0"/>
          <w:numId w:val="277"/>
        </w:numPr>
        <w:ind w:left="360"/>
        <w:rPr>
          <w:rFonts w:asciiTheme="minorHAnsi" w:hAnsiTheme="minorHAnsi"/>
          <w:sz w:val="18"/>
          <w:szCs w:val="18"/>
        </w:rPr>
      </w:pPr>
      <w:r w:rsidRPr="00071308">
        <w:rPr>
          <w:rFonts w:asciiTheme="minorHAnsi" w:hAnsiTheme="minorHAnsi"/>
          <w:sz w:val="18"/>
          <w:szCs w:val="18"/>
        </w:rPr>
        <w:t xml:space="preserve">lub alternatywnie, tylko normowe oznaczenie lub w połączeniu z deklarowanymi wartościami </w:t>
      </w:r>
    </w:p>
    <w:p w14:paraId="79F23CF1" w14:textId="77777777" w:rsidR="00BA23F3" w:rsidRPr="00071308" w:rsidRDefault="00BA23F3" w:rsidP="00BA23F3">
      <w:pPr>
        <w:pStyle w:val="Akapitzlist"/>
        <w:ind w:left="360"/>
        <w:rPr>
          <w:rFonts w:asciiTheme="minorHAnsi" w:hAnsiTheme="minorHAnsi"/>
          <w:sz w:val="18"/>
          <w:szCs w:val="18"/>
        </w:rPr>
      </w:pPr>
      <w:r w:rsidRPr="00071308">
        <w:rPr>
          <w:rFonts w:asciiTheme="minorHAnsi" w:hAnsiTheme="minorHAnsi"/>
          <w:sz w:val="18"/>
          <w:szCs w:val="18"/>
        </w:rPr>
        <w:t xml:space="preserve">jak powyżej, oraz </w:t>
      </w:r>
    </w:p>
    <w:p w14:paraId="5D18D585" w14:textId="77777777" w:rsidR="00BA23F3" w:rsidRPr="00071308" w:rsidRDefault="00BA23F3" w:rsidP="00E26E2D">
      <w:pPr>
        <w:pStyle w:val="Akapitzlist"/>
        <w:numPr>
          <w:ilvl w:val="0"/>
          <w:numId w:val="277"/>
        </w:numPr>
        <w:ind w:left="360"/>
        <w:rPr>
          <w:rFonts w:asciiTheme="minorHAnsi" w:hAnsiTheme="minorHAnsi"/>
          <w:sz w:val="18"/>
          <w:szCs w:val="18"/>
        </w:rPr>
      </w:pPr>
      <w:r w:rsidRPr="00071308">
        <w:rPr>
          <w:rFonts w:asciiTheme="minorHAnsi" w:hAnsiTheme="minorHAnsi"/>
          <w:sz w:val="18"/>
          <w:szCs w:val="18"/>
        </w:rPr>
        <w:t xml:space="preserve">„właściwość nieoznaczana" w wypadku właściwości, wobec których jest to zasadne. </w:t>
      </w:r>
    </w:p>
    <w:p w14:paraId="1CC445C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Opcja „właściwość nieoznaczana" (NPD) nie może być stosowana, jeżeli dana właściwość osiąga wartość dopuszczalną. W innym wypadku opcja NPD może być stosowana wtedy, gdy ta właściwość - przy zamierzonym stosowaniu - nie jest objęta wymaganiami zawartymi w przepisach. </w:t>
      </w:r>
    </w:p>
    <w:p w14:paraId="30B5C3C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Deklarację i certyfikat należy przedłożyć w języku polskim. </w:t>
      </w:r>
    </w:p>
    <w:p w14:paraId="48256783"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5.5.  Przygotowanie podłoża </w:t>
      </w:r>
    </w:p>
    <w:p w14:paraId="5E00F6D6" w14:textId="77777777" w:rsidR="00BA23F3" w:rsidRPr="00071308" w:rsidRDefault="00BA23F3" w:rsidP="00BA23F3">
      <w:pPr>
        <w:rPr>
          <w:rFonts w:asciiTheme="minorHAnsi" w:hAnsiTheme="minorHAnsi"/>
          <w:sz w:val="18"/>
          <w:szCs w:val="18"/>
        </w:rPr>
      </w:pPr>
      <w:r w:rsidRPr="00071308">
        <w:rPr>
          <w:rFonts w:asciiTheme="minorHAnsi" w:hAnsiTheme="minorHAnsi"/>
          <w:sz w:val="18"/>
          <w:szCs w:val="18"/>
        </w:rPr>
        <w:t xml:space="preserve">Podłoże pod warstwę asfaltową na całej powierzchni powinno być: </w:t>
      </w:r>
    </w:p>
    <w:p w14:paraId="660A5F4F" w14:textId="77777777" w:rsidR="00BA23F3" w:rsidRPr="0048738A" w:rsidRDefault="00BA23F3" w:rsidP="00E26E2D">
      <w:pPr>
        <w:numPr>
          <w:ilvl w:val="0"/>
          <w:numId w:val="279"/>
        </w:numPr>
        <w:ind w:left="360"/>
        <w:rPr>
          <w:rFonts w:asciiTheme="minorHAnsi" w:hAnsiTheme="minorHAnsi"/>
          <w:sz w:val="18"/>
          <w:szCs w:val="18"/>
        </w:rPr>
      </w:pPr>
      <w:r w:rsidRPr="0048738A">
        <w:rPr>
          <w:rFonts w:asciiTheme="minorHAnsi" w:hAnsiTheme="minorHAnsi"/>
          <w:sz w:val="18"/>
          <w:szCs w:val="18"/>
        </w:rPr>
        <w:t xml:space="preserve">ustabilizowane i nośne; </w:t>
      </w:r>
    </w:p>
    <w:p w14:paraId="36F7454C" w14:textId="77777777" w:rsidR="00BA23F3" w:rsidRPr="0048738A" w:rsidRDefault="00BA23F3" w:rsidP="00E26E2D">
      <w:pPr>
        <w:numPr>
          <w:ilvl w:val="0"/>
          <w:numId w:val="279"/>
        </w:numPr>
        <w:ind w:left="360"/>
        <w:rPr>
          <w:rFonts w:asciiTheme="minorHAnsi" w:hAnsiTheme="minorHAnsi"/>
          <w:sz w:val="18"/>
          <w:szCs w:val="18"/>
        </w:rPr>
      </w:pPr>
      <w:r w:rsidRPr="0048738A">
        <w:rPr>
          <w:rFonts w:asciiTheme="minorHAnsi" w:hAnsiTheme="minorHAnsi"/>
          <w:sz w:val="18"/>
          <w:szCs w:val="18"/>
        </w:rPr>
        <w:t xml:space="preserve">czyste, bez zanieczyszczenia lub pozostałości luźnego kruszywa; </w:t>
      </w:r>
    </w:p>
    <w:p w14:paraId="472A4828" w14:textId="77777777" w:rsidR="00BA23F3" w:rsidRPr="0048738A" w:rsidRDefault="00BA23F3" w:rsidP="00E26E2D">
      <w:pPr>
        <w:numPr>
          <w:ilvl w:val="0"/>
          <w:numId w:val="279"/>
        </w:numPr>
        <w:ind w:left="360"/>
        <w:rPr>
          <w:rFonts w:asciiTheme="minorHAnsi" w:hAnsiTheme="minorHAnsi"/>
          <w:sz w:val="18"/>
          <w:szCs w:val="18"/>
        </w:rPr>
      </w:pPr>
      <w:r w:rsidRPr="0048738A">
        <w:rPr>
          <w:rFonts w:asciiTheme="minorHAnsi" w:hAnsiTheme="minorHAnsi"/>
          <w:sz w:val="18"/>
          <w:szCs w:val="18"/>
        </w:rPr>
        <w:lastRenderedPageBreak/>
        <w:t xml:space="preserve">wyprofilowane, równe i bez kolein. </w:t>
      </w:r>
    </w:p>
    <w:p w14:paraId="3C1EEE5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przypadku podłoża z nowo wykonanej warstwy asfaltowej do oceny nierówności należy przyjąć dane z pomiaru równości tej warstwy, zgodnie z punktem 6.2.2. </w:t>
      </w:r>
    </w:p>
    <w:p w14:paraId="09A94D5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wypadku podłoża z warstwy starej nawierzchni nierówności nie powinny przekraczać wartości podanych w tablicy nr 56 pkt. 8.2 WT-2 2008 </w:t>
      </w:r>
    </w:p>
    <w:p w14:paraId="3F094AD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Jeżeli nierówności poprzeczne są większe niż dopuszczalne, w wypadku podłoża pod warstwy asfaltowe wałowane, to należy wyrównać podłoże. </w:t>
      </w:r>
    </w:p>
    <w:p w14:paraId="6287F49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Rzędne wysokościowe podłoża oraz urządzeń usytuowanych w nawierzchni lub ją ograniczających powinny być zgodne z dokumentacją projektową.  </w:t>
      </w:r>
    </w:p>
    <w:p w14:paraId="14BF155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 Z podłoża powinien być zapewniony odpływ wody. Podłoże powinno być wolne od zanieczyszczeń organicznych takich jak tłuszcze, smary i oleje. Podłoże musi być czyste, nie może być na nim śniegu lub lodu. </w:t>
      </w:r>
    </w:p>
    <w:p w14:paraId="01A21481"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Nie dopuszcza się, aby w podłożu były koleiny lub inne zagłębienia mogące powodować zwiększone zaleganie wody, co jest szczególnie ważne w wypadku pozostawienia istniejących szczelnych warstw asfaltowych. </w:t>
      </w:r>
    </w:p>
    <w:p w14:paraId="41F95C4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celu polepszenia połączenia między warstwami technologicznymi nawierzchni powierzchnia podłoża powinna być w ocenie wizualnej chropowata. </w:t>
      </w:r>
    </w:p>
    <w:p w14:paraId="1656BBB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Jeżeli podłoże jest nieodpowiednie, to należy ustalić, jakie specjalne środki należy podjąć przed wykonaniem warstwy asfaltowej. </w:t>
      </w:r>
    </w:p>
    <w:p w14:paraId="186CDE5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Podłoże powinno być  skropione lepiszczem.  Ma to na celu zwiększenie połączenia między warstwami konstrukcyjnymi oraz zabezpieczenie przed wnikaniem i zaleganiem wody między warstwami.  Skropienie lepiszczem powinno być wykonane w ilości podanej w SST D-04.03.01 „Oczyszczenie i skropienie warstw konstrukcyjnych". </w:t>
      </w:r>
    </w:p>
    <w:p w14:paraId="239B38B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Skrapianie podłoża należy wykonywać równomiernie stosując rampy do skrapiania, np. skraplarki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 </w:t>
      </w:r>
    </w:p>
    <w:p w14:paraId="14DB1D98" w14:textId="77777777" w:rsidR="00BA23F3" w:rsidRPr="00071308" w:rsidRDefault="00BA23F3" w:rsidP="00BA23F3">
      <w:pPr>
        <w:rPr>
          <w:rFonts w:asciiTheme="minorHAnsi" w:hAnsiTheme="minorHAnsi"/>
          <w:sz w:val="18"/>
          <w:szCs w:val="18"/>
        </w:rPr>
      </w:pPr>
      <w:r w:rsidRPr="00071308">
        <w:rPr>
          <w:rFonts w:asciiTheme="minorHAnsi" w:hAnsiTheme="minorHAnsi"/>
          <w:sz w:val="18"/>
          <w:szCs w:val="18"/>
        </w:rPr>
        <w:t xml:space="preserve">W przypadku stosowania emulsji asfaltowej podłoże powinno być skropione prze układaniem warstwy asfaltowej w celu odparowania wody, w zależności od ilości emulsji asfaltowej: </w:t>
      </w:r>
    </w:p>
    <w:p w14:paraId="350B1FA5" w14:textId="77777777" w:rsidR="00BA23F3" w:rsidRPr="0048738A" w:rsidRDefault="00BA23F3" w:rsidP="00E26E2D">
      <w:pPr>
        <w:numPr>
          <w:ilvl w:val="0"/>
          <w:numId w:val="280"/>
        </w:numPr>
        <w:ind w:left="360"/>
        <w:rPr>
          <w:rFonts w:asciiTheme="minorHAnsi" w:hAnsiTheme="minorHAnsi"/>
          <w:sz w:val="18"/>
          <w:szCs w:val="18"/>
        </w:rPr>
      </w:pPr>
      <w:r w:rsidRPr="0048738A">
        <w:rPr>
          <w:rFonts w:asciiTheme="minorHAnsi" w:hAnsiTheme="minorHAnsi"/>
          <w:sz w:val="18"/>
          <w:szCs w:val="18"/>
        </w:rPr>
        <w:t xml:space="preserve">8h w wypadku zastosowania więcej niż 1,0 kg/m2, </w:t>
      </w:r>
    </w:p>
    <w:p w14:paraId="06C9C51A" w14:textId="77777777" w:rsidR="00BA23F3" w:rsidRPr="0048738A" w:rsidRDefault="00BA23F3" w:rsidP="00E26E2D">
      <w:pPr>
        <w:numPr>
          <w:ilvl w:val="0"/>
          <w:numId w:val="280"/>
        </w:numPr>
        <w:ind w:left="360"/>
        <w:rPr>
          <w:rFonts w:asciiTheme="minorHAnsi" w:hAnsiTheme="minorHAnsi"/>
          <w:sz w:val="18"/>
          <w:szCs w:val="18"/>
        </w:rPr>
      </w:pPr>
      <w:r w:rsidRPr="0048738A">
        <w:rPr>
          <w:rFonts w:asciiTheme="minorHAnsi" w:hAnsiTheme="minorHAnsi"/>
          <w:sz w:val="18"/>
          <w:szCs w:val="18"/>
        </w:rPr>
        <w:t xml:space="preserve">2h w wypadku zastosowania od 0,5 do 1,0 kg/m2, </w:t>
      </w:r>
    </w:p>
    <w:p w14:paraId="059B26DA" w14:textId="77777777" w:rsidR="00BA23F3" w:rsidRPr="0048738A" w:rsidRDefault="00BA23F3" w:rsidP="00E26E2D">
      <w:pPr>
        <w:numPr>
          <w:ilvl w:val="0"/>
          <w:numId w:val="280"/>
        </w:numPr>
        <w:ind w:left="360"/>
        <w:rPr>
          <w:rFonts w:asciiTheme="minorHAnsi" w:hAnsiTheme="minorHAnsi"/>
          <w:sz w:val="18"/>
          <w:szCs w:val="18"/>
        </w:rPr>
      </w:pPr>
      <w:r w:rsidRPr="0048738A">
        <w:rPr>
          <w:rFonts w:asciiTheme="minorHAnsi" w:hAnsiTheme="minorHAnsi"/>
          <w:sz w:val="18"/>
          <w:szCs w:val="18"/>
        </w:rPr>
        <w:t xml:space="preserve">0,5h w wypadku zastosowania do 0,5 kg/m2. </w:t>
      </w:r>
    </w:p>
    <w:p w14:paraId="2C2E39B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Czas ten nie dotyczy skrapiania rampą zamontowaną na rozkładarce. </w:t>
      </w:r>
    </w:p>
    <w:p w14:paraId="0468BDA8"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5.6.  Połączenie </w:t>
      </w:r>
      <w:proofErr w:type="spellStart"/>
      <w:r w:rsidRPr="0048738A">
        <w:rPr>
          <w:rFonts w:asciiTheme="minorHAnsi" w:hAnsiTheme="minorHAnsi"/>
          <w:b/>
          <w:bCs/>
          <w:sz w:val="18"/>
          <w:szCs w:val="18"/>
        </w:rPr>
        <w:t>międzywarstwowe</w:t>
      </w:r>
      <w:proofErr w:type="spellEnd"/>
      <w:r w:rsidRPr="0048738A">
        <w:rPr>
          <w:rFonts w:asciiTheme="minorHAnsi" w:hAnsiTheme="minorHAnsi"/>
          <w:b/>
          <w:bCs/>
          <w:sz w:val="18"/>
          <w:szCs w:val="18"/>
        </w:rPr>
        <w:t xml:space="preserve"> </w:t>
      </w:r>
    </w:p>
    <w:p w14:paraId="414094E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Przed rozłożeniem warstwy podbudowy z betonu asfaltowego, odpowiednio przygotowane podłoże, w celu zapewnienia odpowiedniego połączenia między warstwowego, należy skropić kationową emulsją asfaltową, w ilościach zgodnych z SST D.04.03.01. </w:t>
      </w:r>
    </w:p>
    <w:p w14:paraId="659CFE3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Powierzchnie czołowe krawężników,  wpustów itp. urządzeń powinny być pokryte uszczelniającą taśmą samoprzylepną na bazie </w:t>
      </w:r>
      <w:proofErr w:type="spellStart"/>
      <w:r w:rsidRPr="0048738A">
        <w:rPr>
          <w:rFonts w:asciiTheme="minorHAnsi" w:hAnsiTheme="minorHAnsi"/>
          <w:sz w:val="18"/>
          <w:szCs w:val="18"/>
        </w:rPr>
        <w:t>polimeroasfaltu</w:t>
      </w:r>
      <w:proofErr w:type="spellEnd"/>
      <w:r w:rsidRPr="0048738A">
        <w:rPr>
          <w:rFonts w:asciiTheme="minorHAnsi" w:hAnsiTheme="minorHAnsi"/>
          <w:sz w:val="18"/>
          <w:szCs w:val="18"/>
        </w:rPr>
        <w:t xml:space="preserve"> grubości min. 8 mm lub </w:t>
      </w:r>
      <w:proofErr w:type="spellStart"/>
      <w:r w:rsidRPr="0048738A">
        <w:rPr>
          <w:rFonts w:asciiTheme="minorHAnsi" w:hAnsiTheme="minorHAnsi"/>
          <w:sz w:val="18"/>
          <w:szCs w:val="18"/>
        </w:rPr>
        <w:t>tiksotropową</w:t>
      </w:r>
      <w:proofErr w:type="spellEnd"/>
      <w:r w:rsidRPr="0048738A">
        <w:rPr>
          <w:rFonts w:asciiTheme="minorHAnsi" w:hAnsiTheme="minorHAnsi"/>
          <w:sz w:val="18"/>
          <w:szCs w:val="18"/>
        </w:rPr>
        <w:t xml:space="preserve"> masą asfaltową. Wybrane rozwiązanie zaproponuje Wykonawca i przedstawia Inspektorowi Nadzoru do akceptacji. </w:t>
      </w:r>
    </w:p>
    <w:p w14:paraId="52D25D53"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5.7.  Warunki przystąpienia do robót </w:t>
      </w:r>
    </w:p>
    <w:p w14:paraId="6B5319F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Mieszankę mineralno-asfaltowa należy wbudowywać w sprzyjających warunkach atmosferycznych. </w:t>
      </w:r>
    </w:p>
    <w:p w14:paraId="6E17BFE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Nie wolno wbudowywać betonu asfaltowego i mieszanek SMA lub BBTM, gdy na podłożu tworzy się zamknięty film wodny. </w:t>
      </w:r>
    </w:p>
    <w:p w14:paraId="202A743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Temperatura otoczenia w ciągu doby nie powinna być niższa od temperatury podanej w tablicy 19. </w:t>
      </w:r>
    </w:p>
    <w:p w14:paraId="17B90D5E" w14:textId="77777777" w:rsidR="00BA23F3" w:rsidRPr="0048738A" w:rsidRDefault="00BA23F3" w:rsidP="00BA23F3">
      <w:pPr>
        <w:ind w:left="567" w:hanging="567"/>
        <w:rPr>
          <w:rFonts w:asciiTheme="minorHAnsi" w:hAnsiTheme="minorHAnsi"/>
          <w:sz w:val="18"/>
          <w:szCs w:val="18"/>
        </w:rPr>
      </w:pPr>
    </w:p>
    <w:p w14:paraId="31428925" w14:textId="77777777" w:rsidR="00BA23F3" w:rsidRDefault="00BA23F3" w:rsidP="00BA23F3">
      <w:pPr>
        <w:ind w:left="567" w:hanging="567"/>
        <w:rPr>
          <w:rFonts w:asciiTheme="minorHAnsi" w:hAnsiTheme="minorHAnsi"/>
          <w:b/>
          <w:bCs/>
          <w:sz w:val="18"/>
          <w:szCs w:val="18"/>
        </w:rPr>
      </w:pPr>
      <w:r w:rsidRPr="0048738A">
        <w:rPr>
          <w:rFonts w:asciiTheme="minorHAnsi" w:hAnsiTheme="minorHAnsi"/>
          <w:b/>
          <w:bCs/>
          <w:sz w:val="18"/>
          <w:szCs w:val="18"/>
        </w:rPr>
        <w:t xml:space="preserve">Tablica 19.  Minimalna temperatura w ciągu doby podczas wykonania warstw asfaltowych </w:t>
      </w:r>
    </w:p>
    <w:p w14:paraId="431DD18C" w14:textId="77777777" w:rsidR="00BA252D" w:rsidRPr="0048738A" w:rsidRDefault="00BA252D" w:rsidP="00BA23F3">
      <w:pPr>
        <w:ind w:left="567" w:hanging="567"/>
        <w:rPr>
          <w:rFonts w:asciiTheme="minorHAnsi" w:hAnsiTheme="minorHAnsi"/>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9"/>
        <w:gridCol w:w="3188"/>
        <w:gridCol w:w="3227"/>
      </w:tblGrid>
      <w:tr w:rsidR="00BA23F3" w:rsidRPr="0048738A" w14:paraId="0B560A5F" w14:textId="77777777" w:rsidTr="00BA23F3">
        <w:trPr>
          <w:trHeight w:val="284"/>
        </w:trPr>
        <w:tc>
          <w:tcPr>
            <w:tcW w:w="2590" w:type="dxa"/>
            <w:tcBorders>
              <w:top w:val="single" w:sz="4" w:space="0" w:color="auto"/>
              <w:left w:val="single" w:sz="4" w:space="0" w:color="auto"/>
              <w:bottom w:val="single" w:sz="4" w:space="0" w:color="auto"/>
              <w:right w:val="single" w:sz="4" w:space="0" w:color="auto"/>
            </w:tcBorders>
          </w:tcPr>
          <w:p w14:paraId="60941A8B"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Rodzaj robót </w:t>
            </w:r>
          </w:p>
        </w:tc>
        <w:tc>
          <w:tcPr>
            <w:tcW w:w="6415" w:type="dxa"/>
            <w:gridSpan w:val="2"/>
            <w:tcBorders>
              <w:top w:val="single" w:sz="4" w:space="0" w:color="auto"/>
              <w:left w:val="single" w:sz="4" w:space="0" w:color="auto"/>
              <w:bottom w:val="single" w:sz="4" w:space="0" w:color="auto"/>
              <w:right w:val="single" w:sz="4" w:space="0" w:color="auto"/>
            </w:tcBorders>
          </w:tcPr>
          <w:p w14:paraId="2CCB38FD"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Minimalna temperatura otoczenia [°C] </w:t>
            </w:r>
          </w:p>
        </w:tc>
      </w:tr>
      <w:tr w:rsidR="00BA23F3" w:rsidRPr="0048738A" w14:paraId="5D0AE8B6"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7ED8846C" w14:textId="77777777" w:rsidR="00BA23F3" w:rsidRPr="0048738A" w:rsidRDefault="00BA23F3" w:rsidP="00BA23F3">
            <w:pPr>
              <w:ind w:left="567" w:hanging="567"/>
              <w:rPr>
                <w:rFonts w:asciiTheme="minorHAnsi" w:hAnsiTheme="minorHAnsi"/>
                <w:sz w:val="18"/>
                <w:szCs w:val="18"/>
              </w:rPr>
            </w:pPr>
          </w:p>
        </w:tc>
        <w:tc>
          <w:tcPr>
            <w:tcW w:w="3188" w:type="dxa"/>
            <w:tcBorders>
              <w:top w:val="single" w:sz="4" w:space="0" w:color="auto"/>
              <w:left w:val="single" w:sz="4" w:space="0" w:color="auto"/>
              <w:bottom w:val="single" w:sz="4" w:space="0" w:color="auto"/>
              <w:right w:val="single" w:sz="4" w:space="0" w:color="auto"/>
            </w:tcBorders>
          </w:tcPr>
          <w:p w14:paraId="535D1FFD"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przed przystąpieniem do robót </w:t>
            </w:r>
          </w:p>
        </w:tc>
        <w:tc>
          <w:tcPr>
            <w:tcW w:w="3227" w:type="dxa"/>
            <w:tcBorders>
              <w:top w:val="single" w:sz="4" w:space="0" w:color="auto"/>
              <w:left w:val="single" w:sz="4" w:space="0" w:color="auto"/>
              <w:bottom w:val="single" w:sz="4" w:space="0" w:color="auto"/>
              <w:right w:val="single" w:sz="4" w:space="0" w:color="auto"/>
            </w:tcBorders>
          </w:tcPr>
          <w:p w14:paraId="36A11762"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w czasie robót </w:t>
            </w:r>
          </w:p>
        </w:tc>
      </w:tr>
      <w:tr w:rsidR="00BA23F3" w:rsidRPr="0048738A" w14:paraId="509239FC"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068E6D5B"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Warstwa ścieralna o grubości &gt; 3 cm </w:t>
            </w:r>
          </w:p>
        </w:tc>
        <w:tc>
          <w:tcPr>
            <w:tcW w:w="3188" w:type="dxa"/>
            <w:tcBorders>
              <w:top w:val="single" w:sz="4" w:space="0" w:color="auto"/>
              <w:left w:val="single" w:sz="4" w:space="0" w:color="auto"/>
              <w:bottom w:val="single" w:sz="4" w:space="0" w:color="auto"/>
              <w:right w:val="single" w:sz="4" w:space="0" w:color="auto"/>
            </w:tcBorders>
          </w:tcPr>
          <w:p w14:paraId="2105EA5E"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w:t>
            </w:r>
          </w:p>
        </w:tc>
        <w:tc>
          <w:tcPr>
            <w:tcW w:w="3227" w:type="dxa"/>
            <w:tcBorders>
              <w:top w:val="single" w:sz="4" w:space="0" w:color="auto"/>
              <w:left w:val="single" w:sz="4" w:space="0" w:color="auto"/>
              <w:bottom w:val="single" w:sz="4" w:space="0" w:color="auto"/>
              <w:right w:val="single" w:sz="4" w:space="0" w:color="auto"/>
            </w:tcBorders>
          </w:tcPr>
          <w:p w14:paraId="7AFCD55D"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&gt;+5</w:t>
            </w:r>
          </w:p>
        </w:tc>
      </w:tr>
      <w:tr w:rsidR="00BA23F3" w:rsidRPr="0048738A" w14:paraId="299BF1F8"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14C7534A"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Warstwa ścieralna o grubości &lt; 3 cm </w:t>
            </w:r>
          </w:p>
        </w:tc>
        <w:tc>
          <w:tcPr>
            <w:tcW w:w="3188" w:type="dxa"/>
            <w:tcBorders>
              <w:top w:val="single" w:sz="4" w:space="0" w:color="auto"/>
              <w:left w:val="single" w:sz="4" w:space="0" w:color="auto"/>
              <w:bottom w:val="single" w:sz="4" w:space="0" w:color="auto"/>
              <w:right w:val="single" w:sz="4" w:space="0" w:color="auto"/>
            </w:tcBorders>
          </w:tcPr>
          <w:p w14:paraId="3DD2F01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w:t>
            </w:r>
          </w:p>
        </w:tc>
        <w:tc>
          <w:tcPr>
            <w:tcW w:w="3227" w:type="dxa"/>
            <w:tcBorders>
              <w:top w:val="single" w:sz="4" w:space="0" w:color="auto"/>
              <w:left w:val="single" w:sz="4" w:space="0" w:color="auto"/>
              <w:bottom w:val="single" w:sz="4" w:space="0" w:color="auto"/>
              <w:right w:val="single" w:sz="4" w:space="0" w:color="auto"/>
            </w:tcBorders>
          </w:tcPr>
          <w:p w14:paraId="60514A4A"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&gt;+10</w:t>
            </w:r>
          </w:p>
        </w:tc>
      </w:tr>
      <w:tr w:rsidR="00BA23F3" w:rsidRPr="0048738A" w14:paraId="21F2979C"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5E9E7EF3"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Warstwa wiążąca </w:t>
            </w:r>
          </w:p>
        </w:tc>
        <w:tc>
          <w:tcPr>
            <w:tcW w:w="3188" w:type="dxa"/>
            <w:tcBorders>
              <w:top w:val="single" w:sz="4" w:space="0" w:color="auto"/>
              <w:left w:val="single" w:sz="4" w:space="0" w:color="auto"/>
              <w:bottom w:val="single" w:sz="4" w:space="0" w:color="auto"/>
              <w:right w:val="single" w:sz="4" w:space="0" w:color="auto"/>
            </w:tcBorders>
          </w:tcPr>
          <w:p w14:paraId="0179118A"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w:t>
            </w:r>
          </w:p>
        </w:tc>
        <w:tc>
          <w:tcPr>
            <w:tcW w:w="3227" w:type="dxa"/>
            <w:tcBorders>
              <w:top w:val="single" w:sz="4" w:space="0" w:color="auto"/>
              <w:left w:val="single" w:sz="4" w:space="0" w:color="auto"/>
              <w:bottom w:val="single" w:sz="4" w:space="0" w:color="auto"/>
              <w:right w:val="single" w:sz="4" w:space="0" w:color="auto"/>
            </w:tcBorders>
          </w:tcPr>
          <w:p w14:paraId="1CA285C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&gt;+5</w:t>
            </w:r>
          </w:p>
        </w:tc>
      </w:tr>
      <w:tr w:rsidR="00BA23F3" w:rsidRPr="0048738A" w14:paraId="25BD3B87"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72AEEDC2"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Warstwa podbudowy </w:t>
            </w:r>
          </w:p>
        </w:tc>
        <w:tc>
          <w:tcPr>
            <w:tcW w:w="3188" w:type="dxa"/>
            <w:tcBorders>
              <w:top w:val="single" w:sz="4" w:space="0" w:color="auto"/>
              <w:left w:val="single" w:sz="4" w:space="0" w:color="auto"/>
              <w:bottom w:val="single" w:sz="4" w:space="0" w:color="auto"/>
              <w:right w:val="single" w:sz="4" w:space="0" w:color="auto"/>
            </w:tcBorders>
          </w:tcPr>
          <w:p w14:paraId="3BE428DF"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w:t>
            </w:r>
          </w:p>
        </w:tc>
        <w:tc>
          <w:tcPr>
            <w:tcW w:w="3227" w:type="dxa"/>
            <w:tcBorders>
              <w:top w:val="single" w:sz="4" w:space="0" w:color="auto"/>
              <w:left w:val="single" w:sz="4" w:space="0" w:color="auto"/>
              <w:bottom w:val="single" w:sz="4" w:space="0" w:color="auto"/>
              <w:right w:val="single" w:sz="4" w:space="0" w:color="auto"/>
            </w:tcBorders>
          </w:tcPr>
          <w:p w14:paraId="3B00B8C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&gt;+5</w:t>
            </w:r>
          </w:p>
        </w:tc>
      </w:tr>
    </w:tbl>
    <w:p w14:paraId="67A17B57" w14:textId="77777777" w:rsidR="00BA23F3" w:rsidRPr="0048738A" w:rsidRDefault="00BA23F3" w:rsidP="00BA23F3">
      <w:pPr>
        <w:ind w:left="567" w:hanging="567"/>
        <w:rPr>
          <w:rFonts w:asciiTheme="minorHAnsi" w:hAnsiTheme="minorHAnsi"/>
          <w:sz w:val="18"/>
          <w:szCs w:val="18"/>
        </w:rPr>
      </w:pPr>
    </w:p>
    <w:p w14:paraId="3905958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Temperatura powietrza powinna być mierzona, co najmniej 3 razy dziennie: przed przystąpieniem do robót oraz podczas ich wykonywania w okresach równomiernie rozłożonych w planowanym czasie realizacji dziennej działki roboczej. Temperatura otoczenia może być niższa w wypadku stosowania ogrzewania podłoża i obramowania (np. promienniki podczerwieni, urządzenia mikrofalowe). </w:t>
      </w:r>
    </w:p>
    <w:p w14:paraId="2645CBC9"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wypadku stosowania mieszanek mineralno-asfaltowych z dodatkiem obniżającym temperaturę mieszania i wbudowania należy indywidualnie określić wymagane warunki otoczenia. </w:t>
      </w:r>
    </w:p>
    <w:p w14:paraId="5EA7A7E6" w14:textId="77777777" w:rsidR="00BA23F3" w:rsidRPr="0048738A" w:rsidRDefault="00BA23F3" w:rsidP="00BA23F3">
      <w:pPr>
        <w:ind w:left="567" w:hanging="567"/>
        <w:rPr>
          <w:rFonts w:asciiTheme="minorHAnsi" w:hAnsiTheme="minorHAnsi"/>
          <w:sz w:val="18"/>
          <w:szCs w:val="18"/>
        </w:rPr>
      </w:pPr>
      <w:r>
        <w:rPr>
          <w:rFonts w:asciiTheme="minorHAnsi" w:hAnsiTheme="minorHAnsi"/>
          <w:b/>
          <w:bCs/>
          <w:sz w:val="18"/>
          <w:szCs w:val="18"/>
        </w:rPr>
        <w:t>5.8</w:t>
      </w:r>
      <w:r w:rsidRPr="0048738A">
        <w:rPr>
          <w:rFonts w:asciiTheme="minorHAnsi" w:hAnsiTheme="minorHAnsi"/>
          <w:b/>
          <w:bCs/>
          <w:sz w:val="18"/>
          <w:szCs w:val="18"/>
        </w:rPr>
        <w:t xml:space="preserve">.  Wbudowywanie i zagęszczanie warstwy podbudowy z betonu asfaltowego </w:t>
      </w:r>
    </w:p>
    <w:p w14:paraId="60E10023" w14:textId="77777777" w:rsidR="00BA23F3" w:rsidRPr="0048738A" w:rsidRDefault="00BA23F3" w:rsidP="00BA23F3">
      <w:pPr>
        <w:ind w:left="567" w:hanging="567"/>
        <w:rPr>
          <w:rFonts w:asciiTheme="minorHAnsi" w:hAnsiTheme="minorHAnsi"/>
          <w:sz w:val="18"/>
          <w:szCs w:val="18"/>
        </w:rPr>
      </w:pPr>
      <w:r>
        <w:rPr>
          <w:rFonts w:asciiTheme="minorHAnsi" w:hAnsiTheme="minorHAnsi"/>
          <w:b/>
          <w:bCs/>
          <w:sz w:val="18"/>
          <w:szCs w:val="18"/>
        </w:rPr>
        <w:t>5.8</w:t>
      </w:r>
      <w:r w:rsidRPr="0048738A">
        <w:rPr>
          <w:rFonts w:asciiTheme="minorHAnsi" w:hAnsiTheme="minorHAnsi"/>
          <w:b/>
          <w:bCs/>
          <w:sz w:val="18"/>
          <w:szCs w:val="18"/>
        </w:rPr>
        <w:t xml:space="preserve">.1. Wbudowywanie </w:t>
      </w:r>
    </w:p>
    <w:p w14:paraId="32CF39E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Mieszankę mineralno- asfaltową można wbudowywać na podłożu przygotowanym zgodnie z zapisami w punktach 5.5 i 5.6. </w:t>
      </w:r>
    </w:p>
    <w:p w14:paraId="52ECF7B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Mieszankę mineralno-asfaltową należy wbudowywać w sprzyjających warunkach atmosferycznych zgodnie z punktem 5.7. </w:t>
      </w:r>
    </w:p>
    <w:p w14:paraId="67E7BBB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Mieszanka mineralno-asfaltowa powinna być wbudowywana rozkładarką wyposażoną w układ automatycznego sterowania grubości warstwy i utrzymywania niwelety zgodnie z dokumentacją projektową. </w:t>
      </w:r>
    </w:p>
    <w:p w14:paraId="4019109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Mieszanki mineralno-asfaltowe można rozkładać maszyną drogową z podwójnym zestawem rozkładającym do rozkładania dwóch warstw technologicznych w jednej  operacji.  W miejscach niedostępnych dla sprzętu dopuszcza się wbudowywanie ręczne. </w:t>
      </w:r>
    </w:p>
    <w:p w14:paraId="1C9EDBD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Grubość wykonywanej warstwy powinna być sprawdzana, co 25 m, w co najmniej trzech miejscach (w osi i przy brzegach warstwy). </w:t>
      </w:r>
    </w:p>
    <w:p w14:paraId="156445D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lastRenderedPageBreak/>
        <w:t xml:space="preserve">Do warstwy podbudowy dopuszcza się dostawy mieszanek mineralno-asfaltowych z kilku wytwórni, pod warunkiem skoordynowania między sobą deklarowanych przydatności mieszanek (min.: typ, rodzaj składników, właściwości objętościowe) z zachowaniem dopuszczalnych różnic ich składu: </w:t>
      </w:r>
    </w:p>
    <w:p w14:paraId="42D7D2D9" w14:textId="77777777" w:rsidR="00BA23F3" w:rsidRPr="00071308" w:rsidRDefault="00BA23F3" w:rsidP="00E26E2D">
      <w:pPr>
        <w:pStyle w:val="Akapitzlist"/>
        <w:numPr>
          <w:ilvl w:val="0"/>
          <w:numId w:val="281"/>
        </w:numPr>
        <w:ind w:left="360"/>
        <w:rPr>
          <w:rFonts w:asciiTheme="minorHAnsi" w:hAnsiTheme="minorHAnsi"/>
          <w:sz w:val="18"/>
          <w:szCs w:val="18"/>
        </w:rPr>
      </w:pPr>
      <w:r w:rsidRPr="00071308">
        <w:rPr>
          <w:rFonts w:asciiTheme="minorHAnsi" w:hAnsiTheme="minorHAnsi"/>
          <w:sz w:val="18"/>
          <w:szCs w:val="18"/>
        </w:rPr>
        <w:t xml:space="preserve">zawartość lepiszcza: </w:t>
      </w:r>
      <w:r>
        <w:rPr>
          <w:rFonts w:asciiTheme="minorHAnsi" w:hAnsiTheme="minorHAnsi"/>
          <w:sz w:val="18"/>
          <w:szCs w:val="18"/>
        </w:rPr>
        <w:tab/>
      </w:r>
      <w:r>
        <w:rPr>
          <w:rFonts w:asciiTheme="minorHAnsi" w:hAnsiTheme="minorHAnsi"/>
          <w:sz w:val="18"/>
          <w:szCs w:val="18"/>
        </w:rPr>
        <w:tab/>
      </w:r>
      <w:r w:rsidRPr="00071308">
        <w:rPr>
          <w:rFonts w:asciiTheme="minorHAnsi" w:hAnsiTheme="minorHAnsi"/>
          <w:sz w:val="18"/>
          <w:szCs w:val="18"/>
        </w:rPr>
        <w:t xml:space="preserve">0,3%(m/m), </w:t>
      </w:r>
    </w:p>
    <w:p w14:paraId="6CC099D5" w14:textId="77777777" w:rsidR="00BA23F3" w:rsidRPr="00071308" w:rsidRDefault="00BA23F3" w:rsidP="00E26E2D">
      <w:pPr>
        <w:pStyle w:val="Akapitzlist"/>
        <w:numPr>
          <w:ilvl w:val="0"/>
          <w:numId w:val="281"/>
        </w:numPr>
        <w:ind w:left="360"/>
        <w:rPr>
          <w:rFonts w:asciiTheme="minorHAnsi" w:hAnsiTheme="minorHAnsi"/>
          <w:sz w:val="18"/>
          <w:szCs w:val="18"/>
        </w:rPr>
      </w:pPr>
      <w:r w:rsidRPr="00071308">
        <w:rPr>
          <w:rFonts w:asciiTheme="minorHAnsi" w:hAnsiTheme="minorHAnsi"/>
          <w:sz w:val="18"/>
          <w:szCs w:val="18"/>
        </w:rPr>
        <w:t xml:space="preserve">zawartość kruszywa drobnego: 3,0%(m/m), </w:t>
      </w:r>
    </w:p>
    <w:p w14:paraId="33DA79C4" w14:textId="77777777" w:rsidR="00BA23F3" w:rsidRPr="00071308" w:rsidRDefault="00BA23F3" w:rsidP="00E26E2D">
      <w:pPr>
        <w:pStyle w:val="Akapitzlist"/>
        <w:numPr>
          <w:ilvl w:val="0"/>
          <w:numId w:val="281"/>
        </w:numPr>
        <w:ind w:left="360"/>
        <w:rPr>
          <w:rFonts w:asciiTheme="minorHAnsi" w:hAnsiTheme="minorHAnsi"/>
          <w:sz w:val="18"/>
          <w:szCs w:val="18"/>
        </w:rPr>
      </w:pPr>
      <w:r w:rsidRPr="00071308">
        <w:rPr>
          <w:rFonts w:asciiTheme="minorHAnsi" w:hAnsiTheme="minorHAnsi"/>
          <w:sz w:val="18"/>
          <w:szCs w:val="18"/>
        </w:rPr>
        <w:t xml:space="preserve">zawartość wypełniacza: </w:t>
      </w:r>
      <w:r>
        <w:rPr>
          <w:rFonts w:asciiTheme="minorHAnsi" w:hAnsiTheme="minorHAnsi"/>
          <w:sz w:val="18"/>
          <w:szCs w:val="18"/>
        </w:rPr>
        <w:tab/>
      </w:r>
      <w:r>
        <w:rPr>
          <w:rFonts w:asciiTheme="minorHAnsi" w:hAnsiTheme="minorHAnsi"/>
          <w:sz w:val="18"/>
          <w:szCs w:val="18"/>
        </w:rPr>
        <w:tab/>
      </w:r>
      <w:r w:rsidRPr="00071308">
        <w:rPr>
          <w:rFonts w:asciiTheme="minorHAnsi" w:hAnsiTheme="minorHAnsi"/>
          <w:sz w:val="18"/>
          <w:szCs w:val="18"/>
        </w:rPr>
        <w:t xml:space="preserve">l,0%(m/m). </w:t>
      </w:r>
    </w:p>
    <w:p w14:paraId="5F7E1191"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Mieszanki mineralno-asfaltowe powinny ponadto wykazywać jednakową jakość, jak również mieć zgodne parametry zagęszczania i układania, potwierdzone dla obu wytwórni </w:t>
      </w:r>
      <w:proofErr w:type="spellStart"/>
      <w:r w:rsidRPr="0048738A">
        <w:rPr>
          <w:rFonts w:asciiTheme="minorHAnsi" w:hAnsiTheme="minorHAnsi"/>
          <w:sz w:val="18"/>
          <w:szCs w:val="18"/>
        </w:rPr>
        <w:t>zarobami</w:t>
      </w:r>
      <w:proofErr w:type="spellEnd"/>
      <w:r w:rsidRPr="0048738A">
        <w:rPr>
          <w:rFonts w:asciiTheme="minorHAnsi" w:hAnsiTheme="minorHAnsi"/>
          <w:sz w:val="18"/>
          <w:szCs w:val="18"/>
        </w:rPr>
        <w:t xml:space="preserve"> próbnymi i odcinkami próbnymi. Mieszanki produkowane w różnych wytwórniach, będą wbudowywane w oddzielne pasy, podczas zespołowej pracy układarek. </w:t>
      </w:r>
    </w:p>
    <w:p w14:paraId="0274DED1"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Nie dopuszcza się równoczesnego wbudowywania mieszanek produkowanych na bazie różnych recept. </w:t>
      </w:r>
    </w:p>
    <w:p w14:paraId="5894A40F"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Mieszankę mineralno-asfaltową należy, bezzwłocznie po dowiezieniu do miejsca wbudowania, w ciągły sposób podawać do układarki i układać. Wielkości dostaw mieszanki do układarki powinny być tak regulowane, aby umożliwić nieprzerwaną pracę układarki. Układarka powinna pracować w sposób ciągły zawsze, gdy jest to możliwe. Należy stosować takie prędkości poruszania się układarki i technikę jej pracy, które zapewniają jednorodne podawanie mieszanki mineralno-</w:t>
      </w:r>
      <w:proofErr w:type="spellStart"/>
      <w:r w:rsidRPr="0048738A">
        <w:rPr>
          <w:rFonts w:asciiTheme="minorHAnsi" w:hAnsiTheme="minorHAnsi"/>
          <w:sz w:val="18"/>
          <w:szCs w:val="18"/>
        </w:rPr>
        <w:t>asf</w:t>
      </w:r>
      <w:proofErr w:type="spellEnd"/>
      <w:r w:rsidRPr="0048738A">
        <w:rPr>
          <w:rFonts w:asciiTheme="minorHAnsi" w:hAnsiTheme="minorHAnsi"/>
          <w:sz w:val="18"/>
          <w:szCs w:val="18"/>
        </w:rPr>
        <w:t xml:space="preserve"> altowej na całej szerokości układania, bez ciągnienia, rozrywania i segregacji materiału. </w:t>
      </w:r>
    </w:p>
    <w:p w14:paraId="5966ACC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Minimalna grubość mieszanki układanej w każdym przejściu układarki powinna być zgodna z minimalnymi wielkościami podanymi w p 1.3. niniejszej SST.  </w:t>
      </w:r>
    </w:p>
    <w:p w14:paraId="52FEB97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Ręczne układanie mieszanek mineralno-asfaltowych dopuszcza się jedynie w miejscach, gdzie praca układarki jest niemożliwa oraz w miejscach wskazanych przez Inspektora Nadzoru., w następujących przypadkach: </w:t>
      </w:r>
    </w:p>
    <w:p w14:paraId="111DD10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układanie warstw podbudowy o nieregularnym kształcie i zmiennej grubości, </w:t>
      </w:r>
    </w:p>
    <w:p w14:paraId="3FE9390F"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miejscach, gdzie praca układarki jest niemożliwa, </w:t>
      </w:r>
    </w:p>
    <w:p w14:paraId="713ED8C7"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miejscach wskazanych przez Inspektora Nadzoru. </w:t>
      </w:r>
    </w:p>
    <w:p w14:paraId="130F2C74" w14:textId="77777777" w:rsidR="00BA23F3" w:rsidRPr="00433CA2" w:rsidRDefault="00BA23F3" w:rsidP="00BA23F3">
      <w:pPr>
        <w:rPr>
          <w:rFonts w:asciiTheme="minorHAnsi" w:hAnsiTheme="minorHAnsi"/>
          <w:sz w:val="18"/>
          <w:szCs w:val="18"/>
        </w:rPr>
      </w:pPr>
      <w:r w:rsidRPr="00433CA2">
        <w:rPr>
          <w:rFonts w:asciiTheme="minorHAnsi" w:hAnsiTheme="minorHAnsi"/>
          <w:sz w:val="18"/>
          <w:szCs w:val="18"/>
        </w:rPr>
        <w:t xml:space="preserve">Ręczne profilowanie grabiami mieszanki mineralno-asfaltowej lub ręczne dodawanie i rozścielanie mieszanki na ułożonej nawierzchni dopuszcza się jedynie w następujących przypadkach: </w:t>
      </w:r>
    </w:p>
    <w:p w14:paraId="48290FD1" w14:textId="77777777" w:rsidR="00BA23F3" w:rsidRPr="00433CA2" w:rsidRDefault="00BA23F3" w:rsidP="00E26E2D">
      <w:pPr>
        <w:pStyle w:val="Akapitzlist"/>
        <w:numPr>
          <w:ilvl w:val="0"/>
          <w:numId w:val="295"/>
        </w:numPr>
        <w:ind w:left="360"/>
        <w:rPr>
          <w:rFonts w:asciiTheme="minorHAnsi" w:hAnsiTheme="minorHAnsi"/>
          <w:sz w:val="18"/>
          <w:szCs w:val="18"/>
        </w:rPr>
      </w:pPr>
      <w:r w:rsidRPr="00433CA2">
        <w:rPr>
          <w:rFonts w:asciiTheme="minorHAnsi" w:hAnsiTheme="minorHAnsi"/>
          <w:sz w:val="18"/>
          <w:szCs w:val="18"/>
        </w:rPr>
        <w:t xml:space="preserve">na brzegach warstw bitumicznych oraz przy wpustach (ściekach) i włazach, </w:t>
      </w:r>
    </w:p>
    <w:p w14:paraId="6A50AF2C" w14:textId="77777777" w:rsidR="00BA23F3" w:rsidRPr="00433CA2" w:rsidRDefault="00BA23F3" w:rsidP="00E26E2D">
      <w:pPr>
        <w:pStyle w:val="Akapitzlist"/>
        <w:numPr>
          <w:ilvl w:val="0"/>
          <w:numId w:val="295"/>
        </w:numPr>
        <w:ind w:left="360"/>
        <w:rPr>
          <w:rFonts w:asciiTheme="minorHAnsi" w:hAnsiTheme="minorHAnsi"/>
          <w:sz w:val="18"/>
          <w:szCs w:val="18"/>
        </w:rPr>
      </w:pPr>
      <w:r w:rsidRPr="00433CA2">
        <w:rPr>
          <w:rFonts w:asciiTheme="minorHAnsi" w:hAnsiTheme="minorHAnsi"/>
          <w:sz w:val="18"/>
          <w:szCs w:val="18"/>
        </w:rPr>
        <w:t xml:space="preserve">w miejscach wskazanych przez Inspektora Nadzoru. </w:t>
      </w:r>
    </w:p>
    <w:p w14:paraId="345D1A8E"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Ręcznie ułożone warstwy powinny spełniać wymagania określone w niniejszym punkcie 5, z wyjątkiem wymagań odnoszących się do układarek. </w:t>
      </w:r>
    </w:p>
    <w:p w14:paraId="72D07ED1"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Do uszczelniania połączeń technologicznych należy stosować emulsję asfaltową według PN-EN 13808 lub inne lepiszcza oraz materiały termoplastyczne (taśmy, pasty itp.) według norm lub aprobat technicznych. </w:t>
      </w:r>
    </w:p>
    <w:p w14:paraId="439E11D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Do uszczelniania krawędzi należy stosować asfalt drogowy według PN-EN  12591, asfalt modyfikowany polimerami według PN-EN  14023  „metodą na  gorąco",  albo  inne lepiszcza według norm lub  aprobat technicznych. </w:t>
      </w:r>
    </w:p>
    <w:p w14:paraId="221F069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Wśród połączeń technologicznych wyróżnia się: </w:t>
      </w:r>
    </w:p>
    <w:p w14:paraId="1B4CFCD7" w14:textId="77777777" w:rsidR="00BA23F3" w:rsidRPr="00433CA2" w:rsidRDefault="00BA23F3" w:rsidP="00E26E2D">
      <w:pPr>
        <w:pStyle w:val="Akapitzlist"/>
        <w:numPr>
          <w:ilvl w:val="0"/>
          <w:numId w:val="294"/>
        </w:numPr>
        <w:ind w:left="360"/>
        <w:rPr>
          <w:rFonts w:asciiTheme="minorHAnsi" w:hAnsiTheme="minorHAnsi"/>
          <w:sz w:val="18"/>
          <w:szCs w:val="18"/>
        </w:rPr>
      </w:pPr>
      <w:r w:rsidRPr="00433CA2">
        <w:rPr>
          <w:rFonts w:asciiTheme="minorHAnsi" w:hAnsiTheme="minorHAnsi"/>
          <w:sz w:val="18"/>
          <w:szCs w:val="18"/>
        </w:rPr>
        <w:t xml:space="preserve">złącza podłużne i poprzeczne (połączenia tego samego materiału wykonywanego w różnym czasie), </w:t>
      </w:r>
    </w:p>
    <w:p w14:paraId="738C951A" w14:textId="77777777" w:rsidR="00BA23F3" w:rsidRPr="00433CA2" w:rsidRDefault="00BA23F3" w:rsidP="00E26E2D">
      <w:pPr>
        <w:pStyle w:val="Akapitzlist"/>
        <w:numPr>
          <w:ilvl w:val="0"/>
          <w:numId w:val="294"/>
        </w:numPr>
        <w:ind w:left="360"/>
        <w:rPr>
          <w:rFonts w:asciiTheme="minorHAnsi" w:hAnsiTheme="minorHAnsi"/>
          <w:sz w:val="18"/>
          <w:szCs w:val="18"/>
        </w:rPr>
      </w:pPr>
      <w:r w:rsidRPr="00433CA2">
        <w:rPr>
          <w:rFonts w:asciiTheme="minorHAnsi" w:hAnsiTheme="minorHAnsi"/>
          <w:sz w:val="18"/>
          <w:szCs w:val="18"/>
        </w:rPr>
        <w:t xml:space="preserve">spoiny (połączenia różnych materiałów, np. asfaltu lanego i betonu asfaltowego oraz warstwy asfaltowej z urządzeniami obcymi w nawierzchni lub ją ograniczającymi). </w:t>
      </w:r>
    </w:p>
    <w:p w14:paraId="7340EDD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Połączenia technologiczne powinny być jednorodne i szczelne. </w:t>
      </w:r>
    </w:p>
    <w:p w14:paraId="1CF16AC9"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Złącza podłużnego nie można umiejscawiać w śladach kół. Należy unikać umiejscawiania złączy w obszarze poziomego oznakowania jezdni. </w:t>
      </w:r>
    </w:p>
    <w:p w14:paraId="749A6979"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Złącza podłużne między pasami kolejnych warstw technologicznych należy przesunąć względem siebie, o co najmniej 15 cm </w:t>
      </w:r>
      <w:r>
        <w:rPr>
          <w:rFonts w:asciiTheme="minorHAnsi" w:hAnsiTheme="minorHAnsi"/>
          <w:sz w:val="18"/>
          <w:szCs w:val="18"/>
        </w:rPr>
        <w:t>w </w:t>
      </w:r>
      <w:r w:rsidRPr="0048738A">
        <w:rPr>
          <w:rFonts w:asciiTheme="minorHAnsi" w:hAnsiTheme="minorHAnsi"/>
          <w:sz w:val="18"/>
          <w:szCs w:val="18"/>
        </w:rPr>
        <w:t xml:space="preserve">kierunku poprzecznym do osi jezdni. </w:t>
      </w:r>
    </w:p>
    <w:p w14:paraId="62CD399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Złącza poprzeczne między działkami roboczymi układanych pasów kolejnych warstw technologicznych należy przesunąć względem siebie, o co najmniej 2 m w kierunku podłużnym do osi jezdni. </w:t>
      </w:r>
    </w:p>
    <w:p w14:paraId="7627791F"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5.10.1.1. Technologia rozkładania „gorące przy gorącym " </w:t>
      </w:r>
    </w:p>
    <w:p w14:paraId="635E929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Do metody tej są używane rozkładarki pracujące obok siebie. Wydajności wstępnego zagęszczania stołami rozkładarek muszą być do siebie dopasowane. Przyjęta technologia robót ma zapewnić prawidłowe i szczelne połączenie układanych pasów warstwy technologicznej. Zazwyczaj warunek ten zapewnia się przez zminimalizowanie odległości między rozkładarkami tak, aby odległość między układanymi pasami nie była większa niż długość rozkładarki oraz druga w kolejności rozkładarką nadkładała mieszankę na pierwszy pas. </w:t>
      </w:r>
    </w:p>
    <w:p w14:paraId="3E2AC6A2"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5.10.1.2. Technologia rozkładania „gorące przy zimnym" </w:t>
      </w:r>
    </w:p>
    <w:p w14:paraId="0A13008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Wcześniej wykonany pas warstwy technologicznej powinien mieć wyprofilowaną krawędź, równomiernie zagęszczoną, bez pęknięć. Krawędź ta nie może być pionowa, lecz powinna być skośna. Najczęściej takie przygotowanie krawędzi polega na odcięciu wąskiego pasa wzdłuż krawędzi ciepłej warstwy. </w:t>
      </w:r>
    </w:p>
    <w:p w14:paraId="1608266B"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5.10.1.3. Zakończenie działki roboczej </w:t>
      </w:r>
    </w:p>
    <w:p w14:paraId="51B69583"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Zakończenie działki roboczej dotyczy wystąpienia przerw w układaniu pasa warstwy technologicznej na czas, po którym temperatura mieszanki mineralno-asfaltowej obniży się poza dopuszczalną granicę. W takim wypadku wykonywanie warstwy technologicznej z mieszanek wałowanych (nie dotyczy asfaltu lanego) należy poprzedzić usunię</w:t>
      </w:r>
      <w:r>
        <w:rPr>
          <w:rFonts w:asciiTheme="minorHAnsi" w:hAnsiTheme="minorHAnsi"/>
          <w:sz w:val="18"/>
          <w:szCs w:val="18"/>
        </w:rPr>
        <w:t>ciem ułożonego wcześniej pasa o </w:t>
      </w:r>
      <w:r w:rsidRPr="0048738A">
        <w:rPr>
          <w:rFonts w:asciiTheme="minorHAnsi" w:hAnsiTheme="minorHAnsi"/>
          <w:sz w:val="18"/>
          <w:szCs w:val="18"/>
        </w:rPr>
        <w:t xml:space="preserve">długości do 3 m.  </w:t>
      </w:r>
    </w:p>
    <w:p w14:paraId="649296B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Należy usunąć fragment pasa na całej jego grubości. Na tak powstałą krawędź należy nanieść lepiszcze lub inny materiał do złącz według punktu 5.10.1, w ilości co najmniej 50 g na 1 cm grubości warstwy na 1 metr bieżący krawędzi. </w:t>
      </w:r>
    </w:p>
    <w:p w14:paraId="66AD8376"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5.10.2. Zagęszczanie </w:t>
      </w:r>
    </w:p>
    <w:p w14:paraId="2999258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Mieszankę mineralno-asfaltową należy układać i zagęszczać warstwami umożliwiającymi uzyskanie wymaganej grubości, rzędnej powierzchni oraz spełnienie wymagań w zakresie równości i zagęszczenia. </w:t>
      </w:r>
    </w:p>
    <w:p w14:paraId="73426A5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Zagęszczanie mieszanki mineralno-asfaltowej należy rozpocząć niezwłocznie, gdy nie zagęszczony materiał będzie mógł być zagęszczany walcami bez powodowania przemieszczeń warstwy lub spękań powierzchniowych. </w:t>
      </w:r>
    </w:p>
    <w:p w14:paraId="55F6567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lastRenderedPageBreak/>
        <w:t>Zagęszczanie należy zakończyć zanim temperatura spadnie poniżej minimalnej temperatury wałowan</w:t>
      </w:r>
      <w:r>
        <w:rPr>
          <w:rFonts w:asciiTheme="minorHAnsi" w:hAnsiTheme="minorHAnsi"/>
          <w:sz w:val="18"/>
          <w:szCs w:val="18"/>
        </w:rPr>
        <w:t>ia określonej w </w:t>
      </w:r>
      <w:r w:rsidRPr="0048738A">
        <w:rPr>
          <w:rFonts w:asciiTheme="minorHAnsi" w:hAnsiTheme="minorHAnsi"/>
          <w:sz w:val="18"/>
          <w:szCs w:val="18"/>
        </w:rPr>
        <w:t xml:space="preserve">odpowiednich częściach niniejszej SST. Wałowanie należy kontynuować do czasu zniknięcia z powierzchni warstwy wszystkich śladów po walcach. Nie dopuszcza się powierzchniowego łatania zawałowanej warstwy. </w:t>
      </w:r>
    </w:p>
    <w:p w14:paraId="665FB20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Warstwy wałowane powinny być równomiernie zagęszczone ciężkimi walcami drogowymi. Do warstw z betonu asfaltowego należy stosować walce drogowe stalowe gładkie z możliwością wibracji, oscylacji lub walce ogumione. </w:t>
      </w:r>
    </w:p>
    <w:p w14:paraId="003D832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Wykonawca powinien ocenić pracę walców wibracyjnych lub innych proponowanych walców przy wykonywaniu odcinka próbnego, co umożliwi uzyskanie akceptacji Inspektora Nadzoru. </w:t>
      </w:r>
    </w:p>
    <w:p w14:paraId="52DC082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Mieszanki mineralno-asfaltowe należy zagęszczać w kierunku równoległym do osi drogi, a koła napędzane powinny znajdować się bliżej układarki. Wałowanie należy rozpocząć od spoin i prowadzić od niżej położonej do wyżej położonej krawędzi. Ślady kolejnych przejść walca powinny zachodzić na siebie na szerokość co najmniej połowy szerokości tylnego koła. </w:t>
      </w:r>
    </w:p>
    <w:p w14:paraId="5E320D2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Walce powinny pracować z prędkością nie większą niż 5 km/godz. Nie dopuszcza się postoju walca na nie zagęszczonej w pełni nawierzchni.  </w:t>
      </w:r>
    </w:p>
    <w:p w14:paraId="41303803"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Należy również zastosować środki zapobiegające zanieczyszczeniu nawierzchni olejem napędowym, smarami, benzyną i innymi substancjami obcymi w czasie pracy lub postoju walców. Aby zapobiec przyleganiu mieszanki do kół walców, można je zwilżać wodą. Należy stosować tylko takie ilości wody, które są wymagane w celu zapobiegania przyleganiu mieszanki do kół, przy czym zaleca się stosowanie rozpylania wody (mgiełki wodnej). Na częściowo wykończonej nawierzchni nie mogą tworzyć się kałuże wody. </w:t>
      </w:r>
    </w:p>
    <w:p w14:paraId="71E19B8F"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5.10.2.1. Spoiny </w:t>
      </w:r>
    </w:p>
    <w:p w14:paraId="7719C04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Spoiny wykonuje się z materiałów termoplastycznych (taśmy, pasty itp.), zgodnych z punktem 5.10.1. Grubość materiału termoplastycznego do spoiny powinna wynosić: </w:t>
      </w:r>
    </w:p>
    <w:p w14:paraId="31F30D7C" w14:textId="77777777" w:rsidR="00BA23F3" w:rsidRPr="00071308" w:rsidRDefault="00BA23F3" w:rsidP="00E26E2D">
      <w:pPr>
        <w:pStyle w:val="Akapitzlist"/>
        <w:numPr>
          <w:ilvl w:val="0"/>
          <w:numId w:val="282"/>
        </w:numPr>
        <w:ind w:left="360"/>
        <w:rPr>
          <w:rFonts w:asciiTheme="minorHAnsi" w:hAnsiTheme="minorHAnsi"/>
          <w:sz w:val="18"/>
          <w:szCs w:val="18"/>
        </w:rPr>
      </w:pPr>
      <w:r w:rsidRPr="00071308">
        <w:rPr>
          <w:rFonts w:asciiTheme="minorHAnsi" w:hAnsiTheme="minorHAnsi"/>
          <w:sz w:val="18"/>
          <w:szCs w:val="18"/>
        </w:rPr>
        <w:t xml:space="preserve">nie mniej niż 10 mm przy grubości warstwy technologicznej do 2,5 cm, </w:t>
      </w:r>
    </w:p>
    <w:p w14:paraId="54591AD9" w14:textId="77777777" w:rsidR="00BA23F3" w:rsidRPr="00071308" w:rsidRDefault="00BA23F3" w:rsidP="00E26E2D">
      <w:pPr>
        <w:pStyle w:val="Akapitzlist"/>
        <w:numPr>
          <w:ilvl w:val="0"/>
          <w:numId w:val="282"/>
        </w:numPr>
        <w:ind w:left="360"/>
        <w:rPr>
          <w:rFonts w:asciiTheme="minorHAnsi" w:hAnsiTheme="minorHAnsi"/>
          <w:sz w:val="18"/>
          <w:szCs w:val="18"/>
        </w:rPr>
      </w:pPr>
      <w:r w:rsidRPr="00071308">
        <w:rPr>
          <w:rFonts w:asciiTheme="minorHAnsi" w:hAnsiTheme="minorHAnsi"/>
          <w:sz w:val="18"/>
          <w:szCs w:val="18"/>
        </w:rPr>
        <w:t xml:space="preserve">nie mniej niż 15 mm przy grubości warstwy technologicznej większej niż 2,5 cm. </w:t>
      </w:r>
    </w:p>
    <w:p w14:paraId="7967D7A3"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5.10.2.2. Krawędzie </w:t>
      </w:r>
    </w:p>
    <w:p w14:paraId="1FC87C22"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wypadku warstw nawierzchni z mieszanki wałowanej bez urządzeń ograniczających ją (np. krawężników) krawędziom należy nadać spadki o nachyleniu nie większym niż 2:1, a za pomocą odpowiednich środków technicznych (np. zamontowanych na walcu drogowym elementów wykańczających) wykonać krawędzie w linii prostej i docisnąć równomiernie na całej długości. </w:t>
      </w:r>
    </w:p>
    <w:p w14:paraId="694ED7D3"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Po wykonaniu nawierzchni asfaltowej o jednostronnym nachyleniu jezdni należy uszczelnić krawędź położoną wyżej, a w strefie zmiany przechyłki - obie krawędzie.  </w:t>
      </w:r>
    </w:p>
    <w:p w14:paraId="10BAB1B1"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tym celu boczną powierzchnię krawędzi należy pokryć gorącym lepiszczem w ilości 4,0 kg/m2. Lepiszcze powinno być naniesione odpowiednio szybko tak, aby krawędzie nie uległy zabrudzeniu. Niżej położona krawędź (z wyjątkiem strefy zmiany przechyłki) powinna pozostać nieuszczelniona. </w:t>
      </w:r>
    </w:p>
    <w:p w14:paraId="653F8653"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Krawędź kolejnych warstw może być uszczelniona jednocześnie, jeżeli kolejne warstw układane są bezpośrednio jedna po drugiej oraz jeżeli zabezpieczy się krawędzie przed zanieczyszczeniem. </w:t>
      </w:r>
    </w:p>
    <w:p w14:paraId="511112B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Jeżeli krawędź położona wyżej jest uszczelniana warstwowo, to przylegającą powierzchnię odsadzki danej </w:t>
      </w:r>
    </w:p>
    <w:p w14:paraId="1708CEC7"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warstwy należy również uszczelnić na szerokości, co najmniej 10 cm. </w:t>
      </w:r>
    </w:p>
    <w:p w14:paraId="47F1744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wypadku nakładania warstwy na nawierzchnię przeznaczoną do ruchu należy odpowiedni ukształtować krawędź nakładanej warstwy, łączącej ją z niższą warstwą, aby złagodzić wjazd z niższej warstwy na wyższą. </w:t>
      </w:r>
    </w:p>
    <w:p w14:paraId="15065BF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tym celu należy: </w:t>
      </w:r>
    </w:p>
    <w:p w14:paraId="30024DCC" w14:textId="77777777" w:rsidR="00BA23F3" w:rsidRPr="00071308" w:rsidRDefault="00BA23F3" w:rsidP="00E26E2D">
      <w:pPr>
        <w:pStyle w:val="Akapitzlist"/>
        <w:numPr>
          <w:ilvl w:val="0"/>
          <w:numId w:val="283"/>
        </w:numPr>
        <w:ind w:left="360"/>
        <w:rPr>
          <w:rFonts w:asciiTheme="minorHAnsi" w:hAnsiTheme="minorHAnsi"/>
          <w:sz w:val="18"/>
          <w:szCs w:val="18"/>
        </w:rPr>
      </w:pPr>
      <w:r w:rsidRPr="00071308">
        <w:rPr>
          <w:rFonts w:asciiTheme="minorHAnsi" w:hAnsiTheme="minorHAnsi"/>
          <w:sz w:val="18"/>
          <w:szCs w:val="18"/>
        </w:rPr>
        <w:t xml:space="preserve">usunąć (sfrezować) klin niższej warstwy; na głębokość od 0 do grubości nakładanej warstwy oraz na    długości równej, co najmniej 125 krotności grubości nakładanej warstwy, </w:t>
      </w:r>
    </w:p>
    <w:p w14:paraId="636F60C0" w14:textId="77777777" w:rsidR="00BA23F3" w:rsidRPr="00071308" w:rsidRDefault="00BA23F3" w:rsidP="00E26E2D">
      <w:pPr>
        <w:pStyle w:val="Akapitzlist"/>
        <w:numPr>
          <w:ilvl w:val="0"/>
          <w:numId w:val="283"/>
        </w:numPr>
        <w:ind w:left="360"/>
        <w:rPr>
          <w:rFonts w:asciiTheme="minorHAnsi" w:hAnsiTheme="minorHAnsi"/>
          <w:sz w:val="18"/>
          <w:szCs w:val="18"/>
        </w:rPr>
      </w:pPr>
      <w:r w:rsidRPr="00071308">
        <w:rPr>
          <w:rFonts w:asciiTheme="minorHAnsi" w:hAnsiTheme="minorHAnsi"/>
          <w:sz w:val="18"/>
          <w:szCs w:val="18"/>
        </w:rPr>
        <w:t xml:space="preserve">przygotować podłoże i połączenia, </w:t>
      </w:r>
    </w:p>
    <w:p w14:paraId="42DF9731" w14:textId="77777777" w:rsidR="00BA23F3" w:rsidRPr="00071308" w:rsidRDefault="00BA23F3" w:rsidP="00E26E2D">
      <w:pPr>
        <w:pStyle w:val="Akapitzlist"/>
        <w:numPr>
          <w:ilvl w:val="0"/>
          <w:numId w:val="283"/>
        </w:numPr>
        <w:ind w:left="360"/>
        <w:rPr>
          <w:rFonts w:asciiTheme="minorHAnsi" w:hAnsiTheme="minorHAnsi"/>
          <w:sz w:val="18"/>
          <w:szCs w:val="18"/>
        </w:rPr>
      </w:pPr>
      <w:r w:rsidRPr="00071308">
        <w:rPr>
          <w:rFonts w:asciiTheme="minorHAnsi" w:hAnsiTheme="minorHAnsi"/>
          <w:sz w:val="18"/>
          <w:szCs w:val="18"/>
        </w:rPr>
        <w:t xml:space="preserve">ułożyć nakładaną warstwę o stałej grubości. </w:t>
      </w:r>
    </w:p>
    <w:p w14:paraId="16B80CCB"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5.11.  Utrzymanie wykonanej warstwy </w:t>
      </w:r>
    </w:p>
    <w:p w14:paraId="2DCF80FE"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Warstwy z mieszanek mineralno-asfaltowych należy utrzymywać w czystości. Po warstwie bitumicznej, na której przewiduje się ułożenie następnej warstwy, dopuszcza się jedynie ruch pojazdów i maszyn pracujących przy układaniu i zagęszczaniu następnej warstwy. </w:t>
      </w:r>
    </w:p>
    <w:p w14:paraId="0C94616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przypadku jakiegokolwiek zanieczyszczenia warstwy bitumicznej, Wykonawca powinien podjąć starania w celu jej oczyszczenia, a jeżeli okaże się to niemożliwe, Kierownik Kontraktu podejmie decyzję o rozbiórce warstwy. </w:t>
      </w:r>
    </w:p>
    <w:p w14:paraId="336A3B36" w14:textId="77777777" w:rsidR="00BA23F3" w:rsidRPr="0048738A" w:rsidRDefault="00BA23F3" w:rsidP="00BA23F3">
      <w:pPr>
        <w:rPr>
          <w:rFonts w:asciiTheme="minorHAnsi" w:hAnsiTheme="minorHAnsi"/>
          <w:sz w:val="18"/>
          <w:szCs w:val="18"/>
        </w:rPr>
      </w:pPr>
    </w:p>
    <w:p w14:paraId="0D6E4B54"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6.  KONTROLA JAKOŚCI ROBÓT </w:t>
      </w:r>
    </w:p>
    <w:p w14:paraId="5B4C9EA5"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6.1.  Ogólne zasady kontroli jakości robót </w:t>
      </w:r>
    </w:p>
    <w:p w14:paraId="256F0492" w14:textId="22D98B98"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Ogólne zasady kontroli jakości robót podano w SST DM.00.00.00 „Wymagania ogólne”. </w:t>
      </w:r>
    </w:p>
    <w:p w14:paraId="2F0F2CB5"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6.2.  Właściwości warstw i nawierzchni </w:t>
      </w:r>
    </w:p>
    <w:p w14:paraId="7432E328"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6.2.1. Grubość warstwy i zagęszczenie </w:t>
      </w:r>
    </w:p>
    <w:p w14:paraId="5F4179B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Właściwości wykonanej warstwy powinny spełniać warunki podane w tablicy 20. </w:t>
      </w:r>
    </w:p>
    <w:p w14:paraId="6DE6D81D" w14:textId="77777777" w:rsidR="00BA23F3" w:rsidRPr="0048738A" w:rsidRDefault="00BA23F3" w:rsidP="00BA23F3">
      <w:pPr>
        <w:ind w:left="567" w:hanging="567"/>
        <w:rPr>
          <w:rFonts w:asciiTheme="minorHAnsi" w:hAnsiTheme="minorHAnsi"/>
          <w:sz w:val="18"/>
          <w:szCs w:val="18"/>
        </w:rPr>
      </w:pPr>
    </w:p>
    <w:p w14:paraId="4BFDB5B0"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Tablica 20. Typ i wymiar mieszanek mineralno- asfaltowych do warstw nawierzchni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0"/>
        <w:gridCol w:w="2074"/>
        <w:gridCol w:w="2465"/>
        <w:gridCol w:w="1570"/>
        <w:gridCol w:w="1972"/>
      </w:tblGrid>
      <w:tr w:rsidR="00BA23F3" w:rsidRPr="0048738A" w14:paraId="5FF088C1" w14:textId="77777777" w:rsidTr="00BA23F3">
        <w:trPr>
          <w:trHeight w:val="762"/>
        </w:trPr>
        <w:tc>
          <w:tcPr>
            <w:tcW w:w="0" w:type="auto"/>
            <w:tcBorders>
              <w:top w:val="single" w:sz="4" w:space="0" w:color="auto"/>
              <w:left w:val="single" w:sz="4" w:space="0" w:color="auto"/>
              <w:bottom w:val="single" w:sz="4" w:space="0" w:color="auto"/>
              <w:right w:val="single" w:sz="4" w:space="0" w:color="auto"/>
            </w:tcBorders>
          </w:tcPr>
          <w:p w14:paraId="5F30032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Warstwa i sposób projektowania</w:t>
            </w:r>
          </w:p>
        </w:tc>
        <w:tc>
          <w:tcPr>
            <w:tcW w:w="0" w:type="auto"/>
            <w:tcBorders>
              <w:top w:val="single" w:sz="4" w:space="0" w:color="auto"/>
              <w:left w:val="single" w:sz="4" w:space="0" w:color="auto"/>
              <w:bottom w:val="single" w:sz="4" w:space="0" w:color="auto"/>
              <w:right w:val="single" w:sz="4" w:space="0" w:color="auto"/>
            </w:tcBorders>
          </w:tcPr>
          <w:p w14:paraId="4FF6677B"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Typ i wymiar mieszanki, przeznaczenie</w:t>
            </w:r>
          </w:p>
        </w:tc>
        <w:tc>
          <w:tcPr>
            <w:tcW w:w="0" w:type="auto"/>
            <w:tcBorders>
              <w:top w:val="single" w:sz="4" w:space="0" w:color="auto"/>
              <w:left w:val="single" w:sz="4" w:space="0" w:color="auto"/>
              <w:bottom w:val="single" w:sz="4" w:space="0" w:color="auto"/>
              <w:right w:val="single" w:sz="4" w:space="0" w:color="auto"/>
            </w:tcBorders>
          </w:tcPr>
          <w:p w14:paraId="3AECB1E0"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Projektowana grubość warstwy technologicznej [cm]</w:t>
            </w:r>
          </w:p>
        </w:tc>
        <w:tc>
          <w:tcPr>
            <w:tcW w:w="0" w:type="auto"/>
            <w:tcBorders>
              <w:top w:val="single" w:sz="4" w:space="0" w:color="auto"/>
              <w:left w:val="single" w:sz="4" w:space="0" w:color="auto"/>
              <w:bottom w:val="single" w:sz="4" w:space="0" w:color="auto"/>
              <w:right w:val="single" w:sz="4" w:space="0" w:color="auto"/>
            </w:tcBorders>
          </w:tcPr>
          <w:p w14:paraId="2570B033"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Wskaźnik zagęszczenia [%]</w:t>
            </w:r>
          </w:p>
        </w:tc>
        <w:tc>
          <w:tcPr>
            <w:tcW w:w="0" w:type="auto"/>
            <w:tcBorders>
              <w:top w:val="single" w:sz="4" w:space="0" w:color="auto"/>
              <w:left w:val="single" w:sz="4" w:space="0" w:color="auto"/>
              <w:bottom w:val="single" w:sz="4" w:space="0" w:color="auto"/>
              <w:right w:val="single" w:sz="4" w:space="0" w:color="auto"/>
            </w:tcBorders>
          </w:tcPr>
          <w:p w14:paraId="6F24557D" w14:textId="77777777" w:rsidR="00BA23F3" w:rsidRPr="0048738A" w:rsidRDefault="00BA23F3" w:rsidP="00BA23F3">
            <w:pPr>
              <w:ind w:left="30" w:hanging="30"/>
              <w:jc w:val="center"/>
              <w:rPr>
                <w:rFonts w:asciiTheme="minorHAnsi" w:hAnsiTheme="minorHAnsi"/>
                <w:sz w:val="18"/>
                <w:szCs w:val="18"/>
              </w:rPr>
            </w:pPr>
            <w:r w:rsidRPr="0048738A">
              <w:rPr>
                <w:rFonts w:asciiTheme="minorHAnsi" w:hAnsiTheme="minorHAnsi"/>
                <w:sz w:val="18"/>
                <w:szCs w:val="18"/>
              </w:rPr>
              <w:t>Zawartość wolnych przestrzeni w warstwie</w:t>
            </w:r>
          </w:p>
        </w:tc>
      </w:tr>
      <w:tr w:rsidR="00BA23F3" w:rsidRPr="0048738A" w14:paraId="1B4A26F3" w14:textId="77777777" w:rsidTr="00BA23F3">
        <w:trPr>
          <w:trHeight w:val="284"/>
        </w:trPr>
        <w:tc>
          <w:tcPr>
            <w:tcW w:w="0" w:type="auto"/>
            <w:vMerge w:val="restart"/>
            <w:tcBorders>
              <w:top w:val="single" w:sz="4" w:space="0" w:color="auto"/>
              <w:left w:val="single" w:sz="4" w:space="0" w:color="auto"/>
              <w:bottom w:val="single" w:sz="4" w:space="0" w:color="auto"/>
              <w:right w:val="single" w:sz="4" w:space="0" w:color="auto"/>
            </w:tcBorders>
          </w:tcPr>
          <w:p w14:paraId="29BB4721" w14:textId="77777777" w:rsidR="00BA23F3" w:rsidRPr="0048738A" w:rsidRDefault="00BA23F3" w:rsidP="00BA23F3">
            <w:pPr>
              <w:ind w:left="567" w:hanging="567"/>
              <w:jc w:val="center"/>
              <w:rPr>
                <w:rFonts w:asciiTheme="minorHAnsi" w:hAnsiTheme="minorHAnsi"/>
                <w:sz w:val="18"/>
                <w:szCs w:val="18"/>
              </w:rPr>
            </w:pPr>
          </w:p>
          <w:p w14:paraId="10A48FDD"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Podbudowa,</w:t>
            </w:r>
          </w:p>
          <w:p w14:paraId="142FC0B8"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projektowanie</w:t>
            </w:r>
          </w:p>
          <w:p w14:paraId="07010580"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empiryczne</w:t>
            </w:r>
          </w:p>
        </w:tc>
        <w:tc>
          <w:tcPr>
            <w:tcW w:w="0" w:type="auto"/>
            <w:tcBorders>
              <w:top w:val="single" w:sz="4" w:space="0" w:color="auto"/>
              <w:left w:val="single" w:sz="4" w:space="0" w:color="auto"/>
              <w:bottom w:val="single" w:sz="4" w:space="0" w:color="auto"/>
              <w:right w:val="single" w:sz="4" w:space="0" w:color="auto"/>
            </w:tcBorders>
            <w:vAlign w:val="center"/>
          </w:tcPr>
          <w:p w14:paraId="4D3CAAE2"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AC 16 P, KR1÷KR4</w:t>
            </w:r>
          </w:p>
        </w:tc>
        <w:tc>
          <w:tcPr>
            <w:tcW w:w="0" w:type="auto"/>
            <w:tcBorders>
              <w:top w:val="single" w:sz="4" w:space="0" w:color="auto"/>
              <w:left w:val="single" w:sz="4" w:space="0" w:color="auto"/>
              <w:bottom w:val="single" w:sz="4" w:space="0" w:color="auto"/>
              <w:right w:val="single" w:sz="4" w:space="0" w:color="auto"/>
            </w:tcBorders>
            <w:vAlign w:val="center"/>
          </w:tcPr>
          <w:p w14:paraId="2B74807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5,0÷14,0</w:t>
            </w:r>
          </w:p>
        </w:tc>
        <w:tc>
          <w:tcPr>
            <w:tcW w:w="0" w:type="auto"/>
            <w:tcBorders>
              <w:top w:val="single" w:sz="4" w:space="0" w:color="auto"/>
              <w:left w:val="single" w:sz="4" w:space="0" w:color="auto"/>
              <w:bottom w:val="single" w:sz="4" w:space="0" w:color="auto"/>
              <w:right w:val="single" w:sz="4" w:space="0" w:color="auto"/>
            </w:tcBorders>
            <w:vAlign w:val="center"/>
          </w:tcPr>
          <w:p w14:paraId="2F70F8F9"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 98</w:t>
            </w:r>
          </w:p>
        </w:tc>
        <w:tc>
          <w:tcPr>
            <w:tcW w:w="0" w:type="auto"/>
            <w:tcBorders>
              <w:top w:val="single" w:sz="4" w:space="0" w:color="auto"/>
              <w:left w:val="single" w:sz="4" w:space="0" w:color="auto"/>
              <w:bottom w:val="single" w:sz="4" w:space="0" w:color="auto"/>
              <w:right w:val="single" w:sz="4" w:space="0" w:color="auto"/>
            </w:tcBorders>
            <w:vAlign w:val="center"/>
          </w:tcPr>
          <w:p w14:paraId="1C0C349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4,0÷10,0</w:t>
            </w:r>
          </w:p>
        </w:tc>
      </w:tr>
      <w:tr w:rsidR="00BA23F3" w:rsidRPr="0048738A" w14:paraId="193274DD" w14:textId="77777777" w:rsidTr="00BA23F3">
        <w:trPr>
          <w:trHeight w:val="28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6C5048F" w14:textId="77777777" w:rsidR="00BA23F3" w:rsidRPr="0048738A" w:rsidRDefault="00BA23F3" w:rsidP="00BA23F3">
            <w:pPr>
              <w:ind w:left="567" w:hanging="567"/>
              <w:jc w:val="center"/>
              <w:rPr>
                <w:rFonts w:asciiTheme="minorHAnsi" w:hAnsiTheme="minorHAnsi"/>
                <w:sz w:val="18"/>
                <w:szCs w:val="18"/>
              </w:rPr>
            </w:pPr>
          </w:p>
        </w:tc>
        <w:tc>
          <w:tcPr>
            <w:tcW w:w="0" w:type="auto"/>
            <w:tcBorders>
              <w:top w:val="single" w:sz="4" w:space="0" w:color="auto"/>
              <w:left w:val="single" w:sz="4" w:space="0" w:color="auto"/>
              <w:bottom w:val="single" w:sz="4" w:space="0" w:color="auto"/>
              <w:right w:val="single" w:sz="4" w:space="0" w:color="auto"/>
            </w:tcBorders>
            <w:vAlign w:val="center"/>
          </w:tcPr>
          <w:p w14:paraId="4F4C91FA"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AC 22 P, KR1÷KR4</w:t>
            </w:r>
          </w:p>
        </w:tc>
        <w:tc>
          <w:tcPr>
            <w:tcW w:w="0" w:type="auto"/>
            <w:tcBorders>
              <w:top w:val="single" w:sz="4" w:space="0" w:color="auto"/>
              <w:left w:val="single" w:sz="4" w:space="0" w:color="auto"/>
              <w:bottom w:val="single" w:sz="4" w:space="0" w:color="auto"/>
              <w:right w:val="single" w:sz="4" w:space="0" w:color="auto"/>
            </w:tcBorders>
            <w:vAlign w:val="center"/>
          </w:tcPr>
          <w:p w14:paraId="47890E38" w14:textId="77777777" w:rsidR="00BA23F3" w:rsidRPr="0048738A" w:rsidRDefault="00BA23F3" w:rsidP="00BA23F3">
            <w:pPr>
              <w:ind w:left="567" w:hanging="567"/>
              <w:jc w:val="center"/>
              <w:rPr>
                <w:rFonts w:asciiTheme="minorHAnsi" w:hAnsiTheme="minorHAnsi"/>
                <w:sz w:val="18"/>
                <w:szCs w:val="18"/>
              </w:rPr>
            </w:pPr>
            <w:r>
              <w:rPr>
                <w:rFonts w:asciiTheme="minorHAnsi" w:hAnsiTheme="minorHAnsi"/>
                <w:sz w:val="18"/>
                <w:szCs w:val="18"/>
              </w:rPr>
              <w:t>8</w:t>
            </w:r>
            <w:r w:rsidRPr="0048738A">
              <w:rPr>
                <w:rFonts w:asciiTheme="minorHAnsi" w:hAnsiTheme="minorHAnsi"/>
                <w:sz w:val="18"/>
                <w:szCs w:val="18"/>
              </w:rPr>
              <w:t>,0÷14,0</w:t>
            </w:r>
          </w:p>
        </w:tc>
        <w:tc>
          <w:tcPr>
            <w:tcW w:w="0" w:type="auto"/>
            <w:tcBorders>
              <w:top w:val="single" w:sz="4" w:space="0" w:color="auto"/>
              <w:left w:val="single" w:sz="4" w:space="0" w:color="auto"/>
              <w:bottom w:val="single" w:sz="4" w:space="0" w:color="auto"/>
              <w:right w:val="single" w:sz="4" w:space="0" w:color="auto"/>
            </w:tcBorders>
            <w:vAlign w:val="center"/>
          </w:tcPr>
          <w:p w14:paraId="6FF3517C"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 98</w:t>
            </w:r>
          </w:p>
        </w:tc>
        <w:tc>
          <w:tcPr>
            <w:tcW w:w="0" w:type="auto"/>
            <w:tcBorders>
              <w:top w:val="single" w:sz="4" w:space="0" w:color="auto"/>
              <w:left w:val="single" w:sz="4" w:space="0" w:color="auto"/>
              <w:bottom w:val="single" w:sz="4" w:space="0" w:color="auto"/>
              <w:right w:val="single" w:sz="4" w:space="0" w:color="auto"/>
            </w:tcBorders>
            <w:vAlign w:val="center"/>
          </w:tcPr>
          <w:p w14:paraId="6489E56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4,0÷10,0</w:t>
            </w:r>
          </w:p>
        </w:tc>
      </w:tr>
      <w:tr w:rsidR="00BA23F3" w:rsidRPr="0048738A" w14:paraId="238A8D92" w14:textId="77777777" w:rsidTr="00BA23F3">
        <w:trPr>
          <w:trHeight w:val="28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FBA10F6" w14:textId="77777777" w:rsidR="00BA23F3" w:rsidRPr="0048738A" w:rsidRDefault="00BA23F3" w:rsidP="00BA23F3">
            <w:pPr>
              <w:ind w:left="567" w:hanging="567"/>
              <w:jc w:val="center"/>
              <w:rPr>
                <w:rFonts w:asciiTheme="minorHAnsi" w:hAnsiTheme="minorHAnsi"/>
                <w:sz w:val="18"/>
                <w:szCs w:val="18"/>
              </w:rPr>
            </w:pPr>
          </w:p>
        </w:tc>
        <w:tc>
          <w:tcPr>
            <w:tcW w:w="0" w:type="auto"/>
            <w:tcBorders>
              <w:top w:val="single" w:sz="4" w:space="0" w:color="auto"/>
              <w:left w:val="single" w:sz="4" w:space="0" w:color="auto"/>
              <w:bottom w:val="single" w:sz="4" w:space="0" w:color="auto"/>
              <w:right w:val="single" w:sz="4" w:space="0" w:color="auto"/>
            </w:tcBorders>
            <w:vAlign w:val="center"/>
          </w:tcPr>
          <w:p w14:paraId="60297C91"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AC 16 P, KR5÷KR6</w:t>
            </w:r>
          </w:p>
        </w:tc>
        <w:tc>
          <w:tcPr>
            <w:tcW w:w="0" w:type="auto"/>
            <w:tcBorders>
              <w:top w:val="single" w:sz="4" w:space="0" w:color="auto"/>
              <w:left w:val="single" w:sz="4" w:space="0" w:color="auto"/>
              <w:bottom w:val="single" w:sz="4" w:space="0" w:color="auto"/>
              <w:right w:val="single" w:sz="4" w:space="0" w:color="auto"/>
            </w:tcBorders>
            <w:vAlign w:val="center"/>
          </w:tcPr>
          <w:p w14:paraId="329CA04B"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5,0÷14,0</w:t>
            </w:r>
          </w:p>
        </w:tc>
        <w:tc>
          <w:tcPr>
            <w:tcW w:w="0" w:type="auto"/>
            <w:tcBorders>
              <w:top w:val="single" w:sz="4" w:space="0" w:color="auto"/>
              <w:left w:val="single" w:sz="4" w:space="0" w:color="auto"/>
              <w:bottom w:val="single" w:sz="4" w:space="0" w:color="auto"/>
              <w:right w:val="single" w:sz="4" w:space="0" w:color="auto"/>
            </w:tcBorders>
            <w:vAlign w:val="center"/>
          </w:tcPr>
          <w:p w14:paraId="3DBE1A03"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 98</w:t>
            </w:r>
          </w:p>
        </w:tc>
        <w:tc>
          <w:tcPr>
            <w:tcW w:w="0" w:type="auto"/>
            <w:tcBorders>
              <w:top w:val="single" w:sz="4" w:space="0" w:color="auto"/>
              <w:left w:val="single" w:sz="4" w:space="0" w:color="auto"/>
              <w:bottom w:val="single" w:sz="4" w:space="0" w:color="auto"/>
              <w:right w:val="single" w:sz="4" w:space="0" w:color="auto"/>
            </w:tcBorders>
            <w:vAlign w:val="center"/>
          </w:tcPr>
          <w:p w14:paraId="40F8CAD8"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5,0÷10,0</w:t>
            </w:r>
          </w:p>
        </w:tc>
      </w:tr>
      <w:tr w:rsidR="00BA23F3" w:rsidRPr="0048738A" w14:paraId="2871F9FF" w14:textId="77777777" w:rsidTr="00BA23F3">
        <w:trPr>
          <w:trHeight w:val="28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565F05C" w14:textId="77777777" w:rsidR="00BA23F3" w:rsidRPr="0048738A" w:rsidRDefault="00BA23F3" w:rsidP="00BA23F3">
            <w:pPr>
              <w:ind w:left="567" w:hanging="567"/>
              <w:jc w:val="center"/>
              <w:rPr>
                <w:rFonts w:asciiTheme="minorHAnsi" w:hAnsiTheme="minorHAnsi"/>
                <w:sz w:val="18"/>
                <w:szCs w:val="18"/>
              </w:rPr>
            </w:pPr>
          </w:p>
        </w:tc>
        <w:tc>
          <w:tcPr>
            <w:tcW w:w="0" w:type="auto"/>
            <w:tcBorders>
              <w:top w:val="single" w:sz="4" w:space="0" w:color="auto"/>
              <w:left w:val="single" w:sz="4" w:space="0" w:color="auto"/>
              <w:bottom w:val="single" w:sz="4" w:space="0" w:color="auto"/>
              <w:right w:val="single" w:sz="4" w:space="0" w:color="auto"/>
            </w:tcBorders>
            <w:vAlign w:val="center"/>
          </w:tcPr>
          <w:p w14:paraId="02C2B67E"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AC 22 P, KR5÷KR6</w:t>
            </w:r>
          </w:p>
        </w:tc>
        <w:tc>
          <w:tcPr>
            <w:tcW w:w="0" w:type="auto"/>
            <w:tcBorders>
              <w:top w:val="single" w:sz="4" w:space="0" w:color="auto"/>
              <w:left w:val="single" w:sz="4" w:space="0" w:color="auto"/>
              <w:bottom w:val="single" w:sz="4" w:space="0" w:color="auto"/>
              <w:right w:val="single" w:sz="4" w:space="0" w:color="auto"/>
            </w:tcBorders>
            <w:vAlign w:val="center"/>
          </w:tcPr>
          <w:p w14:paraId="02DFB4AD"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7,0÷14,0</w:t>
            </w:r>
          </w:p>
        </w:tc>
        <w:tc>
          <w:tcPr>
            <w:tcW w:w="0" w:type="auto"/>
            <w:tcBorders>
              <w:top w:val="single" w:sz="4" w:space="0" w:color="auto"/>
              <w:left w:val="single" w:sz="4" w:space="0" w:color="auto"/>
              <w:bottom w:val="single" w:sz="4" w:space="0" w:color="auto"/>
              <w:right w:val="single" w:sz="4" w:space="0" w:color="auto"/>
            </w:tcBorders>
            <w:vAlign w:val="center"/>
          </w:tcPr>
          <w:p w14:paraId="5B230D77"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 98</w:t>
            </w:r>
          </w:p>
        </w:tc>
        <w:tc>
          <w:tcPr>
            <w:tcW w:w="0" w:type="auto"/>
            <w:tcBorders>
              <w:top w:val="single" w:sz="4" w:space="0" w:color="auto"/>
              <w:left w:val="single" w:sz="4" w:space="0" w:color="auto"/>
              <w:bottom w:val="single" w:sz="4" w:space="0" w:color="auto"/>
              <w:right w:val="single" w:sz="4" w:space="0" w:color="auto"/>
            </w:tcBorders>
            <w:vAlign w:val="center"/>
          </w:tcPr>
          <w:p w14:paraId="6AC87D0B"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5,0÷10,0</w:t>
            </w:r>
          </w:p>
        </w:tc>
      </w:tr>
    </w:tbl>
    <w:p w14:paraId="37906DCD" w14:textId="77777777" w:rsidR="00BA23F3" w:rsidRPr="0048738A" w:rsidRDefault="00BA23F3" w:rsidP="00BA23F3">
      <w:pPr>
        <w:ind w:left="567" w:hanging="567"/>
        <w:rPr>
          <w:rFonts w:asciiTheme="minorHAnsi" w:hAnsiTheme="minorHAnsi"/>
          <w:sz w:val="18"/>
          <w:szCs w:val="18"/>
        </w:rPr>
      </w:pPr>
    </w:p>
    <w:p w14:paraId="3AD113DC"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lastRenderedPageBreak/>
        <w:t xml:space="preserve">6.2.2. Równość </w:t>
      </w:r>
    </w:p>
    <w:p w14:paraId="01F3B63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Pomiary równości podłużnej należy wykonywać w środku każdego ocenianego pasa ruchu. Do oceny równości podłużnej warstwy podbudowy nawierzchni dróg wszystkich klas technicznych należy stosować metodę z wykorzystaniem łaty 4-metrowej i klina lub metody równoważnej użyciu łaty i klina, mierząc wysokość prześwitu w połowie długości łaty. Pomiar wykonuje się nie rzadziej, niż co 10 m. Wymagana równość podłużna jest określona w rozporządzeniu dotyczącym warunków technicznych, jakim powinny odpowiadać drogi publiczne i podano ją w tablicy 20a. </w:t>
      </w:r>
    </w:p>
    <w:p w14:paraId="7DA226E8"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Tablica 20a. Dopuszczalne wartości odchyleń równości podłużnej warstwy podbudowy </w:t>
      </w:r>
    </w:p>
    <w:p w14:paraId="50BB84B3"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                                      wymagane przed upływem okresu gwarancyjnego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2"/>
        <w:gridCol w:w="4645"/>
        <w:gridCol w:w="3538"/>
      </w:tblGrid>
      <w:tr w:rsidR="00BA23F3" w:rsidRPr="0048738A" w14:paraId="5FD02C49"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44DE9F8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Klasa drogi</w:t>
            </w:r>
          </w:p>
        </w:tc>
        <w:tc>
          <w:tcPr>
            <w:tcW w:w="4645" w:type="dxa"/>
            <w:tcBorders>
              <w:top w:val="single" w:sz="4" w:space="0" w:color="auto"/>
              <w:left w:val="single" w:sz="4" w:space="0" w:color="auto"/>
              <w:bottom w:val="single" w:sz="4" w:space="0" w:color="auto"/>
              <w:right w:val="single" w:sz="4" w:space="0" w:color="auto"/>
            </w:tcBorders>
          </w:tcPr>
          <w:p w14:paraId="2B9A78A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Element nawierzchni</w:t>
            </w:r>
          </w:p>
        </w:tc>
        <w:tc>
          <w:tcPr>
            <w:tcW w:w="3538" w:type="dxa"/>
            <w:tcBorders>
              <w:top w:val="single" w:sz="4" w:space="0" w:color="auto"/>
              <w:left w:val="single" w:sz="4" w:space="0" w:color="auto"/>
              <w:bottom w:val="single" w:sz="4" w:space="0" w:color="auto"/>
              <w:right w:val="single" w:sz="4" w:space="0" w:color="auto"/>
            </w:tcBorders>
          </w:tcPr>
          <w:p w14:paraId="60134F2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Wartości odchyleń równości poprzecznej [mm]</w:t>
            </w:r>
          </w:p>
        </w:tc>
      </w:tr>
      <w:tr w:rsidR="00BA23F3" w:rsidRPr="0048738A" w14:paraId="2E6F17AF" w14:textId="77777777" w:rsidTr="00BA23F3">
        <w:trPr>
          <w:trHeight w:val="284"/>
        </w:trPr>
        <w:tc>
          <w:tcPr>
            <w:tcW w:w="0" w:type="auto"/>
            <w:vMerge w:val="restart"/>
            <w:tcBorders>
              <w:top w:val="single" w:sz="4" w:space="0" w:color="auto"/>
              <w:left w:val="single" w:sz="4" w:space="0" w:color="auto"/>
              <w:bottom w:val="single" w:sz="4" w:space="0" w:color="auto"/>
              <w:right w:val="single" w:sz="4" w:space="0" w:color="auto"/>
            </w:tcBorders>
          </w:tcPr>
          <w:p w14:paraId="503FD14C" w14:textId="77777777" w:rsidR="00BA23F3" w:rsidRPr="0048738A" w:rsidRDefault="00BA23F3" w:rsidP="00BA23F3">
            <w:pPr>
              <w:ind w:left="567" w:hanging="567"/>
              <w:jc w:val="center"/>
              <w:rPr>
                <w:rFonts w:asciiTheme="minorHAnsi" w:hAnsiTheme="minorHAnsi"/>
                <w:sz w:val="18"/>
                <w:szCs w:val="18"/>
              </w:rPr>
            </w:pPr>
          </w:p>
          <w:p w14:paraId="3B4D363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A, S, GP</w:t>
            </w:r>
          </w:p>
        </w:tc>
        <w:tc>
          <w:tcPr>
            <w:tcW w:w="4645" w:type="dxa"/>
            <w:tcBorders>
              <w:top w:val="single" w:sz="4" w:space="0" w:color="auto"/>
              <w:left w:val="single" w:sz="4" w:space="0" w:color="auto"/>
              <w:bottom w:val="single" w:sz="4" w:space="0" w:color="auto"/>
              <w:right w:val="single" w:sz="4" w:space="0" w:color="auto"/>
            </w:tcBorders>
          </w:tcPr>
          <w:p w14:paraId="1C259B2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Pasy: ruchu, awaryjne, dodatkowe, włączania i wyłączania</w:t>
            </w:r>
          </w:p>
        </w:tc>
        <w:tc>
          <w:tcPr>
            <w:tcW w:w="3538" w:type="dxa"/>
            <w:tcBorders>
              <w:top w:val="single" w:sz="4" w:space="0" w:color="auto"/>
              <w:left w:val="single" w:sz="4" w:space="0" w:color="auto"/>
              <w:bottom w:val="single" w:sz="4" w:space="0" w:color="auto"/>
              <w:right w:val="single" w:sz="4" w:space="0" w:color="auto"/>
            </w:tcBorders>
          </w:tcPr>
          <w:p w14:paraId="69BDB900"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 11</w:t>
            </w:r>
          </w:p>
        </w:tc>
      </w:tr>
      <w:tr w:rsidR="00BA23F3" w:rsidRPr="0048738A" w14:paraId="347E12A3" w14:textId="77777777" w:rsidTr="00BA23F3">
        <w:trPr>
          <w:trHeight w:val="28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6EC5084" w14:textId="77777777" w:rsidR="00BA23F3" w:rsidRPr="0048738A" w:rsidRDefault="00BA23F3" w:rsidP="00BA23F3">
            <w:pPr>
              <w:ind w:left="567" w:hanging="567"/>
              <w:jc w:val="center"/>
              <w:rPr>
                <w:rFonts w:asciiTheme="minorHAnsi" w:hAnsiTheme="minorHAnsi"/>
                <w:sz w:val="18"/>
                <w:szCs w:val="18"/>
              </w:rPr>
            </w:pPr>
          </w:p>
        </w:tc>
        <w:tc>
          <w:tcPr>
            <w:tcW w:w="4645" w:type="dxa"/>
            <w:tcBorders>
              <w:top w:val="single" w:sz="4" w:space="0" w:color="auto"/>
              <w:left w:val="single" w:sz="4" w:space="0" w:color="auto"/>
              <w:bottom w:val="single" w:sz="4" w:space="0" w:color="auto"/>
              <w:right w:val="single" w:sz="4" w:space="0" w:color="auto"/>
            </w:tcBorders>
          </w:tcPr>
          <w:p w14:paraId="62D9BDC7"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Jezdnie łącznic, jezdnie MOP, utwardzone pobocza</w:t>
            </w:r>
          </w:p>
        </w:tc>
        <w:tc>
          <w:tcPr>
            <w:tcW w:w="3538" w:type="dxa"/>
            <w:tcBorders>
              <w:top w:val="single" w:sz="4" w:space="0" w:color="auto"/>
              <w:left w:val="single" w:sz="4" w:space="0" w:color="auto"/>
              <w:bottom w:val="single" w:sz="4" w:space="0" w:color="auto"/>
              <w:right w:val="single" w:sz="4" w:space="0" w:color="auto"/>
            </w:tcBorders>
          </w:tcPr>
          <w:p w14:paraId="565275CD"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 13</w:t>
            </w:r>
          </w:p>
        </w:tc>
      </w:tr>
      <w:tr w:rsidR="00BA23F3" w:rsidRPr="0048738A" w14:paraId="0B5FB0B1"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639DD6E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G, Z</w:t>
            </w:r>
          </w:p>
        </w:tc>
        <w:tc>
          <w:tcPr>
            <w:tcW w:w="4645" w:type="dxa"/>
            <w:tcBorders>
              <w:top w:val="single" w:sz="4" w:space="0" w:color="auto"/>
              <w:left w:val="single" w:sz="4" w:space="0" w:color="auto"/>
              <w:bottom w:val="single" w:sz="4" w:space="0" w:color="auto"/>
              <w:right w:val="single" w:sz="4" w:space="0" w:color="auto"/>
            </w:tcBorders>
          </w:tcPr>
          <w:p w14:paraId="394A0DAC" w14:textId="77777777" w:rsidR="00BA23F3" w:rsidRPr="0048738A" w:rsidRDefault="00BA23F3" w:rsidP="00BA23F3">
            <w:pPr>
              <w:ind w:left="4" w:hanging="4"/>
              <w:jc w:val="center"/>
              <w:rPr>
                <w:rFonts w:asciiTheme="minorHAnsi" w:hAnsiTheme="minorHAnsi"/>
                <w:sz w:val="18"/>
                <w:szCs w:val="18"/>
              </w:rPr>
            </w:pPr>
            <w:r w:rsidRPr="0048738A">
              <w:rPr>
                <w:rFonts w:asciiTheme="minorHAnsi" w:hAnsiTheme="minorHAnsi"/>
                <w:sz w:val="18"/>
                <w:szCs w:val="18"/>
              </w:rPr>
              <w:t>Pasy: ruchu, dodatkowe, włączania i wyłączania, postojowe, jezdnie łącznic, utwardzone pobocza</w:t>
            </w:r>
          </w:p>
        </w:tc>
        <w:tc>
          <w:tcPr>
            <w:tcW w:w="3538" w:type="dxa"/>
            <w:tcBorders>
              <w:top w:val="single" w:sz="4" w:space="0" w:color="auto"/>
              <w:left w:val="single" w:sz="4" w:space="0" w:color="auto"/>
              <w:bottom w:val="single" w:sz="4" w:space="0" w:color="auto"/>
              <w:right w:val="single" w:sz="4" w:space="0" w:color="auto"/>
            </w:tcBorders>
          </w:tcPr>
          <w:p w14:paraId="68FB4A5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 13</w:t>
            </w:r>
          </w:p>
        </w:tc>
      </w:tr>
    </w:tbl>
    <w:p w14:paraId="710A3BE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Do oceny równości poprzecznej warstwy podbudowy nawierzchni dróg wszystkich klas technicznych należy  stosować metodę z wykorzystaniem łaty 4-metrowej i klina lub metody równoważnej użyciu łaty i klina. Pomiar należy wykonywać w kierunku prostopadłym do osi jezdni, na każdym ocenianym pasie ruchu, nie rzadziej niż co 10m. Wymagana równość poprzeczna jest określana w rozporządzeniu dotyczącym warunków technicznych, jakim powinny odpowiadać drogi publiczne i podano ją w tablicy 20b. </w:t>
      </w:r>
    </w:p>
    <w:p w14:paraId="30A929AB" w14:textId="77777777" w:rsidR="00BA23F3" w:rsidRPr="0048738A" w:rsidRDefault="00BA23F3" w:rsidP="00BA23F3">
      <w:pPr>
        <w:ind w:left="567" w:hanging="567"/>
        <w:rPr>
          <w:rFonts w:asciiTheme="minorHAnsi" w:hAnsiTheme="minorHAnsi"/>
          <w:b/>
          <w:bCs/>
          <w:sz w:val="18"/>
          <w:szCs w:val="18"/>
        </w:rPr>
      </w:pPr>
    </w:p>
    <w:p w14:paraId="64B05EA9"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Tablica 20b. Dopuszczalne wartości odchyleń równości poprzecznej warstwy podbudowy wymagane przed upływem okresu gwarancyjnego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2"/>
        <w:gridCol w:w="5656"/>
        <w:gridCol w:w="3093"/>
      </w:tblGrid>
      <w:tr w:rsidR="00BA23F3" w:rsidRPr="0048738A" w14:paraId="19C3720F"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5D2C558E"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Klasa drogi </w:t>
            </w:r>
          </w:p>
        </w:tc>
        <w:tc>
          <w:tcPr>
            <w:tcW w:w="0" w:type="auto"/>
            <w:tcBorders>
              <w:top w:val="single" w:sz="4" w:space="0" w:color="auto"/>
              <w:left w:val="single" w:sz="4" w:space="0" w:color="auto"/>
              <w:bottom w:val="single" w:sz="4" w:space="0" w:color="auto"/>
              <w:right w:val="single" w:sz="4" w:space="0" w:color="auto"/>
            </w:tcBorders>
          </w:tcPr>
          <w:p w14:paraId="08DB1277"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Element nawierzchni</w:t>
            </w:r>
          </w:p>
        </w:tc>
        <w:tc>
          <w:tcPr>
            <w:tcW w:w="0" w:type="auto"/>
            <w:tcBorders>
              <w:top w:val="single" w:sz="4" w:space="0" w:color="auto"/>
              <w:left w:val="single" w:sz="4" w:space="0" w:color="auto"/>
              <w:bottom w:val="single" w:sz="4" w:space="0" w:color="auto"/>
              <w:right w:val="single" w:sz="4" w:space="0" w:color="auto"/>
            </w:tcBorders>
          </w:tcPr>
          <w:p w14:paraId="57600598"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Wartości odchyleń równości poprzecznej  [mm]</w:t>
            </w:r>
          </w:p>
        </w:tc>
      </w:tr>
      <w:tr w:rsidR="00BA23F3" w:rsidRPr="0048738A" w14:paraId="7D2B55D0" w14:textId="77777777" w:rsidTr="00BA23F3">
        <w:trPr>
          <w:trHeight w:val="284"/>
        </w:trPr>
        <w:tc>
          <w:tcPr>
            <w:tcW w:w="0" w:type="auto"/>
            <w:vMerge w:val="restart"/>
            <w:tcBorders>
              <w:top w:val="single" w:sz="4" w:space="0" w:color="auto"/>
              <w:left w:val="single" w:sz="4" w:space="0" w:color="auto"/>
              <w:bottom w:val="single" w:sz="4" w:space="0" w:color="auto"/>
              <w:right w:val="single" w:sz="4" w:space="0" w:color="auto"/>
            </w:tcBorders>
          </w:tcPr>
          <w:p w14:paraId="79FB7B1E"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A, S, GP </w:t>
            </w:r>
          </w:p>
        </w:tc>
        <w:tc>
          <w:tcPr>
            <w:tcW w:w="0" w:type="auto"/>
            <w:tcBorders>
              <w:top w:val="single" w:sz="4" w:space="0" w:color="auto"/>
              <w:left w:val="single" w:sz="4" w:space="0" w:color="auto"/>
              <w:bottom w:val="single" w:sz="4" w:space="0" w:color="auto"/>
              <w:right w:val="single" w:sz="4" w:space="0" w:color="auto"/>
            </w:tcBorders>
          </w:tcPr>
          <w:p w14:paraId="3FAF2DA7"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Pasy: ruchu, awaryjne, dodatkowe, włączania i wyłączania </w:t>
            </w:r>
          </w:p>
        </w:tc>
        <w:tc>
          <w:tcPr>
            <w:tcW w:w="0" w:type="auto"/>
            <w:tcBorders>
              <w:top w:val="single" w:sz="4" w:space="0" w:color="auto"/>
              <w:left w:val="single" w:sz="4" w:space="0" w:color="auto"/>
              <w:bottom w:val="single" w:sz="4" w:space="0" w:color="auto"/>
              <w:right w:val="single" w:sz="4" w:space="0" w:color="auto"/>
            </w:tcBorders>
          </w:tcPr>
          <w:p w14:paraId="3E772DF8"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 11</w:t>
            </w:r>
          </w:p>
        </w:tc>
      </w:tr>
      <w:tr w:rsidR="00BA23F3" w:rsidRPr="0048738A" w14:paraId="3915EBA9" w14:textId="77777777" w:rsidTr="00BA23F3">
        <w:trPr>
          <w:trHeight w:val="28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287FAC9" w14:textId="77777777" w:rsidR="00BA23F3" w:rsidRPr="0048738A" w:rsidRDefault="00BA23F3" w:rsidP="00BA23F3">
            <w:pPr>
              <w:ind w:left="567" w:hanging="567"/>
              <w:rPr>
                <w:rFonts w:asciiTheme="minorHAnsi" w:hAnsiTheme="minorHAnsi"/>
                <w:sz w:val="18"/>
                <w:szCs w:val="18"/>
              </w:rPr>
            </w:pPr>
          </w:p>
        </w:tc>
        <w:tc>
          <w:tcPr>
            <w:tcW w:w="0" w:type="auto"/>
            <w:tcBorders>
              <w:top w:val="single" w:sz="4" w:space="0" w:color="auto"/>
              <w:left w:val="single" w:sz="4" w:space="0" w:color="auto"/>
              <w:bottom w:val="single" w:sz="4" w:space="0" w:color="auto"/>
              <w:right w:val="single" w:sz="4" w:space="0" w:color="auto"/>
            </w:tcBorders>
          </w:tcPr>
          <w:p w14:paraId="35ACABFD"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Jezdnie łącznic, jezdnie MOP, utwardzone pobocza </w:t>
            </w:r>
          </w:p>
        </w:tc>
        <w:tc>
          <w:tcPr>
            <w:tcW w:w="0" w:type="auto"/>
            <w:tcBorders>
              <w:top w:val="single" w:sz="4" w:space="0" w:color="auto"/>
              <w:left w:val="single" w:sz="4" w:space="0" w:color="auto"/>
              <w:bottom w:val="single" w:sz="4" w:space="0" w:color="auto"/>
              <w:right w:val="single" w:sz="4" w:space="0" w:color="auto"/>
            </w:tcBorders>
          </w:tcPr>
          <w:p w14:paraId="3C4EE0E1"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 13</w:t>
            </w:r>
          </w:p>
        </w:tc>
      </w:tr>
      <w:tr w:rsidR="00BA23F3" w:rsidRPr="0048738A" w14:paraId="604E9E73"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18FE76A8"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G, Z </w:t>
            </w:r>
          </w:p>
        </w:tc>
        <w:tc>
          <w:tcPr>
            <w:tcW w:w="0" w:type="auto"/>
            <w:tcBorders>
              <w:top w:val="single" w:sz="4" w:space="0" w:color="auto"/>
              <w:left w:val="single" w:sz="4" w:space="0" w:color="auto"/>
              <w:bottom w:val="single" w:sz="4" w:space="0" w:color="auto"/>
              <w:right w:val="single" w:sz="4" w:space="0" w:color="auto"/>
            </w:tcBorders>
          </w:tcPr>
          <w:p w14:paraId="751AD0B6" w14:textId="77777777" w:rsidR="00BA23F3" w:rsidRPr="0048738A" w:rsidRDefault="00BA23F3" w:rsidP="00BA23F3">
            <w:pPr>
              <w:tabs>
                <w:tab w:val="left" w:pos="0"/>
              </w:tabs>
              <w:rPr>
                <w:rFonts w:asciiTheme="minorHAnsi" w:hAnsiTheme="minorHAnsi"/>
                <w:sz w:val="18"/>
                <w:szCs w:val="18"/>
              </w:rPr>
            </w:pPr>
            <w:r w:rsidRPr="0048738A">
              <w:rPr>
                <w:rFonts w:asciiTheme="minorHAnsi" w:hAnsiTheme="minorHAnsi"/>
                <w:sz w:val="18"/>
                <w:szCs w:val="18"/>
              </w:rPr>
              <w:t xml:space="preserve">Pasy: ruchu, dodatkowe, włączania i wyłączania, postojowe, jezdnie łącznic, utwardzone pobocza </w:t>
            </w:r>
          </w:p>
        </w:tc>
        <w:tc>
          <w:tcPr>
            <w:tcW w:w="0" w:type="auto"/>
            <w:tcBorders>
              <w:top w:val="single" w:sz="4" w:space="0" w:color="auto"/>
              <w:left w:val="single" w:sz="4" w:space="0" w:color="auto"/>
              <w:bottom w:val="single" w:sz="4" w:space="0" w:color="auto"/>
              <w:right w:val="single" w:sz="4" w:space="0" w:color="auto"/>
            </w:tcBorders>
          </w:tcPr>
          <w:p w14:paraId="20C5D379"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 18</w:t>
            </w:r>
          </w:p>
        </w:tc>
      </w:tr>
    </w:tbl>
    <w:p w14:paraId="43218548" w14:textId="77777777" w:rsidR="00BA23F3" w:rsidRPr="0048738A" w:rsidRDefault="00BA23F3" w:rsidP="00BA23F3">
      <w:pPr>
        <w:ind w:left="567" w:hanging="567"/>
        <w:rPr>
          <w:rFonts w:asciiTheme="minorHAnsi" w:hAnsiTheme="minorHAnsi"/>
          <w:sz w:val="18"/>
          <w:szCs w:val="18"/>
        </w:rPr>
      </w:pPr>
    </w:p>
    <w:p w14:paraId="7802FD62"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6.3.  Dopuszczalne odchyłki </w:t>
      </w:r>
    </w:p>
    <w:p w14:paraId="25BF9DD3"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Dopuszczalne odchyłki składników </w:t>
      </w:r>
      <w:proofErr w:type="spellStart"/>
      <w:r w:rsidRPr="0048738A">
        <w:rPr>
          <w:rFonts w:asciiTheme="minorHAnsi" w:hAnsiTheme="minorHAnsi"/>
          <w:sz w:val="18"/>
          <w:szCs w:val="18"/>
        </w:rPr>
        <w:t>mma</w:t>
      </w:r>
      <w:proofErr w:type="spellEnd"/>
      <w:r w:rsidRPr="0048738A">
        <w:rPr>
          <w:rFonts w:asciiTheme="minorHAnsi" w:hAnsiTheme="minorHAnsi"/>
          <w:sz w:val="18"/>
          <w:szCs w:val="18"/>
        </w:rPr>
        <w:t xml:space="preserve"> dla każdej pobranej próbki: </w:t>
      </w:r>
    </w:p>
    <w:p w14:paraId="43167FFE" w14:textId="77777777" w:rsidR="00BA23F3" w:rsidRPr="008D061B" w:rsidRDefault="00BA23F3" w:rsidP="00E26E2D">
      <w:pPr>
        <w:pStyle w:val="Akapitzlist"/>
        <w:numPr>
          <w:ilvl w:val="0"/>
          <w:numId w:val="284"/>
        </w:numPr>
        <w:ind w:left="360"/>
        <w:rPr>
          <w:rFonts w:asciiTheme="minorHAnsi" w:hAnsiTheme="minorHAnsi"/>
          <w:sz w:val="18"/>
          <w:szCs w:val="18"/>
        </w:rPr>
      </w:pPr>
      <w:r w:rsidRPr="008D061B">
        <w:rPr>
          <w:rFonts w:asciiTheme="minorHAnsi" w:hAnsiTheme="minorHAnsi"/>
          <w:sz w:val="18"/>
          <w:szCs w:val="18"/>
        </w:rPr>
        <w:t xml:space="preserve">Ziarna pozostające na sicie o oczkach # ≥2mm ± 4,0% </w:t>
      </w:r>
    </w:p>
    <w:p w14:paraId="51391308" w14:textId="77777777" w:rsidR="00BA23F3" w:rsidRPr="008D061B" w:rsidRDefault="00BA23F3" w:rsidP="00E26E2D">
      <w:pPr>
        <w:pStyle w:val="Akapitzlist"/>
        <w:numPr>
          <w:ilvl w:val="0"/>
          <w:numId w:val="284"/>
        </w:numPr>
        <w:ind w:left="360"/>
        <w:rPr>
          <w:rFonts w:asciiTheme="minorHAnsi" w:hAnsiTheme="minorHAnsi"/>
          <w:sz w:val="18"/>
          <w:szCs w:val="18"/>
        </w:rPr>
      </w:pPr>
      <w:r w:rsidRPr="008D061B">
        <w:rPr>
          <w:rFonts w:asciiTheme="minorHAnsi" w:hAnsiTheme="minorHAnsi"/>
          <w:sz w:val="18"/>
          <w:szCs w:val="18"/>
        </w:rPr>
        <w:t xml:space="preserve">Ziarna przechodzące przez sito: # 0,063mm ± 2,0% </w:t>
      </w:r>
    </w:p>
    <w:p w14:paraId="159BF8FE" w14:textId="77777777" w:rsidR="00BA23F3" w:rsidRPr="008D061B" w:rsidRDefault="00BA23F3" w:rsidP="00E26E2D">
      <w:pPr>
        <w:pStyle w:val="Akapitzlist"/>
        <w:numPr>
          <w:ilvl w:val="0"/>
          <w:numId w:val="284"/>
        </w:numPr>
        <w:ind w:left="360"/>
        <w:rPr>
          <w:rFonts w:asciiTheme="minorHAnsi" w:hAnsiTheme="minorHAnsi"/>
          <w:sz w:val="18"/>
          <w:szCs w:val="18"/>
        </w:rPr>
      </w:pPr>
      <w:r w:rsidRPr="008D061B">
        <w:rPr>
          <w:rFonts w:asciiTheme="minorHAnsi" w:hAnsiTheme="minorHAnsi"/>
          <w:sz w:val="18"/>
          <w:szCs w:val="18"/>
        </w:rPr>
        <w:t xml:space="preserve">Zawartość asfaltu: ± 0,3% </w:t>
      </w:r>
    </w:p>
    <w:p w14:paraId="1BABEF02"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 Zawartość wolnych przestrzeni w próbce Marshalla z mieszanki mineralno-asfaltowej nie może wykroczyć poza wartości  dopuszczalne podane w pkt. 5.3. o więcej niż 2% (v/v), a zawartość wolnych przestrzeni w warstwie nie może wykroczyć poza wartości podane w tablicy 20. </w:t>
      </w:r>
    </w:p>
    <w:p w14:paraId="2DFCE53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Wskaźnik zagęszczenia ułożonej warstwy powinien być większy bądź równy 98%. </w:t>
      </w:r>
    </w:p>
    <w:p w14:paraId="59F1248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Grubość wykonywanej warstwy nie może odbiegać od grubości projektowanej o więcej niż ± 10%, a grubość całego pakietu warstw asfaltowych nie może być mniejsza od grubości projektowanej o więcej niż 1 cm. </w:t>
      </w:r>
    </w:p>
    <w:p w14:paraId="13130A77"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6.4.  Badania laboratoryjne </w:t>
      </w:r>
    </w:p>
    <w:p w14:paraId="5C852C47"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Badania dzielą się na: </w:t>
      </w:r>
    </w:p>
    <w:p w14:paraId="7C0090B5"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badania Wykonawcy (w ramach własnego nadzoru), </w:t>
      </w:r>
    </w:p>
    <w:p w14:paraId="3CBC65B1"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badania kontrolne (w ramach nadzoru). </w:t>
      </w:r>
    </w:p>
    <w:p w14:paraId="22960D8C"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Badania kontrolne dzielą się na: </w:t>
      </w:r>
    </w:p>
    <w:p w14:paraId="719269F4" w14:textId="77777777" w:rsidR="00BA23F3" w:rsidRPr="008D061B" w:rsidRDefault="00BA23F3" w:rsidP="00E26E2D">
      <w:pPr>
        <w:pStyle w:val="Akapitzlist"/>
        <w:numPr>
          <w:ilvl w:val="0"/>
          <w:numId w:val="285"/>
        </w:numPr>
        <w:ind w:left="360"/>
        <w:rPr>
          <w:rFonts w:asciiTheme="minorHAnsi" w:hAnsiTheme="minorHAnsi"/>
          <w:sz w:val="18"/>
          <w:szCs w:val="18"/>
        </w:rPr>
      </w:pPr>
      <w:r w:rsidRPr="008D061B">
        <w:rPr>
          <w:rFonts w:asciiTheme="minorHAnsi" w:hAnsiTheme="minorHAnsi"/>
          <w:sz w:val="18"/>
          <w:szCs w:val="18"/>
        </w:rPr>
        <w:t xml:space="preserve">dodatkowe, </w:t>
      </w:r>
    </w:p>
    <w:p w14:paraId="18F7BB64" w14:textId="77777777" w:rsidR="00BA23F3" w:rsidRPr="008D061B" w:rsidRDefault="00BA23F3" w:rsidP="00E26E2D">
      <w:pPr>
        <w:pStyle w:val="Akapitzlist"/>
        <w:numPr>
          <w:ilvl w:val="0"/>
          <w:numId w:val="285"/>
        </w:numPr>
        <w:ind w:left="360"/>
        <w:rPr>
          <w:rFonts w:asciiTheme="minorHAnsi" w:hAnsiTheme="minorHAnsi"/>
          <w:sz w:val="18"/>
          <w:szCs w:val="18"/>
        </w:rPr>
      </w:pPr>
      <w:r w:rsidRPr="008D061B">
        <w:rPr>
          <w:rFonts w:asciiTheme="minorHAnsi" w:hAnsiTheme="minorHAnsi"/>
          <w:sz w:val="18"/>
          <w:szCs w:val="18"/>
        </w:rPr>
        <w:t xml:space="preserve">arbitrażowe. </w:t>
      </w:r>
    </w:p>
    <w:p w14:paraId="72DCA7A5" w14:textId="77777777" w:rsidR="00BA23F3" w:rsidRPr="008D061B" w:rsidRDefault="00BA23F3" w:rsidP="00E26E2D">
      <w:pPr>
        <w:pStyle w:val="Akapitzlist"/>
        <w:numPr>
          <w:ilvl w:val="0"/>
          <w:numId w:val="285"/>
        </w:numPr>
        <w:ind w:left="360"/>
        <w:rPr>
          <w:rFonts w:asciiTheme="minorHAnsi" w:hAnsiTheme="minorHAnsi"/>
          <w:sz w:val="18"/>
          <w:szCs w:val="18"/>
        </w:rPr>
      </w:pPr>
      <w:r w:rsidRPr="008D061B">
        <w:rPr>
          <w:rFonts w:asciiTheme="minorHAnsi" w:hAnsiTheme="minorHAnsi"/>
          <w:sz w:val="18"/>
          <w:szCs w:val="18"/>
        </w:rPr>
        <w:t xml:space="preserve">Jeżeli to konieczne, badania obejmują: </w:t>
      </w:r>
    </w:p>
    <w:p w14:paraId="16184740" w14:textId="77777777" w:rsidR="00BA23F3" w:rsidRPr="008D061B" w:rsidRDefault="00BA23F3" w:rsidP="00E26E2D">
      <w:pPr>
        <w:pStyle w:val="Akapitzlist"/>
        <w:numPr>
          <w:ilvl w:val="0"/>
          <w:numId w:val="285"/>
        </w:numPr>
        <w:ind w:left="360"/>
        <w:rPr>
          <w:rFonts w:asciiTheme="minorHAnsi" w:hAnsiTheme="minorHAnsi"/>
          <w:sz w:val="18"/>
          <w:szCs w:val="18"/>
        </w:rPr>
      </w:pPr>
      <w:r w:rsidRPr="008D061B">
        <w:rPr>
          <w:rFonts w:asciiTheme="minorHAnsi" w:hAnsiTheme="minorHAnsi"/>
          <w:sz w:val="18"/>
          <w:szCs w:val="18"/>
        </w:rPr>
        <w:t xml:space="preserve">pobranie próbek, </w:t>
      </w:r>
    </w:p>
    <w:p w14:paraId="3C7221B7" w14:textId="77777777" w:rsidR="00BA23F3" w:rsidRPr="008D061B" w:rsidRDefault="00BA23F3" w:rsidP="00E26E2D">
      <w:pPr>
        <w:pStyle w:val="Akapitzlist"/>
        <w:numPr>
          <w:ilvl w:val="0"/>
          <w:numId w:val="285"/>
        </w:numPr>
        <w:ind w:left="360"/>
        <w:rPr>
          <w:rFonts w:asciiTheme="minorHAnsi" w:hAnsiTheme="minorHAnsi"/>
          <w:sz w:val="18"/>
          <w:szCs w:val="18"/>
        </w:rPr>
      </w:pPr>
      <w:r w:rsidRPr="008D061B">
        <w:rPr>
          <w:rFonts w:asciiTheme="minorHAnsi" w:hAnsiTheme="minorHAnsi"/>
          <w:sz w:val="18"/>
          <w:szCs w:val="18"/>
        </w:rPr>
        <w:t xml:space="preserve">zapakowanie próbek do wysyłki, </w:t>
      </w:r>
    </w:p>
    <w:p w14:paraId="01843D8E" w14:textId="77777777" w:rsidR="00BA23F3" w:rsidRPr="008D061B" w:rsidRDefault="00BA23F3" w:rsidP="00E26E2D">
      <w:pPr>
        <w:pStyle w:val="Akapitzlist"/>
        <w:numPr>
          <w:ilvl w:val="0"/>
          <w:numId w:val="285"/>
        </w:numPr>
        <w:ind w:left="360"/>
        <w:rPr>
          <w:rFonts w:asciiTheme="minorHAnsi" w:hAnsiTheme="minorHAnsi"/>
          <w:sz w:val="18"/>
          <w:szCs w:val="18"/>
        </w:rPr>
      </w:pPr>
      <w:r w:rsidRPr="008D061B">
        <w:rPr>
          <w:rFonts w:asciiTheme="minorHAnsi" w:hAnsiTheme="minorHAnsi"/>
          <w:sz w:val="18"/>
          <w:szCs w:val="18"/>
        </w:rPr>
        <w:t xml:space="preserve">transport próbek z miejsca pobrania do placówki wykonującej badania i sprawozdanie z badań. </w:t>
      </w:r>
    </w:p>
    <w:p w14:paraId="493A1C6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Na żądanie Inspektora Nadzoru ze wszystkich materiałów przewidzianych do budowy (kruszywo grube i drobne, wypełniacz, lepiszcze itd.) należy przekazać próbki o odpowiedniej wielkości, a Inspektor Nadzoru będzie je przechowywał pod zamknięciem. Strony kontraktu potwierdzają uznanie próbek na piśmie, w protokole pobrania lub przekazania próbek. W ramach badań kontrolnych próbki te służą do oceny zgodności dostaw z warunkami kontraktu. </w:t>
      </w:r>
    </w:p>
    <w:p w14:paraId="556118AD"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6.4.1. Badania Wykonawcy </w:t>
      </w:r>
    </w:p>
    <w:p w14:paraId="08FC880E"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t>
      </w:r>
    </w:p>
    <w:p w14:paraId="5AFC4771"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Wykonawca powinien wykonywać te badania podczas realizacji kontraktu z niezbędną starannością i w wymaganym zakresie. Wyniki należy zapisywać w protokołach. W razie stwierdzenia uchybień w stosunku do wymagań kontraktu, ich przyczyny należy niezwłocznie usunąć. </w:t>
      </w:r>
    </w:p>
    <w:p w14:paraId="1B4DA96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Wyniki badań Wykonawcy należy przekazywać Inspektorowi Nadzoru na jego żądanie. </w:t>
      </w:r>
    </w:p>
    <w:p w14:paraId="0D685E63"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lastRenderedPageBreak/>
        <w:t xml:space="preserve">Inspektor Nadzoru może zdecydować o dokonaniu odbioru na podstawie badań Wykonawcy. W razie zastrzeżeń Inspektor Nadzoru może przeprowadzić badania kontrolne według p. 6.4.2. </w:t>
      </w:r>
    </w:p>
    <w:p w14:paraId="77F9B582"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Zakres badań wykonawcy związany z wykonywaniem nawierzchni: </w:t>
      </w:r>
    </w:p>
    <w:p w14:paraId="41B5293F" w14:textId="77777777" w:rsidR="00BA23F3" w:rsidRPr="0048738A" w:rsidRDefault="00BA23F3" w:rsidP="00E26E2D">
      <w:pPr>
        <w:numPr>
          <w:ilvl w:val="0"/>
          <w:numId w:val="286"/>
        </w:numPr>
        <w:rPr>
          <w:rFonts w:asciiTheme="minorHAnsi" w:hAnsiTheme="minorHAnsi"/>
          <w:sz w:val="18"/>
          <w:szCs w:val="18"/>
        </w:rPr>
      </w:pPr>
      <w:r w:rsidRPr="0048738A">
        <w:rPr>
          <w:rFonts w:asciiTheme="minorHAnsi" w:hAnsiTheme="minorHAnsi"/>
          <w:sz w:val="18"/>
          <w:szCs w:val="18"/>
        </w:rPr>
        <w:t xml:space="preserve">pomiar temperatury powietrza, </w:t>
      </w:r>
    </w:p>
    <w:p w14:paraId="5DFC3AD0" w14:textId="77777777" w:rsidR="00BA23F3" w:rsidRPr="0048738A" w:rsidRDefault="00BA23F3" w:rsidP="00E26E2D">
      <w:pPr>
        <w:numPr>
          <w:ilvl w:val="0"/>
          <w:numId w:val="286"/>
        </w:numPr>
        <w:rPr>
          <w:rFonts w:asciiTheme="minorHAnsi" w:hAnsiTheme="minorHAnsi"/>
          <w:sz w:val="18"/>
          <w:szCs w:val="18"/>
        </w:rPr>
      </w:pPr>
      <w:r w:rsidRPr="0048738A">
        <w:rPr>
          <w:rFonts w:asciiTheme="minorHAnsi" w:hAnsiTheme="minorHAnsi"/>
          <w:sz w:val="18"/>
          <w:szCs w:val="18"/>
        </w:rPr>
        <w:t xml:space="preserve">pomiar temperatury mieszanki mineralno-asfaltowej podczas wykonywania nawierzchni, </w:t>
      </w:r>
    </w:p>
    <w:p w14:paraId="3069311A" w14:textId="77777777" w:rsidR="00BA23F3" w:rsidRPr="0048738A" w:rsidRDefault="00BA23F3" w:rsidP="00E26E2D">
      <w:pPr>
        <w:numPr>
          <w:ilvl w:val="0"/>
          <w:numId w:val="286"/>
        </w:numPr>
        <w:rPr>
          <w:rFonts w:asciiTheme="minorHAnsi" w:hAnsiTheme="minorHAnsi"/>
          <w:sz w:val="18"/>
          <w:szCs w:val="18"/>
        </w:rPr>
      </w:pPr>
      <w:r w:rsidRPr="0048738A">
        <w:rPr>
          <w:rFonts w:asciiTheme="minorHAnsi" w:hAnsiTheme="minorHAnsi"/>
          <w:sz w:val="18"/>
          <w:szCs w:val="18"/>
        </w:rPr>
        <w:t xml:space="preserve">ocena wizualna mieszanki mineralno-asfaltowej, </w:t>
      </w:r>
    </w:p>
    <w:p w14:paraId="4E8D8FBB" w14:textId="77777777" w:rsidR="00BA23F3" w:rsidRPr="0048738A" w:rsidRDefault="00BA23F3" w:rsidP="00E26E2D">
      <w:pPr>
        <w:numPr>
          <w:ilvl w:val="0"/>
          <w:numId w:val="286"/>
        </w:numPr>
        <w:rPr>
          <w:rFonts w:asciiTheme="minorHAnsi" w:hAnsiTheme="minorHAnsi"/>
          <w:sz w:val="18"/>
          <w:szCs w:val="18"/>
        </w:rPr>
      </w:pPr>
      <w:r w:rsidRPr="0048738A">
        <w:rPr>
          <w:rFonts w:asciiTheme="minorHAnsi" w:hAnsiTheme="minorHAnsi"/>
          <w:sz w:val="18"/>
          <w:szCs w:val="18"/>
        </w:rPr>
        <w:t xml:space="preserve">ocena wizualna posypki, </w:t>
      </w:r>
    </w:p>
    <w:p w14:paraId="27CFD83F" w14:textId="77777777" w:rsidR="00BA23F3" w:rsidRPr="0048738A" w:rsidRDefault="00BA23F3" w:rsidP="00E26E2D">
      <w:pPr>
        <w:numPr>
          <w:ilvl w:val="0"/>
          <w:numId w:val="286"/>
        </w:numPr>
        <w:rPr>
          <w:rFonts w:asciiTheme="minorHAnsi" w:hAnsiTheme="minorHAnsi"/>
          <w:sz w:val="18"/>
          <w:szCs w:val="18"/>
        </w:rPr>
      </w:pPr>
      <w:r w:rsidRPr="0048738A">
        <w:rPr>
          <w:rFonts w:asciiTheme="minorHAnsi" w:hAnsiTheme="minorHAnsi"/>
          <w:sz w:val="18"/>
          <w:szCs w:val="18"/>
        </w:rPr>
        <w:t xml:space="preserve">wykaz ilości materiałów lub grubości wykonanych warstw, </w:t>
      </w:r>
    </w:p>
    <w:p w14:paraId="6BA79E29" w14:textId="77777777" w:rsidR="00BA23F3" w:rsidRPr="0048738A" w:rsidRDefault="00BA23F3" w:rsidP="00E26E2D">
      <w:pPr>
        <w:numPr>
          <w:ilvl w:val="0"/>
          <w:numId w:val="286"/>
        </w:numPr>
        <w:rPr>
          <w:rFonts w:asciiTheme="minorHAnsi" w:hAnsiTheme="minorHAnsi"/>
          <w:sz w:val="18"/>
          <w:szCs w:val="18"/>
        </w:rPr>
      </w:pPr>
      <w:r w:rsidRPr="0048738A">
        <w:rPr>
          <w:rFonts w:asciiTheme="minorHAnsi" w:hAnsiTheme="minorHAnsi"/>
          <w:sz w:val="18"/>
          <w:szCs w:val="18"/>
        </w:rPr>
        <w:t xml:space="preserve">pomiar spadku poprzecznego poszczególnych warstw asfaltowych, </w:t>
      </w:r>
    </w:p>
    <w:p w14:paraId="186B6A5B" w14:textId="77777777" w:rsidR="00BA23F3" w:rsidRPr="0048738A" w:rsidRDefault="00BA23F3" w:rsidP="00E26E2D">
      <w:pPr>
        <w:numPr>
          <w:ilvl w:val="0"/>
          <w:numId w:val="286"/>
        </w:numPr>
        <w:rPr>
          <w:rFonts w:asciiTheme="minorHAnsi" w:hAnsiTheme="minorHAnsi"/>
          <w:sz w:val="18"/>
          <w:szCs w:val="18"/>
        </w:rPr>
      </w:pPr>
      <w:r w:rsidRPr="0048738A">
        <w:rPr>
          <w:rFonts w:asciiTheme="minorHAnsi" w:hAnsiTheme="minorHAnsi"/>
          <w:sz w:val="18"/>
          <w:szCs w:val="18"/>
        </w:rPr>
        <w:t xml:space="preserve">pomiar równości poszczególnych warstw asfaltowych, </w:t>
      </w:r>
    </w:p>
    <w:p w14:paraId="6BDBE86B" w14:textId="77777777" w:rsidR="00BA23F3" w:rsidRPr="0048738A" w:rsidRDefault="00BA23F3" w:rsidP="00E26E2D">
      <w:pPr>
        <w:numPr>
          <w:ilvl w:val="0"/>
          <w:numId w:val="286"/>
        </w:numPr>
        <w:rPr>
          <w:rFonts w:asciiTheme="minorHAnsi" w:hAnsiTheme="minorHAnsi"/>
          <w:sz w:val="18"/>
          <w:szCs w:val="18"/>
        </w:rPr>
      </w:pPr>
      <w:r w:rsidRPr="0048738A">
        <w:rPr>
          <w:rFonts w:asciiTheme="minorHAnsi" w:hAnsiTheme="minorHAnsi"/>
          <w:sz w:val="18"/>
          <w:szCs w:val="18"/>
        </w:rPr>
        <w:t xml:space="preserve">dokumentacja działań podejmowanych celem zapewnienia odpowiednich właściwości     przeciw poślizgowych, </w:t>
      </w:r>
    </w:p>
    <w:p w14:paraId="6E703606" w14:textId="77777777" w:rsidR="00BA23F3" w:rsidRPr="0048738A" w:rsidRDefault="00BA23F3" w:rsidP="00E26E2D">
      <w:pPr>
        <w:numPr>
          <w:ilvl w:val="0"/>
          <w:numId w:val="286"/>
        </w:numPr>
        <w:rPr>
          <w:rFonts w:asciiTheme="minorHAnsi" w:hAnsiTheme="minorHAnsi"/>
          <w:sz w:val="18"/>
          <w:szCs w:val="18"/>
        </w:rPr>
      </w:pPr>
      <w:r w:rsidRPr="0048738A">
        <w:rPr>
          <w:rFonts w:asciiTheme="minorHAnsi" w:hAnsiTheme="minorHAnsi"/>
          <w:sz w:val="18"/>
          <w:szCs w:val="18"/>
        </w:rPr>
        <w:t xml:space="preserve">pomiar parametrów geometrycznych poboczy, </w:t>
      </w:r>
    </w:p>
    <w:p w14:paraId="61D56669" w14:textId="77777777" w:rsidR="00BA23F3" w:rsidRPr="008D061B" w:rsidRDefault="00BA23F3" w:rsidP="00E26E2D">
      <w:pPr>
        <w:pStyle w:val="Akapitzlist"/>
        <w:numPr>
          <w:ilvl w:val="0"/>
          <w:numId w:val="287"/>
        </w:numPr>
        <w:ind w:left="0" w:firstLine="0"/>
        <w:rPr>
          <w:rFonts w:asciiTheme="minorHAnsi" w:hAnsiTheme="minorHAnsi"/>
          <w:sz w:val="18"/>
          <w:szCs w:val="18"/>
        </w:rPr>
      </w:pPr>
      <w:r w:rsidRPr="008D061B">
        <w:rPr>
          <w:rFonts w:asciiTheme="minorHAnsi" w:hAnsiTheme="minorHAnsi"/>
          <w:sz w:val="18"/>
          <w:szCs w:val="18"/>
        </w:rPr>
        <w:t xml:space="preserve">ocena wizualna jednorodności powierzchni warstwy, </w:t>
      </w:r>
    </w:p>
    <w:p w14:paraId="52C6A914" w14:textId="77777777" w:rsidR="00BA23F3" w:rsidRPr="008D061B" w:rsidRDefault="00BA23F3" w:rsidP="00E26E2D">
      <w:pPr>
        <w:pStyle w:val="Akapitzlist"/>
        <w:numPr>
          <w:ilvl w:val="0"/>
          <w:numId w:val="287"/>
        </w:numPr>
        <w:ind w:left="0" w:firstLine="0"/>
        <w:rPr>
          <w:rFonts w:asciiTheme="minorHAnsi" w:hAnsiTheme="minorHAnsi"/>
          <w:sz w:val="18"/>
          <w:szCs w:val="18"/>
        </w:rPr>
      </w:pPr>
      <w:r w:rsidRPr="008D061B">
        <w:rPr>
          <w:rFonts w:asciiTheme="minorHAnsi" w:hAnsiTheme="minorHAnsi"/>
          <w:sz w:val="18"/>
          <w:szCs w:val="18"/>
        </w:rPr>
        <w:t xml:space="preserve">ocena wizualna jakości wykonania połączeń technologicznych, </w:t>
      </w:r>
    </w:p>
    <w:p w14:paraId="2A51436D" w14:textId="77777777" w:rsidR="00BA23F3" w:rsidRPr="008D061B" w:rsidRDefault="00BA23F3" w:rsidP="00E26E2D">
      <w:pPr>
        <w:pStyle w:val="Akapitzlist"/>
        <w:numPr>
          <w:ilvl w:val="0"/>
          <w:numId w:val="287"/>
        </w:numPr>
        <w:ind w:left="0" w:firstLine="0"/>
        <w:rPr>
          <w:rFonts w:asciiTheme="minorHAnsi" w:hAnsiTheme="minorHAnsi"/>
          <w:sz w:val="18"/>
          <w:szCs w:val="18"/>
        </w:rPr>
      </w:pPr>
      <w:r w:rsidRPr="008D061B">
        <w:rPr>
          <w:rFonts w:asciiTheme="minorHAnsi" w:hAnsiTheme="minorHAnsi"/>
          <w:sz w:val="18"/>
          <w:szCs w:val="18"/>
        </w:rPr>
        <w:t xml:space="preserve">badanie zagęszczenia, </w:t>
      </w:r>
    </w:p>
    <w:p w14:paraId="0A947A4D" w14:textId="77777777" w:rsidR="00BA23F3" w:rsidRPr="008D061B" w:rsidRDefault="00BA23F3" w:rsidP="00E26E2D">
      <w:pPr>
        <w:pStyle w:val="Akapitzlist"/>
        <w:numPr>
          <w:ilvl w:val="0"/>
          <w:numId w:val="287"/>
        </w:numPr>
        <w:ind w:left="0" w:firstLine="0"/>
        <w:rPr>
          <w:rFonts w:asciiTheme="minorHAnsi" w:hAnsiTheme="minorHAnsi"/>
          <w:sz w:val="18"/>
          <w:szCs w:val="18"/>
        </w:rPr>
      </w:pPr>
      <w:r w:rsidRPr="008D061B">
        <w:rPr>
          <w:rFonts w:asciiTheme="minorHAnsi" w:hAnsiTheme="minorHAnsi"/>
          <w:sz w:val="18"/>
          <w:szCs w:val="18"/>
        </w:rPr>
        <w:t xml:space="preserve">zawartość wolnych przestrzeni w warstwie, </w:t>
      </w:r>
    </w:p>
    <w:p w14:paraId="7D249D4F" w14:textId="77777777" w:rsidR="00BA23F3" w:rsidRPr="008D061B" w:rsidRDefault="00BA23F3" w:rsidP="00E26E2D">
      <w:pPr>
        <w:pStyle w:val="Akapitzlist"/>
        <w:numPr>
          <w:ilvl w:val="0"/>
          <w:numId w:val="287"/>
        </w:numPr>
        <w:ind w:left="0" w:firstLine="0"/>
        <w:rPr>
          <w:rFonts w:asciiTheme="minorHAnsi" w:hAnsiTheme="minorHAnsi"/>
          <w:sz w:val="18"/>
          <w:szCs w:val="18"/>
        </w:rPr>
      </w:pPr>
      <w:r w:rsidRPr="008D061B">
        <w:rPr>
          <w:rFonts w:asciiTheme="minorHAnsi" w:hAnsiTheme="minorHAnsi"/>
          <w:sz w:val="18"/>
          <w:szCs w:val="18"/>
        </w:rPr>
        <w:t xml:space="preserve">skład (zawartość asfaltu, uziarnienie) wbudowywanej mieszanki. </w:t>
      </w:r>
    </w:p>
    <w:p w14:paraId="00B3C887"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6.4.2. Badania kontrolne </w:t>
      </w:r>
    </w:p>
    <w:p w14:paraId="0C209B0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Badania kontrolne są badaniami Inspektora Nadzoru,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Inspektor Nadzoru w obecności Wykonawcy. Badania odbywają się również wtedy, gdy Wykonawca zostanie w porę powiadomiony o ich terminie, jednak nie będzie przy nich obecny. </w:t>
      </w:r>
    </w:p>
    <w:p w14:paraId="59E7B63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Wykonawca może pobierać i pakować do wysyłki próbki do badań kontrolnych. Do wysłania próbek i przeprowadzenia badań kontrolnych jest upoważniony tylko  Inspektor Nadzoru lub uznana przez niego placówka badawcza. Inspektor Nadzoru decyduje o wyborze takiej placówki. </w:t>
      </w:r>
    </w:p>
    <w:p w14:paraId="2946C93E"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Wykaz i zakres badań kontrolnych podano poniżej. </w:t>
      </w:r>
    </w:p>
    <w:p w14:paraId="1BA31C8D"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Kruszywa: </w:t>
      </w:r>
    </w:p>
    <w:p w14:paraId="5B8B1C92"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Z kruszywa należy pobrać i zbadać średnie próbki. Wielkość pobranej średniej próbki nie może być mniejsza niż: </w:t>
      </w:r>
    </w:p>
    <w:p w14:paraId="02D3F498" w14:textId="46C44E80" w:rsidR="00BA23F3" w:rsidRPr="008D061B" w:rsidRDefault="00BA23F3" w:rsidP="00E26E2D">
      <w:pPr>
        <w:pStyle w:val="Akapitzlist"/>
        <w:numPr>
          <w:ilvl w:val="0"/>
          <w:numId w:val="288"/>
        </w:numPr>
        <w:ind w:left="360"/>
        <w:rPr>
          <w:rFonts w:asciiTheme="minorHAnsi" w:hAnsiTheme="minorHAnsi"/>
          <w:sz w:val="18"/>
          <w:szCs w:val="18"/>
        </w:rPr>
      </w:pPr>
      <w:r w:rsidRPr="008D061B">
        <w:rPr>
          <w:rFonts w:asciiTheme="minorHAnsi" w:hAnsiTheme="minorHAnsi"/>
          <w:sz w:val="18"/>
          <w:szCs w:val="18"/>
        </w:rPr>
        <w:t xml:space="preserve">wypełniacz                      2 kg, </w:t>
      </w:r>
    </w:p>
    <w:p w14:paraId="185B1FBF" w14:textId="77777777" w:rsidR="00BA23F3" w:rsidRPr="008D061B" w:rsidRDefault="00BA23F3" w:rsidP="00E26E2D">
      <w:pPr>
        <w:pStyle w:val="Akapitzlist"/>
        <w:numPr>
          <w:ilvl w:val="0"/>
          <w:numId w:val="288"/>
        </w:numPr>
        <w:ind w:left="360"/>
        <w:rPr>
          <w:rFonts w:asciiTheme="minorHAnsi" w:hAnsiTheme="minorHAnsi"/>
          <w:sz w:val="18"/>
          <w:szCs w:val="18"/>
        </w:rPr>
      </w:pPr>
      <w:r w:rsidRPr="008D061B">
        <w:rPr>
          <w:rFonts w:asciiTheme="minorHAnsi" w:hAnsiTheme="minorHAnsi"/>
          <w:sz w:val="18"/>
          <w:szCs w:val="18"/>
        </w:rPr>
        <w:t xml:space="preserve">kruszywa o uziarnieniu do 8 mm  5 kg, </w:t>
      </w:r>
    </w:p>
    <w:p w14:paraId="7ADDA286" w14:textId="77777777" w:rsidR="00BA23F3" w:rsidRPr="008D061B" w:rsidRDefault="00BA23F3" w:rsidP="00E26E2D">
      <w:pPr>
        <w:pStyle w:val="Akapitzlist"/>
        <w:numPr>
          <w:ilvl w:val="0"/>
          <w:numId w:val="288"/>
        </w:numPr>
        <w:ind w:left="360"/>
        <w:rPr>
          <w:rFonts w:asciiTheme="minorHAnsi" w:hAnsiTheme="minorHAnsi"/>
          <w:sz w:val="18"/>
          <w:szCs w:val="18"/>
        </w:rPr>
      </w:pPr>
      <w:r w:rsidRPr="008D061B">
        <w:rPr>
          <w:rFonts w:asciiTheme="minorHAnsi" w:hAnsiTheme="minorHAnsi"/>
          <w:sz w:val="18"/>
          <w:szCs w:val="18"/>
        </w:rPr>
        <w:t xml:space="preserve">kruszywa o uziarnieniu powyżej 8 mm 15kg. Lepiszcze: </w:t>
      </w:r>
    </w:p>
    <w:p w14:paraId="23B0F21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Z lepiszcza należy pobrać próbkę średnią składającą się z 3 próbek częściowych po 2 kg. Z tego jedną próbkę częściową należy poddać badaniom. </w:t>
      </w:r>
    </w:p>
    <w:p w14:paraId="5644C05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Ponadto należy pobrać i zbadać kolejną próbkę, jeżeli zewnętrzny wygląd  (jednolitość, kolor, zapach, zanieczyszczenia) może budzić obawy. </w:t>
      </w:r>
    </w:p>
    <w:p w14:paraId="26947F5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Materiały do uszczelniania połączeń: </w:t>
      </w:r>
    </w:p>
    <w:p w14:paraId="29E6C28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Z lepiszcza lub materiałów termoplastycznych należy pobrać próbki  średnie  składające się z 3  próbek częściowych po 6 kg. Z tego jedną próbkę częściową należy poddać badaniom. </w:t>
      </w:r>
    </w:p>
    <w:p w14:paraId="14C1107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Ponadto należy pobrać i zbadać kolejną próbkę, jeżeli zewnętrzny wygląd (jednolitość, kolor, połysk, zapach, zanieczyszczenia) może budzić obawy. </w:t>
      </w:r>
    </w:p>
    <w:p w14:paraId="4DA1FFF2"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Mieszanka mineralno-asfaltów a i wykonana warstwa: </w:t>
      </w:r>
    </w:p>
    <w:p w14:paraId="5AE4C8C5"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Rodzaj i zakres badań kontrolnych mieszanki mineralno-asfaltowej i wykonanej z niej warstwy podano w tablicy 21. </w:t>
      </w:r>
    </w:p>
    <w:p w14:paraId="15F70FF3"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Nie zaleca się wykonywania odwiertów z warstw asfaltowych (zwłaszcza ochronnej) na obiektach mostowych. </w:t>
      </w:r>
    </w:p>
    <w:p w14:paraId="422BA3B6"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Do oceny poprawności zagęszczenia w takim wypadku może posłużyć ocena zagęszczenia warstwy na dojazdach do obiektu. </w:t>
      </w:r>
    </w:p>
    <w:p w14:paraId="1F344D11"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W badaniach kontrolnych można zastosować wspólne ustalenia dotyczące rozliczeń podane w p. 8.2. </w:t>
      </w:r>
    </w:p>
    <w:p w14:paraId="347D57BF" w14:textId="77777777" w:rsidR="00BA23F3" w:rsidRPr="0048738A" w:rsidRDefault="00BA23F3" w:rsidP="00BA23F3">
      <w:pPr>
        <w:ind w:left="567" w:hanging="567"/>
        <w:rPr>
          <w:rFonts w:asciiTheme="minorHAnsi" w:hAnsiTheme="minorHAnsi"/>
          <w:sz w:val="18"/>
          <w:szCs w:val="18"/>
        </w:rPr>
      </w:pPr>
    </w:p>
    <w:p w14:paraId="479C1AAB"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Tablica 21.  Rodzaj i zakres badań kontrolnych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4"/>
        <w:gridCol w:w="777"/>
        <w:gridCol w:w="779"/>
        <w:gridCol w:w="1504"/>
      </w:tblGrid>
      <w:tr w:rsidR="00BA23F3" w:rsidRPr="0048738A" w14:paraId="137BC0A8" w14:textId="77777777" w:rsidTr="00BA23F3">
        <w:trPr>
          <w:trHeight w:val="284"/>
        </w:trPr>
        <w:tc>
          <w:tcPr>
            <w:tcW w:w="0" w:type="auto"/>
            <w:vMerge w:val="restart"/>
            <w:tcBorders>
              <w:top w:val="single" w:sz="4" w:space="0" w:color="auto"/>
              <w:left w:val="single" w:sz="4" w:space="0" w:color="auto"/>
              <w:bottom w:val="single" w:sz="4" w:space="0" w:color="auto"/>
              <w:right w:val="single" w:sz="4" w:space="0" w:color="auto"/>
            </w:tcBorders>
          </w:tcPr>
          <w:p w14:paraId="4AB7FB9F" w14:textId="77777777" w:rsidR="00BA23F3" w:rsidRPr="0048738A" w:rsidRDefault="00BA23F3" w:rsidP="00BA23F3">
            <w:pPr>
              <w:ind w:left="567" w:hanging="567"/>
              <w:rPr>
                <w:rFonts w:asciiTheme="minorHAnsi" w:hAnsiTheme="minorHAnsi"/>
                <w:sz w:val="18"/>
                <w:szCs w:val="18"/>
              </w:rPr>
            </w:pPr>
          </w:p>
          <w:p w14:paraId="0F3CD303"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Rodzaj badań </w:t>
            </w:r>
          </w:p>
        </w:tc>
        <w:tc>
          <w:tcPr>
            <w:tcW w:w="0" w:type="auto"/>
            <w:gridSpan w:val="2"/>
            <w:tcBorders>
              <w:top w:val="single" w:sz="4" w:space="0" w:color="auto"/>
              <w:left w:val="single" w:sz="4" w:space="0" w:color="auto"/>
              <w:bottom w:val="single" w:sz="4" w:space="0" w:color="auto"/>
              <w:right w:val="single" w:sz="4" w:space="0" w:color="auto"/>
            </w:tcBorders>
          </w:tcPr>
          <w:p w14:paraId="2B77E22C"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Warstwa </w:t>
            </w:r>
          </w:p>
        </w:tc>
        <w:tc>
          <w:tcPr>
            <w:tcW w:w="0" w:type="auto"/>
            <w:tcBorders>
              <w:top w:val="single" w:sz="4" w:space="0" w:color="auto"/>
              <w:left w:val="single" w:sz="4" w:space="0" w:color="auto"/>
              <w:bottom w:val="single" w:sz="4" w:space="0" w:color="auto"/>
              <w:right w:val="single" w:sz="4" w:space="0" w:color="auto"/>
            </w:tcBorders>
          </w:tcPr>
          <w:p w14:paraId="312C81C9"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Typ mieszanki </w:t>
            </w:r>
          </w:p>
        </w:tc>
      </w:tr>
      <w:tr w:rsidR="00BA23F3" w:rsidRPr="0048738A" w14:paraId="068AA229" w14:textId="77777777" w:rsidTr="00BA23F3">
        <w:trPr>
          <w:trHeight w:val="28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D9AAF32" w14:textId="77777777" w:rsidR="00BA23F3" w:rsidRPr="0048738A" w:rsidRDefault="00BA23F3" w:rsidP="00BA23F3">
            <w:pPr>
              <w:ind w:left="567" w:hanging="567"/>
              <w:rPr>
                <w:rFonts w:asciiTheme="minorHAnsi" w:hAnsiTheme="minorHAnsi"/>
                <w:sz w:val="18"/>
                <w:szCs w:val="18"/>
              </w:rPr>
            </w:pPr>
          </w:p>
        </w:tc>
        <w:tc>
          <w:tcPr>
            <w:tcW w:w="0" w:type="auto"/>
            <w:tcBorders>
              <w:top w:val="single" w:sz="4" w:space="0" w:color="auto"/>
              <w:left w:val="single" w:sz="4" w:space="0" w:color="auto"/>
              <w:bottom w:val="single" w:sz="4" w:space="0" w:color="auto"/>
              <w:right w:val="single" w:sz="4" w:space="0" w:color="auto"/>
            </w:tcBorders>
          </w:tcPr>
          <w:p w14:paraId="023FD38E"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P </w:t>
            </w:r>
          </w:p>
        </w:tc>
        <w:tc>
          <w:tcPr>
            <w:tcW w:w="0" w:type="auto"/>
            <w:tcBorders>
              <w:top w:val="single" w:sz="4" w:space="0" w:color="auto"/>
              <w:left w:val="single" w:sz="4" w:space="0" w:color="auto"/>
              <w:bottom w:val="single" w:sz="4" w:space="0" w:color="auto"/>
              <w:right w:val="single" w:sz="4" w:space="0" w:color="auto"/>
            </w:tcBorders>
          </w:tcPr>
          <w:p w14:paraId="65A39F83"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W </w:t>
            </w:r>
          </w:p>
        </w:tc>
        <w:tc>
          <w:tcPr>
            <w:tcW w:w="0" w:type="auto"/>
            <w:tcBorders>
              <w:top w:val="single" w:sz="4" w:space="0" w:color="auto"/>
              <w:left w:val="single" w:sz="4" w:space="0" w:color="auto"/>
              <w:bottom w:val="single" w:sz="4" w:space="0" w:color="auto"/>
              <w:right w:val="single" w:sz="4" w:space="0" w:color="auto"/>
            </w:tcBorders>
          </w:tcPr>
          <w:p w14:paraId="512B55E2"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AC S, SMA, BBTM </w:t>
            </w:r>
          </w:p>
        </w:tc>
      </w:tr>
      <w:tr w:rsidR="00BA23F3" w:rsidRPr="0048738A" w14:paraId="21ECAD9D"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0F7BB752"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1. Mieszanka mineralno-asfaltowa a) b) </w:t>
            </w:r>
          </w:p>
        </w:tc>
        <w:tc>
          <w:tcPr>
            <w:tcW w:w="0" w:type="auto"/>
            <w:tcBorders>
              <w:top w:val="single" w:sz="4" w:space="0" w:color="auto"/>
              <w:left w:val="single" w:sz="4" w:space="0" w:color="auto"/>
              <w:bottom w:val="single" w:sz="4" w:space="0" w:color="auto"/>
              <w:right w:val="single" w:sz="4" w:space="0" w:color="auto"/>
            </w:tcBorders>
          </w:tcPr>
          <w:p w14:paraId="18346FA7" w14:textId="77777777" w:rsidR="00BA23F3" w:rsidRPr="0048738A" w:rsidRDefault="00BA23F3" w:rsidP="00BA23F3">
            <w:pPr>
              <w:ind w:left="567" w:hanging="567"/>
              <w:jc w:val="center"/>
              <w:rPr>
                <w:rFonts w:asciiTheme="minorHAnsi" w:hAnsiTheme="minorHAnsi"/>
                <w:sz w:val="18"/>
                <w:szCs w:val="18"/>
              </w:rPr>
            </w:pPr>
          </w:p>
        </w:tc>
        <w:tc>
          <w:tcPr>
            <w:tcW w:w="0" w:type="auto"/>
            <w:tcBorders>
              <w:top w:val="single" w:sz="4" w:space="0" w:color="auto"/>
              <w:left w:val="single" w:sz="4" w:space="0" w:color="auto"/>
              <w:bottom w:val="single" w:sz="4" w:space="0" w:color="auto"/>
              <w:right w:val="single" w:sz="4" w:space="0" w:color="auto"/>
            </w:tcBorders>
          </w:tcPr>
          <w:p w14:paraId="2EAC0940" w14:textId="77777777" w:rsidR="00BA23F3" w:rsidRPr="0048738A" w:rsidRDefault="00BA23F3" w:rsidP="00BA23F3">
            <w:pPr>
              <w:jc w:val="center"/>
              <w:rPr>
                <w:rFonts w:asciiTheme="minorHAnsi" w:hAnsiTheme="minorHAnsi"/>
                <w:sz w:val="18"/>
                <w:szCs w:val="18"/>
              </w:rPr>
            </w:pPr>
          </w:p>
        </w:tc>
        <w:tc>
          <w:tcPr>
            <w:tcW w:w="0" w:type="auto"/>
            <w:tcBorders>
              <w:top w:val="single" w:sz="4" w:space="0" w:color="auto"/>
              <w:left w:val="single" w:sz="4" w:space="0" w:color="auto"/>
              <w:bottom w:val="single" w:sz="4" w:space="0" w:color="auto"/>
              <w:right w:val="single" w:sz="4" w:space="0" w:color="auto"/>
            </w:tcBorders>
          </w:tcPr>
          <w:p w14:paraId="18EB9CD7" w14:textId="77777777" w:rsidR="00BA23F3" w:rsidRPr="0048738A" w:rsidRDefault="00BA23F3" w:rsidP="00BA23F3">
            <w:pPr>
              <w:jc w:val="center"/>
              <w:rPr>
                <w:rFonts w:asciiTheme="minorHAnsi" w:hAnsiTheme="minorHAnsi"/>
                <w:sz w:val="18"/>
                <w:szCs w:val="18"/>
              </w:rPr>
            </w:pPr>
          </w:p>
        </w:tc>
      </w:tr>
      <w:tr w:rsidR="00BA23F3" w:rsidRPr="0048738A" w14:paraId="066C8C72"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0FCD1AC8"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1.1. Uziarnienie </w:t>
            </w:r>
          </w:p>
        </w:tc>
        <w:tc>
          <w:tcPr>
            <w:tcW w:w="0" w:type="auto"/>
            <w:tcBorders>
              <w:top w:val="single" w:sz="4" w:space="0" w:color="auto"/>
              <w:left w:val="single" w:sz="4" w:space="0" w:color="auto"/>
              <w:bottom w:val="single" w:sz="4" w:space="0" w:color="auto"/>
              <w:right w:val="single" w:sz="4" w:space="0" w:color="auto"/>
            </w:tcBorders>
          </w:tcPr>
          <w:p w14:paraId="4A892DB7"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0BABB521"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555058D3"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r>
      <w:tr w:rsidR="00BA23F3" w:rsidRPr="0048738A" w14:paraId="63002941"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0D549336"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1.2. Zawartość lepiszcza </w:t>
            </w:r>
          </w:p>
        </w:tc>
        <w:tc>
          <w:tcPr>
            <w:tcW w:w="0" w:type="auto"/>
            <w:tcBorders>
              <w:top w:val="single" w:sz="4" w:space="0" w:color="auto"/>
              <w:left w:val="single" w:sz="4" w:space="0" w:color="auto"/>
              <w:bottom w:val="single" w:sz="4" w:space="0" w:color="auto"/>
              <w:right w:val="single" w:sz="4" w:space="0" w:color="auto"/>
            </w:tcBorders>
          </w:tcPr>
          <w:p w14:paraId="00A02F0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1C38B9B2"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4738A434"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r>
      <w:tr w:rsidR="00BA23F3" w:rsidRPr="0048738A" w14:paraId="552741A1"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183B9A5A"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1.3. Gęstość i zawartość wolnych przestrzeni próbki </w:t>
            </w:r>
          </w:p>
        </w:tc>
        <w:tc>
          <w:tcPr>
            <w:tcW w:w="0" w:type="auto"/>
            <w:tcBorders>
              <w:top w:val="single" w:sz="4" w:space="0" w:color="auto"/>
              <w:left w:val="single" w:sz="4" w:space="0" w:color="auto"/>
              <w:bottom w:val="single" w:sz="4" w:space="0" w:color="auto"/>
              <w:right w:val="single" w:sz="4" w:space="0" w:color="auto"/>
            </w:tcBorders>
          </w:tcPr>
          <w:p w14:paraId="419D2C36"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45B5F254"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701E4AC4"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r>
      <w:tr w:rsidR="00BA23F3" w:rsidRPr="0048738A" w14:paraId="3EDFB1AE"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5E0DA437"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1.4. Zagłębienie trzpienia (włącznie z przyrostem po   </w:t>
            </w:r>
          </w:p>
          <w:p w14:paraId="4C61ACF1"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       kolejnych 30 minutach badania) </w:t>
            </w:r>
          </w:p>
        </w:tc>
        <w:tc>
          <w:tcPr>
            <w:tcW w:w="0" w:type="auto"/>
            <w:tcBorders>
              <w:top w:val="single" w:sz="4" w:space="0" w:color="auto"/>
              <w:left w:val="single" w:sz="4" w:space="0" w:color="auto"/>
              <w:bottom w:val="single" w:sz="4" w:space="0" w:color="auto"/>
              <w:right w:val="single" w:sz="4" w:space="0" w:color="auto"/>
            </w:tcBorders>
          </w:tcPr>
          <w:p w14:paraId="5A34870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2C2CB31E"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49E059BE"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r>
      <w:tr w:rsidR="00BA23F3" w:rsidRPr="0048738A" w14:paraId="133AE559"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26B02A04"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2. Warstwa asfaltowa </w:t>
            </w:r>
          </w:p>
        </w:tc>
        <w:tc>
          <w:tcPr>
            <w:tcW w:w="0" w:type="auto"/>
            <w:tcBorders>
              <w:top w:val="single" w:sz="4" w:space="0" w:color="auto"/>
              <w:left w:val="single" w:sz="4" w:space="0" w:color="auto"/>
              <w:bottom w:val="single" w:sz="4" w:space="0" w:color="auto"/>
              <w:right w:val="single" w:sz="4" w:space="0" w:color="auto"/>
            </w:tcBorders>
          </w:tcPr>
          <w:p w14:paraId="4F48B212" w14:textId="77777777" w:rsidR="00BA23F3" w:rsidRPr="0048738A" w:rsidRDefault="00BA23F3" w:rsidP="00BA23F3">
            <w:pPr>
              <w:ind w:left="567" w:hanging="567"/>
              <w:jc w:val="center"/>
              <w:rPr>
                <w:rFonts w:asciiTheme="minorHAnsi" w:hAnsiTheme="minorHAnsi"/>
                <w:sz w:val="18"/>
                <w:szCs w:val="18"/>
              </w:rPr>
            </w:pPr>
          </w:p>
        </w:tc>
        <w:tc>
          <w:tcPr>
            <w:tcW w:w="0" w:type="auto"/>
            <w:tcBorders>
              <w:top w:val="single" w:sz="4" w:space="0" w:color="auto"/>
              <w:left w:val="single" w:sz="4" w:space="0" w:color="auto"/>
              <w:bottom w:val="single" w:sz="4" w:space="0" w:color="auto"/>
              <w:right w:val="single" w:sz="4" w:space="0" w:color="auto"/>
            </w:tcBorders>
          </w:tcPr>
          <w:p w14:paraId="32E4357B" w14:textId="77777777" w:rsidR="00BA23F3" w:rsidRPr="0048738A" w:rsidRDefault="00BA23F3" w:rsidP="00BA23F3">
            <w:pPr>
              <w:ind w:left="567" w:hanging="567"/>
              <w:jc w:val="center"/>
              <w:rPr>
                <w:rFonts w:asciiTheme="minorHAnsi" w:hAnsiTheme="minorHAnsi"/>
                <w:sz w:val="18"/>
                <w:szCs w:val="18"/>
              </w:rPr>
            </w:pPr>
          </w:p>
        </w:tc>
        <w:tc>
          <w:tcPr>
            <w:tcW w:w="0" w:type="auto"/>
            <w:tcBorders>
              <w:top w:val="single" w:sz="4" w:space="0" w:color="auto"/>
              <w:left w:val="single" w:sz="4" w:space="0" w:color="auto"/>
              <w:bottom w:val="single" w:sz="4" w:space="0" w:color="auto"/>
              <w:right w:val="single" w:sz="4" w:space="0" w:color="auto"/>
            </w:tcBorders>
          </w:tcPr>
          <w:p w14:paraId="77E47A75" w14:textId="77777777" w:rsidR="00BA23F3" w:rsidRPr="0048738A" w:rsidRDefault="00BA23F3" w:rsidP="00BA23F3">
            <w:pPr>
              <w:ind w:left="567" w:hanging="567"/>
              <w:jc w:val="center"/>
              <w:rPr>
                <w:rFonts w:asciiTheme="minorHAnsi" w:hAnsiTheme="minorHAnsi"/>
                <w:sz w:val="18"/>
                <w:szCs w:val="18"/>
              </w:rPr>
            </w:pPr>
          </w:p>
        </w:tc>
      </w:tr>
      <w:tr w:rsidR="00BA23F3" w:rsidRPr="0048738A" w14:paraId="2ED54EA8"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557D5123"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2.1. Wskaźnik zagęszczenia </w:t>
            </w:r>
            <w:r w:rsidRPr="008D061B">
              <w:rPr>
                <w:rFonts w:asciiTheme="minorHAnsi" w:hAnsiTheme="minorHAnsi"/>
                <w:sz w:val="18"/>
                <w:szCs w:val="18"/>
                <w:vertAlign w:val="superscript"/>
              </w:rPr>
              <w:t>a)</w:t>
            </w:r>
          </w:p>
        </w:tc>
        <w:tc>
          <w:tcPr>
            <w:tcW w:w="0" w:type="auto"/>
            <w:tcBorders>
              <w:top w:val="single" w:sz="4" w:space="0" w:color="auto"/>
              <w:left w:val="single" w:sz="4" w:space="0" w:color="auto"/>
              <w:bottom w:val="single" w:sz="4" w:space="0" w:color="auto"/>
              <w:right w:val="single" w:sz="4" w:space="0" w:color="auto"/>
            </w:tcBorders>
          </w:tcPr>
          <w:p w14:paraId="439E825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32FACFD2"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5B037611"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r>
      <w:tr w:rsidR="00BA23F3" w:rsidRPr="0048738A" w14:paraId="3E2FF97F"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48374CC3"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2.2. Spadki poprzeczne </w:t>
            </w:r>
          </w:p>
        </w:tc>
        <w:tc>
          <w:tcPr>
            <w:tcW w:w="0" w:type="auto"/>
            <w:tcBorders>
              <w:top w:val="single" w:sz="4" w:space="0" w:color="auto"/>
              <w:left w:val="single" w:sz="4" w:space="0" w:color="auto"/>
              <w:bottom w:val="single" w:sz="4" w:space="0" w:color="auto"/>
              <w:right w:val="single" w:sz="4" w:space="0" w:color="auto"/>
            </w:tcBorders>
          </w:tcPr>
          <w:p w14:paraId="0C88A47E"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711B2C78"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3A85E85D"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r>
      <w:tr w:rsidR="00BA23F3" w:rsidRPr="0048738A" w14:paraId="46ED9E55"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51836270"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2.3. Równość </w:t>
            </w:r>
          </w:p>
        </w:tc>
        <w:tc>
          <w:tcPr>
            <w:tcW w:w="0" w:type="auto"/>
            <w:tcBorders>
              <w:top w:val="single" w:sz="4" w:space="0" w:color="auto"/>
              <w:left w:val="single" w:sz="4" w:space="0" w:color="auto"/>
              <w:bottom w:val="single" w:sz="4" w:space="0" w:color="auto"/>
              <w:right w:val="single" w:sz="4" w:space="0" w:color="auto"/>
            </w:tcBorders>
          </w:tcPr>
          <w:p w14:paraId="386452B5"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7BC5B26E"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6A5B2D81"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r>
      <w:tr w:rsidR="00BA23F3" w:rsidRPr="0048738A" w14:paraId="4FE5B477"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24DFEF02"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lastRenderedPageBreak/>
              <w:t xml:space="preserve">2.4. Grubość lub ilość materiału </w:t>
            </w:r>
          </w:p>
        </w:tc>
        <w:tc>
          <w:tcPr>
            <w:tcW w:w="0" w:type="auto"/>
            <w:tcBorders>
              <w:top w:val="single" w:sz="4" w:space="0" w:color="auto"/>
              <w:left w:val="single" w:sz="4" w:space="0" w:color="auto"/>
              <w:bottom w:val="single" w:sz="4" w:space="0" w:color="auto"/>
              <w:right w:val="single" w:sz="4" w:space="0" w:color="auto"/>
            </w:tcBorders>
          </w:tcPr>
          <w:p w14:paraId="3DE0E82F"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78381F59"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1C179617"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r>
      <w:tr w:rsidR="00BA23F3" w:rsidRPr="0048738A" w14:paraId="31B9126D"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3A491757"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2.5. Zawartość wolnych przestrzeni </w:t>
            </w:r>
            <w:r w:rsidRPr="008D061B">
              <w:rPr>
                <w:rFonts w:asciiTheme="minorHAnsi" w:hAnsiTheme="minorHAnsi"/>
                <w:sz w:val="18"/>
                <w:szCs w:val="18"/>
                <w:vertAlign w:val="superscript"/>
              </w:rPr>
              <w:t>a)</w:t>
            </w:r>
          </w:p>
        </w:tc>
        <w:tc>
          <w:tcPr>
            <w:tcW w:w="0" w:type="auto"/>
            <w:tcBorders>
              <w:top w:val="single" w:sz="4" w:space="0" w:color="auto"/>
              <w:left w:val="single" w:sz="4" w:space="0" w:color="auto"/>
              <w:bottom w:val="single" w:sz="4" w:space="0" w:color="auto"/>
              <w:right w:val="single" w:sz="4" w:space="0" w:color="auto"/>
            </w:tcBorders>
          </w:tcPr>
          <w:p w14:paraId="211143D7"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2E6463C7"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5C548682"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r>
      <w:tr w:rsidR="00BA23F3" w:rsidRPr="0048738A" w14:paraId="2455DB91"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2404BA56"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2.6. Właściwości przeciwpoślizgowe </w:t>
            </w:r>
          </w:p>
        </w:tc>
        <w:tc>
          <w:tcPr>
            <w:tcW w:w="0" w:type="auto"/>
            <w:tcBorders>
              <w:top w:val="single" w:sz="4" w:space="0" w:color="auto"/>
              <w:left w:val="single" w:sz="4" w:space="0" w:color="auto"/>
              <w:bottom w:val="single" w:sz="4" w:space="0" w:color="auto"/>
              <w:right w:val="single" w:sz="4" w:space="0" w:color="auto"/>
            </w:tcBorders>
          </w:tcPr>
          <w:p w14:paraId="646D4DCE"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504ECC80"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7A081D38"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r>
      <w:tr w:rsidR="00BA23F3" w:rsidRPr="0048738A" w14:paraId="4345CD70" w14:textId="77777777" w:rsidTr="00BA23F3">
        <w:trPr>
          <w:trHeight w:val="284"/>
        </w:trPr>
        <w:tc>
          <w:tcPr>
            <w:tcW w:w="0" w:type="auto"/>
            <w:tcBorders>
              <w:top w:val="single" w:sz="4" w:space="0" w:color="auto"/>
              <w:left w:val="single" w:sz="4" w:space="0" w:color="auto"/>
              <w:bottom w:val="single" w:sz="4" w:space="0" w:color="auto"/>
              <w:right w:val="single" w:sz="4" w:space="0" w:color="auto"/>
            </w:tcBorders>
          </w:tcPr>
          <w:p w14:paraId="0CD504A6"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2.7. </w:t>
            </w:r>
            <w:proofErr w:type="spellStart"/>
            <w:r w:rsidRPr="0048738A">
              <w:rPr>
                <w:rFonts w:asciiTheme="minorHAnsi" w:hAnsiTheme="minorHAnsi"/>
                <w:sz w:val="18"/>
                <w:szCs w:val="18"/>
              </w:rPr>
              <w:t>Szczepność</w:t>
            </w:r>
            <w:proofErr w:type="spellEnd"/>
            <w:r w:rsidRPr="0048738A">
              <w:rPr>
                <w:rFonts w:asciiTheme="minorHAnsi" w:hAnsiTheme="minorHAnsi"/>
                <w:sz w:val="18"/>
                <w:szCs w:val="18"/>
              </w:rPr>
              <w:t xml:space="preserve"> </w:t>
            </w:r>
            <w:proofErr w:type="spellStart"/>
            <w:r w:rsidRPr="0048738A">
              <w:rPr>
                <w:rFonts w:asciiTheme="minorHAnsi" w:hAnsiTheme="minorHAnsi"/>
                <w:sz w:val="18"/>
                <w:szCs w:val="18"/>
              </w:rPr>
              <w:t>międzywarstwowa</w:t>
            </w:r>
            <w:proofErr w:type="spellEnd"/>
            <w:r w:rsidRPr="0048738A">
              <w:rPr>
                <w:rFonts w:asciiTheme="minorHAnsi" w:hAnsiTheme="minorHAnsi"/>
                <w:sz w:val="18"/>
                <w:szCs w:val="18"/>
              </w:rPr>
              <w:t xml:space="preserve"> (metoda </w:t>
            </w:r>
            <w:proofErr w:type="spellStart"/>
            <w:r w:rsidRPr="0048738A">
              <w:rPr>
                <w:rFonts w:asciiTheme="minorHAnsi" w:hAnsiTheme="minorHAnsi"/>
                <w:sz w:val="18"/>
                <w:szCs w:val="18"/>
              </w:rPr>
              <w:t>Leutnera</w:t>
            </w:r>
            <w:proofErr w:type="spellEnd"/>
            <w:r w:rsidRPr="0048738A">
              <w:rPr>
                <w:rFonts w:asciiTheme="minorHAnsi" w:hAnsiTheme="minorHAnsi"/>
                <w:sz w:val="18"/>
                <w:szCs w:val="18"/>
              </w:rPr>
              <w:t xml:space="preserve">) </w:t>
            </w:r>
          </w:p>
        </w:tc>
        <w:tc>
          <w:tcPr>
            <w:tcW w:w="0" w:type="auto"/>
            <w:tcBorders>
              <w:top w:val="single" w:sz="4" w:space="0" w:color="auto"/>
              <w:left w:val="single" w:sz="4" w:space="0" w:color="auto"/>
              <w:bottom w:val="single" w:sz="4" w:space="0" w:color="auto"/>
              <w:right w:val="single" w:sz="4" w:space="0" w:color="auto"/>
            </w:tcBorders>
          </w:tcPr>
          <w:p w14:paraId="632005E8"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0,7MPa</w:t>
            </w:r>
          </w:p>
        </w:tc>
        <w:tc>
          <w:tcPr>
            <w:tcW w:w="0" w:type="auto"/>
            <w:tcBorders>
              <w:top w:val="single" w:sz="4" w:space="0" w:color="auto"/>
              <w:left w:val="single" w:sz="4" w:space="0" w:color="auto"/>
              <w:bottom w:val="single" w:sz="4" w:space="0" w:color="auto"/>
              <w:right w:val="single" w:sz="4" w:space="0" w:color="auto"/>
            </w:tcBorders>
          </w:tcPr>
          <w:p w14:paraId="5E8F788F"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0,7Mpa</w:t>
            </w:r>
          </w:p>
        </w:tc>
        <w:tc>
          <w:tcPr>
            <w:tcW w:w="0" w:type="auto"/>
            <w:tcBorders>
              <w:top w:val="single" w:sz="4" w:space="0" w:color="auto"/>
              <w:left w:val="single" w:sz="4" w:space="0" w:color="auto"/>
              <w:bottom w:val="single" w:sz="4" w:space="0" w:color="auto"/>
              <w:right w:val="single" w:sz="4" w:space="0" w:color="auto"/>
            </w:tcBorders>
          </w:tcPr>
          <w:p w14:paraId="4110F9A4"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w:t>
            </w:r>
          </w:p>
        </w:tc>
      </w:tr>
      <w:tr w:rsidR="00BA23F3" w:rsidRPr="0048738A" w14:paraId="756FA5BB" w14:textId="77777777" w:rsidTr="00BA23F3">
        <w:trPr>
          <w:trHeight w:val="284"/>
        </w:trPr>
        <w:tc>
          <w:tcPr>
            <w:tcW w:w="0" w:type="auto"/>
            <w:gridSpan w:val="4"/>
            <w:tcBorders>
              <w:top w:val="single" w:sz="4" w:space="0" w:color="auto"/>
              <w:left w:val="single" w:sz="4" w:space="0" w:color="auto"/>
              <w:bottom w:val="single" w:sz="4" w:space="0" w:color="auto"/>
              <w:right w:val="single" w:sz="4" w:space="0" w:color="auto"/>
            </w:tcBorders>
          </w:tcPr>
          <w:p w14:paraId="67E718C1" w14:textId="77777777" w:rsidR="00BA23F3" w:rsidRPr="008D061B" w:rsidRDefault="00BA23F3" w:rsidP="00BA23F3">
            <w:pPr>
              <w:ind w:left="567" w:hanging="567"/>
              <w:rPr>
                <w:rFonts w:asciiTheme="minorHAnsi" w:hAnsiTheme="minorHAnsi"/>
                <w:sz w:val="14"/>
                <w:szCs w:val="18"/>
              </w:rPr>
            </w:pPr>
            <w:r w:rsidRPr="008D061B">
              <w:rPr>
                <w:rFonts w:asciiTheme="minorHAnsi" w:hAnsiTheme="minorHAnsi"/>
                <w:sz w:val="14"/>
                <w:szCs w:val="18"/>
              </w:rPr>
              <w:t xml:space="preserve">a)      do każdej warstwy i na każde rozpoczęte 6000m2 nawierzchni jedna próbka; w razie potrzeby liczba próbek  </w:t>
            </w:r>
          </w:p>
          <w:p w14:paraId="27AD8080" w14:textId="77777777" w:rsidR="00BA23F3" w:rsidRPr="008D061B" w:rsidRDefault="00BA23F3" w:rsidP="00BA23F3">
            <w:pPr>
              <w:ind w:left="567" w:hanging="567"/>
              <w:rPr>
                <w:rFonts w:asciiTheme="minorHAnsi" w:hAnsiTheme="minorHAnsi"/>
                <w:sz w:val="14"/>
                <w:szCs w:val="18"/>
              </w:rPr>
            </w:pPr>
            <w:r w:rsidRPr="008D061B">
              <w:rPr>
                <w:rFonts w:asciiTheme="minorHAnsi" w:hAnsiTheme="minorHAnsi"/>
                <w:sz w:val="14"/>
                <w:szCs w:val="18"/>
              </w:rPr>
              <w:t xml:space="preserve">        może zostać zwiększona (np. nawierzchnie dróg w terenie zabudowy, nawierzchnie mostowe)  </w:t>
            </w:r>
          </w:p>
          <w:p w14:paraId="462786EA" w14:textId="77777777" w:rsidR="00BA23F3" w:rsidRPr="0048738A" w:rsidRDefault="00BA23F3" w:rsidP="00BA23F3">
            <w:pPr>
              <w:ind w:left="567" w:hanging="567"/>
              <w:rPr>
                <w:rFonts w:asciiTheme="minorHAnsi" w:hAnsiTheme="minorHAnsi"/>
                <w:sz w:val="18"/>
                <w:szCs w:val="18"/>
              </w:rPr>
            </w:pPr>
            <w:r w:rsidRPr="008D061B">
              <w:rPr>
                <w:rFonts w:asciiTheme="minorHAnsi" w:hAnsiTheme="minorHAnsi"/>
                <w:sz w:val="14"/>
                <w:szCs w:val="18"/>
              </w:rPr>
              <w:t xml:space="preserve">b)      w razie potrzeby specjalne kruszywa i dodatki </w:t>
            </w:r>
          </w:p>
        </w:tc>
      </w:tr>
    </w:tbl>
    <w:p w14:paraId="5735F842" w14:textId="77777777" w:rsidR="00BA23F3" w:rsidRPr="0048738A" w:rsidRDefault="00BA23F3" w:rsidP="00BA23F3">
      <w:pPr>
        <w:ind w:left="567" w:hanging="567"/>
        <w:rPr>
          <w:rFonts w:asciiTheme="minorHAnsi" w:hAnsiTheme="minorHAnsi"/>
          <w:sz w:val="18"/>
          <w:szCs w:val="18"/>
        </w:rPr>
      </w:pPr>
    </w:p>
    <w:p w14:paraId="4C81E999"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6.4.3. Badania kontrolne dodatkowe </w:t>
      </w:r>
    </w:p>
    <w:p w14:paraId="2EEB627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wypadku uznania, że jeden z wyników badań kontrolnych nie jest reprezentatywny dla ocenianego odcinka budowy, Wykonawca ma prawo żądać przeprowadzenia badań kontrolnych dodatkowych. </w:t>
      </w:r>
    </w:p>
    <w:p w14:paraId="172CEE1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Inspektor Nadzoru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 </w:t>
      </w:r>
    </w:p>
    <w:p w14:paraId="31B76637"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Do odbioru uwzględniane są wyniki badań kontrolnych i badań kontrolnych dodatkowych do wyznaczonych odcinków częściowych. </w:t>
      </w:r>
    </w:p>
    <w:p w14:paraId="63D90EB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Koszty badań kontrolnych dodatkowych zażądanych przez Wykonawcę ponosi Wykonawca. </w:t>
      </w:r>
    </w:p>
    <w:p w14:paraId="191762CC"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6.4.4. Badania arbitrażowe </w:t>
      </w:r>
    </w:p>
    <w:p w14:paraId="3135E26F"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Badania arbitrażowe są powtórzeniem badań kontrolnych, co do których istnieją uzasadnione wątpliwości ze strony Inspektora Nadzoru lub Wykonawcy (np. na podstawie własnych badań). </w:t>
      </w:r>
    </w:p>
    <w:p w14:paraId="7B3C8A3F"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Badania arbitrażowe wykonuje na wniosek strony kontraktu niezależne laboratorium, które nie wykonywało badań kontrolnych. </w:t>
      </w:r>
    </w:p>
    <w:p w14:paraId="5C908F7E"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Koszty badań arbitrażowych wraz z wszystkimi kosztami ubocznymi ponosi strona, na której niekorzyść przemawia wynik badania. </w:t>
      </w:r>
    </w:p>
    <w:p w14:paraId="30DDB15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Wniosek o przeprowadzenie badań arbitrażowych dotyczących zawartości wolnych przestrzeni lub wskaźnika zagęszczenia należy złożyć w ciągu 2 miesięcy od wpływu reklamacji ze strony Inspektora Nadzoru. </w:t>
      </w:r>
    </w:p>
    <w:p w14:paraId="43E80A0D" w14:textId="77777777" w:rsidR="00BA23F3" w:rsidRPr="0048738A" w:rsidRDefault="00BA23F3" w:rsidP="00BA23F3">
      <w:pPr>
        <w:ind w:left="567" w:hanging="567"/>
        <w:rPr>
          <w:rFonts w:asciiTheme="minorHAnsi" w:hAnsiTheme="minorHAnsi"/>
          <w:sz w:val="18"/>
          <w:szCs w:val="18"/>
        </w:rPr>
      </w:pPr>
    </w:p>
    <w:p w14:paraId="37D67335"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7.  OBMIAR ROBÓT </w:t>
      </w:r>
    </w:p>
    <w:p w14:paraId="390E93F8"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7.1.   Ogólne zasady obmiaru robót </w:t>
      </w:r>
    </w:p>
    <w:p w14:paraId="7F4F5127" w14:textId="0ECD028A"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Ogólne zasady obmiaru robót podano w SST DM.00.00.00 „Wymagania ogólne”. </w:t>
      </w:r>
    </w:p>
    <w:p w14:paraId="20E950FD"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7.2.   Jednostka obmiarowa </w:t>
      </w:r>
    </w:p>
    <w:p w14:paraId="31D4AB4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Jednostką obmiarową jest 1 m2 (metr kwadratowy) wykonanej zasadniczej podbudowy bitumicznej, zgodnie z Dokumentacją Projektową i pomiarami w terenie. </w:t>
      </w:r>
    </w:p>
    <w:p w14:paraId="46BC0442" w14:textId="77777777" w:rsidR="00BA23F3" w:rsidRPr="0048738A" w:rsidRDefault="00BA23F3" w:rsidP="00BA23F3">
      <w:pPr>
        <w:rPr>
          <w:rFonts w:asciiTheme="minorHAnsi" w:hAnsiTheme="minorHAnsi"/>
          <w:sz w:val="18"/>
          <w:szCs w:val="18"/>
        </w:rPr>
      </w:pPr>
    </w:p>
    <w:p w14:paraId="35FC31AB"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8.  ODBIÓR ROBÓT </w:t>
      </w:r>
    </w:p>
    <w:p w14:paraId="270A30DC"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8.1.  Ogólne zasady odbioru robót </w:t>
      </w:r>
    </w:p>
    <w:p w14:paraId="4D012331" w14:textId="345195B2"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Ogólne zasady odbioru robót podano w SST DM.00.00.00 „Wymagania ogólne”. </w:t>
      </w:r>
    </w:p>
    <w:p w14:paraId="3FAFDC47"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8.2.  Odbiór i reklamacja robót </w:t>
      </w:r>
    </w:p>
    <w:p w14:paraId="58A2629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Podział odbiorów </w:t>
      </w:r>
    </w:p>
    <w:p w14:paraId="68AD09AE"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Odbiory robót inwestycyjnych, przebudów i remontów dzielą się w zależności od charakteru robót na: </w:t>
      </w:r>
    </w:p>
    <w:p w14:paraId="51593559"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odbiory robót ulegających zakryciu, polegające na finalnej ocenie ilości i jakości wykonywanych robót które w dalszym procesie realizacji obiektu ulegają zakryciu; odbiory częściowe, polegające na ocenie ilości, jakości i wartości pieniężnej wykonywanych robó</w:t>
      </w:r>
      <w:r>
        <w:rPr>
          <w:rFonts w:asciiTheme="minorHAnsi" w:hAnsiTheme="minorHAnsi"/>
          <w:sz w:val="18"/>
          <w:szCs w:val="18"/>
        </w:rPr>
        <w:t>t</w:t>
      </w:r>
      <w:r w:rsidRPr="0048738A">
        <w:rPr>
          <w:rFonts w:asciiTheme="minorHAnsi" w:hAnsiTheme="minorHAnsi"/>
          <w:sz w:val="18"/>
          <w:szCs w:val="18"/>
        </w:rPr>
        <w:t xml:space="preserve"> objętych odbiorem częściowym.  Przedmiotem odbioru częściowego mogą być wyłącznie el</w:t>
      </w:r>
      <w:r>
        <w:rPr>
          <w:rFonts w:asciiTheme="minorHAnsi" w:hAnsiTheme="minorHAnsi"/>
          <w:sz w:val="18"/>
          <w:szCs w:val="18"/>
        </w:rPr>
        <w:t>ementy wyszczególnione w </w:t>
      </w:r>
      <w:r w:rsidRPr="0048738A">
        <w:rPr>
          <w:rFonts w:asciiTheme="minorHAnsi" w:hAnsiTheme="minorHAnsi"/>
          <w:sz w:val="18"/>
          <w:szCs w:val="18"/>
        </w:rPr>
        <w:t xml:space="preserve">tabeli elementów scalonych dokumentacji projektowej lub w umowie, obejmujące całą drogę lub jej część; odbiory końcowe, polegające na ostatecznej ocenie ilości, jakości i wartości pieniężnej wykonanych robót. </w:t>
      </w:r>
    </w:p>
    <w:p w14:paraId="666068B4"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Przedmiotem odbioru końcowego może być tylko całkowicie zrealizowana droga. </w:t>
      </w:r>
    </w:p>
    <w:p w14:paraId="1B9DA54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Ocena części wykonanych prac, pozwalająca na podjęcie decyzji o kontynuowaniu robót, nie jest uważana za odbiór. </w:t>
      </w:r>
    </w:p>
    <w:p w14:paraId="09DA26C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Dokumenty do odbioru robót </w:t>
      </w:r>
    </w:p>
    <w:p w14:paraId="110E6A8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Do odbioru częściowego lub końcowego robót należy przedłożyć odbierającemu następujące dokumenty: </w:t>
      </w:r>
    </w:p>
    <w:p w14:paraId="711A56E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dokumentację projektową, </w:t>
      </w:r>
    </w:p>
    <w:p w14:paraId="1A858250" w14:textId="77777777" w:rsidR="00BA23F3" w:rsidRPr="00FF459D" w:rsidRDefault="00BA23F3" w:rsidP="00E26E2D">
      <w:pPr>
        <w:pStyle w:val="Akapitzlist"/>
        <w:numPr>
          <w:ilvl w:val="0"/>
          <w:numId w:val="289"/>
        </w:numPr>
        <w:ind w:left="360"/>
        <w:rPr>
          <w:rFonts w:asciiTheme="minorHAnsi" w:hAnsiTheme="minorHAnsi"/>
          <w:sz w:val="18"/>
          <w:szCs w:val="18"/>
        </w:rPr>
      </w:pPr>
      <w:r w:rsidRPr="00FF459D">
        <w:rPr>
          <w:rFonts w:asciiTheme="minorHAnsi" w:hAnsiTheme="minorHAnsi"/>
          <w:sz w:val="18"/>
          <w:szCs w:val="18"/>
        </w:rPr>
        <w:t xml:space="preserve">recepty mieszanek i ustalenia technologiczne </w:t>
      </w:r>
    </w:p>
    <w:p w14:paraId="0EE5042B" w14:textId="77777777" w:rsidR="00BA23F3" w:rsidRPr="00FF459D" w:rsidRDefault="00BA23F3" w:rsidP="00E26E2D">
      <w:pPr>
        <w:pStyle w:val="Akapitzlist"/>
        <w:numPr>
          <w:ilvl w:val="0"/>
          <w:numId w:val="289"/>
        </w:numPr>
        <w:ind w:left="360"/>
        <w:rPr>
          <w:rFonts w:asciiTheme="minorHAnsi" w:hAnsiTheme="minorHAnsi"/>
          <w:sz w:val="18"/>
          <w:szCs w:val="18"/>
        </w:rPr>
      </w:pPr>
      <w:r w:rsidRPr="00FF459D">
        <w:rPr>
          <w:rFonts w:asciiTheme="minorHAnsi" w:hAnsiTheme="minorHAnsi"/>
          <w:sz w:val="18"/>
          <w:szCs w:val="18"/>
        </w:rPr>
        <w:t xml:space="preserve">księgi obmiaru robót i dziennik budowy, </w:t>
      </w:r>
    </w:p>
    <w:p w14:paraId="02DD9594" w14:textId="77777777" w:rsidR="00BA23F3" w:rsidRPr="00FF459D" w:rsidRDefault="00BA23F3" w:rsidP="00E26E2D">
      <w:pPr>
        <w:pStyle w:val="Akapitzlist"/>
        <w:numPr>
          <w:ilvl w:val="0"/>
          <w:numId w:val="289"/>
        </w:numPr>
        <w:ind w:left="360"/>
        <w:rPr>
          <w:rFonts w:asciiTheme="minorHAnsi" w:hAnsiTheme="minorHAnsi"/>
          <w:sz w:val="18"/>
          <w:szCs w:val="18"/>
        </w:rPr>
      </w:pPr>
      <w:r w:rsidRPr="00FF459D">
        <w:rPr>
          <w:rFonts w:asciiTheme="minorHAnsi" w:hAnsiTheme="minorHAnsi"/>
          <w:sz w:val="18"/>
          <w:szCs w:val="18"/>
        </w:rPr>
        <w:t xml:space="preserve">wyniki badań kontrolnych i oznaczeń laboratoryjnych, </w:t>
      </w:r>
    </w:p>
    <w:p w14:paraId="09C00BD6" w14:textId="77777777" w:rsidR="00BA23F3" w:rsidRPr="00FF459D" w:rsidRDefault="00BA23F3" w:rsidP="00E26E2D">
      <w:pPr>
        <w:pStyle w:val="Akapitzlist"/>
        <w:numPr>
          <w:ilvl w:val="0"/>
          <w:numId w:val="289"/>
        </w:numPr>
        <w:ind w:left="360"/>
        <w:rPr>
          <w:rFonts w:asciiTheme="minorHAnsi" w:hAnsiTheme="minorHAnsi"/>
          <w:sz w:val="18"/>
          <w:szCs w:val="18"/>
        </w:rPr>
      </w:pPr>
      <w:r w:rsidRPr="00FF459D">
        <w:rPr>
          <w:rFonts w:asciiTheme="minorHAnsi" w:hAnsiTheme="minorHAnsi"/>
          <w:sz w:val="18"/>
          <w:szCs w:val="18"/>
        </w:rPr>
        <w:t xml:space="preserve">sprawozdanie techniczne (zakres i lokalizacja robót, wykaz zmian w  stosunku do zatwierdzonej     dokumentacji projektowej oraz formalna zgoda na wprowadzenie tych zmian, uwagi dotyczące </w:t>
      </w:r>
    </w:p>
    <w:p w14:paraId="2792C5A5" w14:textId="77777777" w:rsidR="00BA23F3" w:rsidRPr="00FF459D" w:rsidRDefault="00BA23F3" w:rsidP="00E26E2D">
      <w:pPr>
        <w:pStyle w:val="Akapitzlist"/>
        <w:numPr>
          <w:ilvl w:val="0"/>
          <w:numId w:val="289"/>
        </w:numPr>
        <w:ind w:left="360"/>
        <w:rPr>
          <w:rFonts w:asciiTheme="minorHAnsi" w:hAnsiTheme="minorHAnsi"/>
          <w:sz w:val="18"/>
          <w:szCs w:val="18"/>
        </w:rPr>
      </w:pPr>
      <w:r w:rsidRPr="00FF459D">
        <w:rPr>
          <w:rFonts w:asciiTheme="minorHAnsi" w:hAnsiTheme="minorHAnsi"/>
          <w:sz w:val="18"/>
          <w:szCs w:val="18"/>
        </w:rPr>
        <w:t xml:space="preserve">warunków realizacji, termin rozpoczęcia i zakończenia robót), </w:t>
      </w:r>
    </w:p>
    <w:p w14:paraId="44B51E8D" w14:textId="77777777" w:rsidR="00BA23F3" w:rsidRPr="00FF459D" w:rsidRDefault="00BA23F3" w:rsidP="00E26E2D">
      <w:pPr>
        <w:pStyle w:val="Akapitzlist"/>
        <w:numPr>
          <w:ilvl w:val="0"/>
          <w:numId w:val="289"/>
        </w:numPr>
        <w:ind w:left="360"/>
        <w:rPr>
          <w:rFonts w:asciiTheme="minorHAnsi" w:hAnsiTheme="minorHAnsi"/>
          <w:sz w:val="18"/>
          <w:szCs w:val="18"/>
        </w:rPr>
      </w:pPr>
      <w:r w:rsidRPr="00FF459D">
        <w:rPr>
          <w:rFonts w:asciiTheme="minorHAnsi" w:hAnsiTheme="minorHAnsi"/>
          <w:sz w:val="18"/>
          <w:szCs w:val="18"/>
        </w:rPr>
        <w:t xml:space="preserve">inne dokumenty wymagane w kontrakcie przez odbierającego, </w:t>
      </w:r>
    </w:p>
    <w:p w14:paraId="7361ED16" w14:textId="77777777" w:rsidR="00BA23F3" w:rsidRPr="00FF459D" w:rsidRDefault="00BA23F3" w:rsidP="00E26E2D">
      <w:pPr>
        <w:pStyle w:val="Akapitzlist"/>
        <w:numPr>
          <w:ilvl w:val="0"/>
          <w:numId w:val="289"/>
        </w:numPr>
        <w:ind w:left="360"/>
        <w:rPr>
          <w:rFonts w:asciiTheme="minorHAnsi" w:hAnsiTheme="minorHAnsi"/>
          <w:sz w:val="18"/>
          <w:szCs w:val="18"/>
        </w:rPr>
      </w:pPr>
      <w:r w:rsidRPr="00FF459D">
        <w:rPr>
          <w:rFonts w:asciiTheme="minorHAnsi" w:hAnsiTheme="minorHAnsi"/>
          <w:sz w:val="18"/>
          <w:szCs w:val="18"/>
        </w:rPr>
        <w:t xml:space="preserve">dokumentację powykonawczą dla autostrad i dróg ekspresowych, </w:t>
      </w:r>
    </w:p>
    <w:p w14:paraId="0ED14FB2" w14:textId="77777777" w:rsidR="00BA23F3" w:rsidRPr="00FF459D" w:rsidRDefault="00BA23F3" w:rsidP="00E26E2D">
      <w:pPr>
        <w:pStyle w:val="Akapitzlist"/>
        <w:numPr>
          <w:ilvl w:val="0"/>
          <w:numId w:val="289"/>
        </w:numPr>
        <w:ind w:left="360"/>
        <w:rPr>
          <w:rFonts w:asciiTheme="minorHAnsi" w:hAnsiTheme="minorHAnsi"/>
          <w:sz w:val="18"/>
          <w:szCs w:val="18"/>
        </w:rPr>
      </w:pPr>
      <w:r w:rsidRPr="00FF459D">
        <w:rPr>
          <w:rFonts w:asciiTheme="minorHAnsi" w:hAnsiTheme="minorHAnsi"/>
          <w:sz w:val="18"/>
          <w:szCs w:val="18"/>
        </w:rPr>
        <w:t xml:space="preserve">kosztorys wykonawczy sporządzony zgodnie z obowiązującymi zasadami kosztorysowania i wymaganiami     zamawiającego </w:t>
      </w:r>
    </w:p>
    <w:p w14:paraId="0EEB05F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Dokonujący odbioru robót ocenia ich jakość i ilość na podstawie przedłożonych dokumentów, wyników badań i pomiarów oraz po wnikliwej ocenie wizualnej wykonanych robót. </w:t>
      </w:r>
    </w:p>
    <w:p w14:paraId="69503482"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Jeżeli według oceny odbierającego, wykonane roboty pod względem przygotowania dokumentacyjnego lub </w:t>
      </w:r>
    </w:p>
    <w:p w14:paraId="44FB5B62"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zakresu robót nie są gotowe do odbioru, odbierający w porozumieniu z wykonawcą wyznacza ponowny termin odbioru. Podstawowym dokumentem dokonania odbioru jest protokół. </w:t>
      </w:r>
    </w:p>
    <w:p w14:paraId="79ED979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Wszystkie uzgodnione roboty poprawkowe i uzupełniające powinny zostać spisane i potwierdzone przez obie strony. Wszystkie zmiany dotyczące rodzaju, ilości i technologii mogą zostać uznane tylko po uprzedniej pisemnej zgodzie odbierającego. </w:t>
      </w:r>
    </w:p>
    <w:p w14:paraId="2ADE5A26"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8.2.1.  Odstępstwo od wymagań </w:t>
      </w:r>
    </w:p>
    <w:p w14:paraId="2F351DE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lastRenderedPageBreak/>
        <w:t xml:space="preserve">Jeżeli podczas odbioru zostaną stwierdzone wypadki przekroczenia wartości dopuszczalnych podanych w punkcie 5.2 i 5.3 oraz niżej, to każdy taki wypadek jest uznawany za wadę. Mogą mieć również miejsce inne wady, które nie są opisane w niniejszych wymaganiach technicznych. </w:t>
      </w:r>
    </w:p>
    <w:p w14:paraId="23C7EB73" w14:textId="77777777" w:rsidR="00BA23F3" w:rsidRDefault="00BA23F3" w:rsidP="00BA23F3">
      <w:pPr>
        <w:rPr>
          <w:rFonts w:asciiTheme="minorHAnsi" w:hAnsiTheme="minorHAnsi"/>
          <w:sz w:val="18"/>
          <w:szCs w:val="18"/>
        </w:rPr>
      </w:pPr>
    </w:p>
    <w:p w14:paraId="47A062C9"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8.2.2.  Potrącenia i postępowanie z wadami </w:t>
      </w:r>
    </w:p>
    <w:p w14:paraId="6EFA81D9"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Korzystając z przysługujących mu praw, Inspektor Nadzoru może w razie niedotrzymania wartości dopuszczalnych: </w:t>
      </w:r>
    </w:p>
    <w:p w14:paraId="1B5450F4" w14:textId="77777777" w:rsidR="00BA23F3" w:rsidRPr="0048738A" w:rsidRDefault="00BA23F3" w:rsidP="00E26E2D">
      <w:pPr>
        <w:numPr>
          <w:ilvl w:val="0"/>
          <w:numId w:val="290"/>
        </w:numPr>
        <w:rPr>
          <w:rFonts w:asciiTheme="minorHAnsi" w:hAnsiTheme="minorHAnsi"/>
          <w:sz w:val="18"/>
          <w:szCs w:val="18"/>
        </w:rPr>
      </w:pPr>
      <w:r w:rsidRPr="0048738A">
        <w:rPr>
          <w:rFonts w:asciiTheme="minorHAnsi" w:hAnsiTheme="minorHAnsi"/>
          <w:sz w:val="18"/>
          <w:szCs w:val="18"/>
        </w:rPr>
        <w:t xml:space="preserve">grubości warstwy, </w:t>
      </w:r>
    </w:p>
    <w:p w14:paraId="0CB26282" w14:textId="77777777" w:rsidR="00BA23F3" w:rsidRPr="0048738A" w:rsidRDefault="00BA23F3" w:rsidP="00E26E2D">
      <w:pPr>
        <w:numPr>
          <w:ilvl w:val="0"/>
          <w:numId w:val="290"/>
        </w:numPr>
        <w:rPr>
          <w:rFonts w:asciiTheme="minorHAnsi" w:hAnsiTheme="minorHAnsi"/>
          <w:sz w:val="18"/>
          <w:szCs w:val="18"/>
        </w:rPr>
      </w:pPr>
      <w:r w:rsidRPr="0048738A">
        <w:rPr>
          <w:rFonts w:asciiTheme="minorHAnsi" w:hAnsiTheme="minorHAnsi"/>
          <w:sz w:val="18"/>
          <w:szCs w:val="18"/>
        </w:rPr>
        <w:t xml:space="preserve">ilości zużytego materiału, </w:t>
      </w:r>
    </w:p>
    <w:p w14:paraId="3279BBBE" w14:textId="77777777" w:rsidR="00BA23F3" w:rsidRPr="0048738A" w:rsidRDefault="00BA23F3" w:rsidP="00E26E2D">
      <w:pPr>
        <w:numPr>
          <w:ilvl w:val="0"/>
          <w:numId w:val="290"/>
        </w:numPr>
        <w:rPr>
          <w:rFonts w:asciiTheme="minorHAnsi" w:hAnsiTheme="minorHAnsi"/>
          <w:sz w:val="18"/>
          <w:szCs w:val="18"/>
        </w:rPr>
      </w:pPr>
      <w:r w:rsidRPr="0048738A">
        <w:rPr>
          <w:rFonts w:asciiTheme="minorHAnsi" w:hAnsiTheme="minorHAnsi"/>
          <w:sz w:val="18"/>
          <w:szCs w:val="18"/>
        </w:rPr>
        <w:t xml:space="preserve">składu mieszanki mineralnej, </w:t>
      </w:r>
    </w:p>
    <w:p w14:paraId="03242971" w14:textId="77777777" w:rsidR="00BA23F3" w:rsidRPr="0048738A" w:rsidRDefault="00BA23F3" w:rsidP="00E26E2D">
      <w:pPr>
        <w:numPr>
          <w:ilvl w:val="0"/>
          <w:numId w:val="290"/>
        </w:numPr>
        <w:rPr>
          <w:rFonts w:asciiTheme="minorHAnsi" w:hAnsiTheme="minorHAnsi"/>
          <w:sz w:val="18"/>
          <w:szCs w:val="18"/>
        </w:rPr>
      </w:pPr>
      <w:r w:rsidRPr="0048738A">
        <w:rPr>
          <w:rFonts w:asciiTheme="minorHAnsi" w:hAnsiTheme="minorHAnsi"/>
          <w:sz w:val="18"/>
          <w:szCs w:val="18"/>
        </w:rPr>
        <w:t xml:space="preserve">zawartości lepiszcza, </w:t>
      </w:r>
    </w:p>
    <w:p w14:paraId="1D56771F" w14:textId="77777777" w:rsidR="00BA23F3" w:rsidRPr="0048738A" w:rsidRDefault="00BA23F3" w:rsidP="00E26E2D">
      <w:pPr>
        <w:numPr>
          <w:ilvl w:val="0"/>
          <w:numId w:val="290"/>
        </w:numPr>
        <w:rPr>
          <w:rFonts w:asciiTheme="minorHAnsi" w:hAnsiTheme="minorHAnsi"/>
          <w:sz w:val="18"/>
          <w:szCs w:val="18"/>
        </w:rPr>
      </w:pPr>
      <w:r w:rsidRPr="0048738A">
        <w:rPr>
          <w:rFonts w:asciiTheme="minorHAnsi" w:hAnsiTheme="minorHAnsi"/>
          <w:sz w:val="18"/>
          <w:szCs w:val="18"/>
        </w:rPr>
        <w:t xml:space="preserve">wskaźnika zagęszczenia, </w:t>
      </w:r>
    </w:p>
    <w:p w14:paraId="1924940B" w14:textId="77777777" w:rsidR="00BA23F3" w:rsidRPr="0048738A" w:rsidRDefault="00BA23F3" w:rsidP="00E26E2D">
      <w:pPr>
        <w:numPr>
          <w:ilvl w:val="0"/>
          <w:numId w:val="290"/>
        </w:numPr>
        <w:rPr>
          <w:rFonts w:asciiTheme="minorHAnsi" w:hAnsiTheme="minorHAnsi"/>
          <w:sz w:val="18"/>
          <w:szCs w:val="18"/>
        </w:rPr>
      </w:pPr>
      <w:r w:rsidRPr="0048738A">
        <w:rPr>
          <w:rFonts w:asciiTheme="minorHAnsi" w:hAnsiTheme="minorHAnsi"/>
          <w:sz w:val="18"/>
          <w:szCs w:val="18"/>
        </w:rPr>
        <w:t xml:space="preserve">równości, </w:t>
      </w:r>
    </w:p>
    <w:p w14:paraId="2B5021D2"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dokonać potrąceń według zamieszczonych dalej wzorów, o ile wykonawca wyrazi na to pisemną zgodę. Jeżeli Wykonawca nie wyrazi na to zgody, to jest zobowiązany usunąć wady. </w:t>
      </w:r>
    </w:p>
    <w:p w14:paraId="3C2E3521"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Jeżeli wada wynikająca z przekroczenia wartości dopuszczalnej pojawi się przed terminem przedawnienia się reklamacji, to Inspektor Nadzoru może żądać usunięcia tej wady. </w:t>
      </w:r>
    </w:p>
    <w:p w14:paraId="53B90389"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Wykonawca ma prawo do uzyskania zwrotu kwoty potrąconej z powodu wady, jeżeli wada zostanie usunięta w ramach jego zobowiązań gwarancyjnych. W wypadku rozwiązań tymczasowych potrącenie należy uzgodnić w osobnych umowach.  </w:t>
      </w:r>
    </w:p>
    <w:p w14:paraId="7BC982B8" w14:textId="77777777" w:rsidR="00BA23F3" w:rsidRPr="0048738A" w:rsidRDefault="00BA23F3" w:rsidP="00BA23F3">
      <w:pPr>
        <w:ind w:left="567" w:hanging="567"/>
        <w:rPr>
          <w:rFonts w:asciiTheme="minorHAnsi" w:hAnsiTheme="minorHAnsi"/>
          <w:sz w:val="18"/>
          <w:szCs w:val="18"/>
        </w:rPr>
      </w:pPr>
    </w:p>
    <w:p w14:paraId="7CA8D8E2"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8.2.2.1. Grubość warstwy i ilość zużytego materiału </w:t>
      </w:r>
    </w:p>
    <w:p w14:paraId="749542A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Uzgodnione grubości warstw lub ilości materiałów na określoną powierzchnię mogą być zaniżone o nie więcej niż wartości dopuszczalne podane w pkt. 6.3. </w:t>
      </w:r>
    </w:p>
    <w:p w14:paraId="1D2BA1F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Określając ilość materiałów na daną powierzchnię oraz średnią grubość warstwy, za podstawę należy przyjąć cały odcinek budowy. Inspektor Nadzoru ma prawo sprawdzić podczas kontroli ilościowej odcinki częściowe. Odcinki częściowe powinny odpowiadać, co najmniej wydajności dziennej. Wymagania dotyczące minimalnej ilości materiału przypadającego na warstwę mieszanki o grubości 1 cm podaje tablica 22. </w:t>
      </w:r>
    </w:p>
    <w:p w14:paraId="2DF166B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Za grubość warstw przyjmuje się arytmetyczną średnią wszystkich jednostkowych wartości grubości dla danej warstwy na całym odcinku budowy. </w:t>
      </w:r>
    </w:p>
    <w:p w14:paraId="20FE0FC3" w14:textId="77777777" w:rsidR="00BA23F3" w:rsidRPr="0048738A" w:rsidRDefault="00BA23F3" w:rsidP="00BA23F3">
      <w:pPr>
        <w:ind w:left="567" w:hanging="567"/>
        <w:rPr>
          <w:rFonts w:asciiTheme="minorHAnsi" w:hAnsiTheme="minorHAnsi"/>
          <w:sz w:val="18"/>
          <w:szCs w:val="18"/>
        </w:rPr>
      </w:pPr>
    </w:p>
    <w:p w14:paraId="4DAF75CB"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Tablica 22.  Minimalne ilości materiałów przypadające na 1m2 nawierzchni o grubości 1cm.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5466"/>
      </w:tblGrid>
      <w:tr w:rsidR="00BA23F3" w:rsidRPr="0048738A" w14:paraId="16425D04" w14:textId="77777777" w:rsidTr="00BA252D">
        <w:trPr>
          <w:trHeight w:val="548"/>
        </w:trPr>
        <w:tc>
          <w:tcPr>
            <w:tcW w:w="3539" w:type="dxa"/>
            <w:tcBorders>
              <w:top w:val="single" w:sz="4" w:space="0" w:color="auto"/>
              <w:left w:val="single" w:sz="4" w:space="0" w:color="auto"/>
              <w:bottom w:val="single" w:sz="4" w:space="0" w:color="auto"/>
              <w:right w:val="single" w:sz="4" w:space="0" w:color="auto"/>
            </w:tcBorders>
          </w:tcPr>
          <w:p w14:paraId="5F46D14C"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Typ i wymiar mieszanki</w:t>
            </w:r>
          </w:p>
        </w:tc>
        <w:tc>
          <w:tcPr>
            <w:tcW w:w="5466" w:type="dxa"/>
            <w:tcBorders>
              <w:top w:val="single" w:sz="4" w:space="0" w:color="auto"/>
              <w:left w:val="single" w:sz="4" w:space="0" w:color="auto"/>
              <w:right w:val="single" w:sz="4" w:space="0" w:color="auto"/>
            </w:tcBorders>
          </w:tcPr>
          <w:p w14:paraId="3AD847AC"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Minimalna ilość materiału na 1m2 nawierzchni o grubości 1 cm w zależności od kategorii ruchu, [kg]</w:t>
            </w:r>
          </w:p>
        </w:tc>
      </w:tr>
      <w:tr w:rsidR="00BA23F3" w:rsidRPr="0048738A" w14:paraId="0CCB557F" w14:textId="77777777" w:rsidTr="00BA252D">
        <w:trPr>
          <w:trHeight w:val="284"/>
        </w:trPr>
        <w:tc>
          <w:tcPr>
            <w:tcW w:w="3539" w:type="dxa"/>
            <w:tcBorders>
              <w:top w:val="single" w:sz="4" w:space="0" w:color="auto"/>
              <w:left w:val="single" w:sz="4" w:space="0" w:color="auto"/>
              <w:bottom w:val="single" w:sz="4" w:space="0" w:color="auto"/>
              <w:right w:val="single" w:sz="4" w:space="0" w:color="auto"/>
            </w:tcBorders>
          </w:tcPr>
          <w:p w14:paraId="0AF71987"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AC 22 do warstwy podbudowy KR5÷KR6</w:t>
            </w:r>
          </w:p>
        </w:tc>
        <w:tc>
          <w:tcPr>
            <w:tcW w:w="5466" w:type="dxa"/>
            <w:tcBorders>
              <w:top w:val="single" w:sz="4" w:space="0" w:color="auto"/>
              <w:left w:val="single" w:sz="4" w:space="0" w:color="auto"/>
              <w:bottom w:val="single" w:sz="4" w:space="0" w:color="auto"/>
              <w:right w:val="single" w:sz="4" w:space="0" w:color="auto"/>
            </w:tcBorders>
          </w:tcPr>
          <w:p w14:paraId="449B16ED"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23,1</w:t>
            </w:r>
          </w:p>
        </w:tc>
      </w:tr>
      <w:tr w:rsidR="00BA23F3" w:rsidRPr="0048738A" w14:paraId="612695EC" w14:textId="77777777" w:rsidTr="00BA252D">
        <w:trPr>
          <w:trHeight w:val="284"/>
        </w:trPr>
        <w:tc>
          <w:tcPr>
            <w:tcW w:w="3539" w:type="dxa"/>
            <w:tcBorders>
              <w:top w:val="single" w:sz="4" w:space="0" w:color="auto"/>
              <w:left w:val="single" w:sz="4" w:space="0" w:color="auto"/>
              <w:bottom w:val="single" w:sz="4" w:space="0" w:color="auto"/>
              <w:right w:val="single" w:sz="4" w:space="0" w:color="auto"/>
            </w:tcBorders>
          </w:tcPr>
          <w:p w14:paraId="6F9BA2FB"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AC 16 do warstwy podbudowy KR1÷KR2</w:t>
            </w:r>
          </w:p>
        </w:tc>
        <w:tc>
          <w:tcPr>
            <w:tcW w:w="5466" w:type="dxa"/>
            <w:tcBorders>
              <w:top w:val="single" w:sz="4" w:space="0" w:color="auto"/>
              <w:left w:val="single" w:sz="4" w:space="0" w:color="auto"/>
              <w:bottom w:val="single" w:sz="4" w:space="0" w:color="auto"/>
              <w:right w:val="single" w:sz="4" w:space="0" w:color="auto"/>
            </w:tcBorders>
          </w:tcPr>
          <w:p w14:paraId="40C859B7" w14:textId="77777777" w:rsidR="00BA23F3" w:rsidRPr="0048738A" w:rsidRDefault="00BA23F3" w:rsidP="00BA23F3">
            <w:pPr>
              <w:ind w:left="567" w:hanging="567"/>
              <w:jc w:val="center"/>
              <w:rPr>
                <w:rFonts w:asciiTheme="minorHAnsi" w:hAnsiTheme="minorHAnsi"/>
                <w:sz w:val="18"/>
                <w:szCs w:val="18"/>
              </w:rPr>
            </w:pPr>
            <w:r w:rsidRPr="0048738A">
              <w:rPr>
                <w:rFonts w:asciiTheme="minorHAnsi" w:hAnsiTheme="minorHAnsi"/>
                <w:sz w:val="18"/>
                <w:szCs w:val="18"/>
              </w:rPr>
              <w:t>25</w:t>
            </w:r>
          </w:p>
        </w:tc>
      </w:tr>
    </w:tbl>
    <w:p w14:paraId="205273C6" w14:textId="77777777" w:rsidR="00BA23F3" w:rsidRPr="0048738A" w:rsidRDefault="00BA23F3" w:rsidP="00BA23F3">
      <w:pPr>
        <w:ind w:left="567" w:hanging="567"/>
        <w:rPr>
          <w:rFonts w:asciiTheme="minorHAnsi" w:hAnsiTheme="minorHAnsi"/>
          <w:sz w:val="18"/>
          <w:szCs w:val="18"/>
        </w:rPr>
      </w:pPr>
    </w:p>
    <w:p w14:paraId="16304222"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8.2.2.2. Skład mieszanki mineralnej </w:t>
      </w:r>
    </w:p>
    <w:p w14:paraId="5465C59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Skład mieszanki mineralnej ocenia się na podstawie badań ekstrakcji, a następnie na podstawie analizy sitowej uzyskanego kruszywa z próbki. Dopuszczalne odchyłki podaje punkt 6.3.  </w:t>
      </w:r>
    </w:p>
    <w:p w14:paraId="5F5A8813"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Ocenianymi parametrami są: </w:t>
      </w:r>
    </w:p>
    <w:p w14:paraId="2F2326A8" w14:textId="77777777" w:rsidR="00BA23F3" w:rsidRPr="00FF459D" w:rsidRDefault="00BA23F3" w:rsidP="00E26E2D">
      <w:pPr>
        <w:pStyle w:val="Akapitzlist"/>
        <w:numPr>
          <w:ilvl w:val="0"/>
          <w:numId w:val="291"/>
        </w:numPr>
        <w:ind w:left="0" w:firstLine="0"/>
        <w:rPr>
          <w:rFonts w:asciiTheme="minorHAnsi" w:hAnsiTheme="minorHAnsi"/>
          <w:sz w:val="18"/>
          <w:szCs w:val="18"/>
        </w:rPr>
      </w:pPr>
      <w:r w:rsidRPr="00FF459D">
        <w:rPr>
          <w:rFonts w:asciiTheme="minorHAnsi" w:hAnsiTheme="minorHAnsi"/>
          <w:sz w:val="18"/>
          <w:szCs w:val="18"/>
        </w:rPr>
        <w:t xml:space="preserve">zawartość ziaren mniejszych od 0,063 mm, </w:t>
      </w:r>
    </w:p>
    <w:p w14:paraId="728EC821" w14:textId="77777777" w:rsidR="00BA23F3" w:rsidRPr="00FF459D" w:rsidRDefault="00BA23F3" w:rsidP="00E26E2D">
      <w:pPr>
        <w:pStyle w:val="Akapitzlist"/>
        <w:numPr>
          <w:ilvl w:val="0"/>
          <w:numId w:val="291"/>
        </w:numPr>
        <w:ind w:left="0" w:firstLine="0"/>
        <w:rPr>
          <w:rFonts w:asciiTheme="minorHAnsi" w:hAnsiTheme="minorHAnsi"/>
          <w:sz w:val="18"/>
          <w:szCs w:val="18"/>
        </w:rPr>
      </w:pPr>
      <w:r w:rsidRPr="00FF459D">
        <w:rPr>
          <w:rFonts w:asciiTheme="minorHAnsi" w:hAnsiTheme="minorHAnsi"/>
          <w:sz w:val="18"/>
          <w:szCs w:val="18"/>
        </w:rPr>
        <w:t xml:space="preserve">zawartość ziaren większych od 2 mm. </w:t>
      </w:r>
    </w:p>
    <w:p w14:paraId="6AA096AB"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8.2.2.3. Zawartość lepiszcza </w:t>
      </w:r>
    </w:p>
    <w:p w14:paraId="2DC1018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Zawartość lepiszcza w każdej próbce pobranej z wyprodukowanej mieszanki mineralno-asfaltowej lub w próbce pobranej wyjątkowo z zagęszczonej warstwy nie może odbiegać od wymaganej wartości o więcej niż tol</w:t>
      </w:r>
      <w:r>
        <w:rPr>
          <w:rFonts w:asciiTheme="minorHAnsi" w:hAnsiTheme="minorHAnsi"/>
          <w:sz w:val="18"/>
          <w:szCs w:val="18"/>
        </w:rPr>
        <w:t>erancja podana w punkcie 6.3.</w:t>
      </w:r>
    </w:p>
    <w:p w14:paraId="6065597C"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Zawartość lepiszcza należy oznaczać według PN-EN 12697-1. </w:t>
      </w:r>
    </w:p>
    <w:p w14:paraId="2B26CD07"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8.2.2.4.  Wskaźnik zagęszczenia i zawartość wolnych przestrzeni </w:t>
      </w:r>
    </w:p>
    <w:p w14:paraId="0A945D5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Wskaźnik zagęszczenia gotowych warstw asfaltowych i każdej próbki pobranej z zagęszczonej nawierzchni nie może być mniejszy od wartości podanych w tablicy 20, która określa również wymaganą zawartość wolnych przestrzeni w warstwach nawierzchni z poszczególnych mieszanek mineralno-asfaltowych. </w:t>
      </w:r>
    </w:p>
    <w:p w14:paraId="78CE67C3"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8.2.2.5.  Równość </w:t>
      </w:r>
    </w:p>
    <w:p w14:paraId="216F9FC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Jeżeli nierówność podłużna lub poprzeczna warstwy nawierzchni, oceniana metodą z wykorzystaniem łaty 4-metrowej i klina lub metodą równoważną, jest większa od ustalonej wartości dopuszczalnej w tablicy 20a i 20b, Zamawiający nalicza potrącenia za wady trwałe zgodnie z punktem 8.2.3. </w:t>
      </w:r>
    </w:p>
    <w:p w14:paraId="52513330"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8.2.3. Obliczenie kwoty potrąceń </w:t>
      </w:r>
    </w:p>
    <w:p w14:paraId="1025A47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Jeżeli Inspektor Nadzoru wprowadzi potrącenia zgodnie z punktem 8.4 z powodu wykrytych wad ilościowych, grubości, składu mieszanki mineralnej, zawartości lepiszcza, wskaźnika zagęszczenia, równości lub właściwości przeciwpoślizgowych, to ich wysokość jest obliczana na podstawie wzorów podanych poniżej. Potrącenia naliczane są dla wad większych niż dopuszczalna tolerancja wykonania. </w:t>
      </w:r>
    </w:p>
    <w:p w14:paraId="0F24000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Jeżeli w jednej inwestycji zostanie wykryta większa ilość wad, z powodu których powinny być dokonane potrącenia, to potrącenia te należy zsumować.  </w:t>
      </w:r>
    </w:p>
    <w:p w14:paraId="7322550C"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8.2.3.1. </w:t>
      </w:r>
      <w:r w:rsidRPr="0048738A">
        <w:rPr>
          <w:rFonts w:asciiTheme="minorHAnsi" w:hAnsiTheme="minorHAnsi"/>
          <w:sz w:val="18"/>
          <w:szCs w:val="18"/>
        </w:rPr>
        <w:t xml:space="preserve">Niewłaściwa równość </w:t>
      </w:r>
    </w:p>
    <w:p w14:paraId="0725B043"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Potrącenie za nierówność mierzone wskaźnikiem IRI obliczane jest według wzoru: </w:t>
      </w:r>
    </w:p>
    <w:p w14:paraId="4BE7BA67" w14:textId="77777777" w:rsidR="00BA23F3" w:rsidRPr="0048738A" w:rsidRDefault="00BA23F3" w:rsidP="00BA23F3">
      <w:pPr>
        <w:jc w:val="center"/>
        <w:rPr>
          <w:rFonts w:asciiTheme="minorHAnsi" w:hAnsiTheme="minorHAnsi"/>
          <w:sz w:val="18"/>
          <w:szCs w:val="18"/>
        </w:rPr>
      </w:pPr>
      <w:r w:rsidRPr="0048738A">
        <w:rPr>
          <w:rFonts w:asciiTheme="minorHAnsi" w:hAnsiTheme="minorHAnsi"/>
          <w:sz w:val="18"/>
          <w:szCs w:val="18"/>
        </w:rPr>
        <w:t xml:space="preserve">AIRI = pIRI2 x 0,2 x K x FIRI </w:t>
      </w:r>
      <w:r>
        <w:rPr>
          <w:rFonts w:asciiTheme="minorHAnsi" w:hAnsiTheme="minorHAnsi"/>
          <w:sz w:val="18"/>
          <w:szCs w:val="18"/>
        </w:rPr>
        <w:tab/>
      </w:r>
      <w:r>
        <w:rPr>
          <w:rFonts w:asciiTheme="minorHAnsi" w:hAnsiTheme="minorHAnsi"/>
          <w:sz w:val="18"/>
          <w:szCs w:val="18"/>
        </w:rPr>
        <w:tab/>
      </w:r>
      <w:r w:rsidRPr="0048738A">
        <w:rPr>
          <w:rFonts w:asciiTheme="minorHAnsi" w:hAnsiTheme="minorHAnsi"/>
          <w:sz w:val="18"/>
          <w:szCs w:val="18"/>
        </w:rPr>
        <w:t>(1)</w:t>
      </w:r>
    </w:p>
    <w:p w14:paraId="13E6E6E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którym: </w:t>
      </w:r>
    </w:p>
    <w:p w14:paraId="1C33D09B" w14:textId="77777777" w:rsidR="00BA23F3" w:rsidRPr="0048738A" w:rsidRDefault="00BA23F3" w:rsidP="00BA23F3">
      <w:pPr>
        <w:rPr>
          <w:rFonts w:asciiTheme="minorHAnsi" w:hAnsiTheme="minorHAnsi"/>
          <w:sz w:val="18"/>
          <w:szCs w:val="18"/>
        </w:rPr>
      </w:pPr>
      <w:r w:rsidRPr="0048738A">
        <w:rPr>
          <w:rFonts w:asciiTheme="minorHAnsi" w:hAnsiTheme="minorHAnsi"/>
          <w:i/>
          <w:iCs/>
          <w:sz w:val="18"/>
          <w:szCs w:val="18"/>
        </w:rPr>
        <w:lastRenderedPageBreak/>
        <w:t xml:space="preserve">AIRI </w:t>
      </w:r>
      <w:r w:rsidRPr="0048738A">
        <w:rPr>
          <w:rFonts w:asciiTheme="minorHAnsi" w:hAnsiTheme="minorHAnsi"/>
          <w:sz w:val="18"/>
          <w:szCs w:val="18"/>
        </w:rPr>
        <w:t xml:space="preserve">– potrącenie, [PLN]; </w:t>
      </w:r>
    </w:p>
    <w:p w14:paraId="0AD68AC0" w14:textId="77777777" w:rsidR="00BA23F3" w:rsidRPr="0048738A" w:rsidRDefault="00BA23F3" w:rsidP="00BA23F3">
      <w:pPr>
        <w:rPr>
          <w:rFonts w:asciiTheme="minorHAnsi" w:hAnsiTheme="minorHAnsi"/>
          <w:sz w:val="18"/>
          <w:szCs w:val="18"/>
        </w:rPr>
      </w:pPr>
      <w:proofErr w:type="spellStart"/>
      <w:r w:rsidRPr="0048738A">
        <w:rPr>
          <w:rFonts w:asciiTheme="minorHAnsi" w:hAnsiTheme="minorHAnsi"/>
          <w:i/>
          <w:iCs/>
          <w:sz w:val="18"/>
          <w:szCs w:val="18"/>
        </w:rPr>
        <w:t>pIRI</w:t>
      </w:r>
      <w:proofErr w:type="spellEnd"/>
      <w:r w:rsidRPr="0048738A">
        <w:rPr>
          <w:rFonts w:asciiTheme="minorHAnsi" w:hAnsiTheme="minorHAnsi"/>
          <w:i/>
          <w:iCs/>
          <w:sz w:val="18"/>
          <w:szCs w:val="18"/>
        </w:rPr>
        <w:t xml:space="preserve"> </w:t>
      </w:r>
      <w:r w:rsidRPr="0048738A">
        <w:rPr>
          <w:rFonts w:asciiTheme="minorHAnsi" w:hAnsiTheme="minorHAnsi"/>
          <w:sz w:val="18"/>
          <w:szCs w:val="18"/>
        </w:rPr>
        <w:t xml:space="preserve">– zmierzona nierówność powyżej ustalonej wartości dopuszczalnej, na ocenianym odcinku, [mm/m] </w:t>
      </w:r>
    </w:p>
    <w:p w14:paraId="6395A351" w14:textId="77777777" w:rsidR="00BA23F3" w:rsidRPr="0048738A" w:rsidRDefault="00BA23F3" w:rsidP="00BA23F3">
      <w:pPr>
        <w:rPr>
          <w:rFonts w:asciiTheme="minorHAnsi" w:hAnsiTheme="minorHAnsi"/>
          <w:sz w:val="18"/>
          <w:szCs w:val="18"/>
        </w:rPr>
      </w:pPr>
      <w:r w:rsidRPr="0048738A">
        <w:rPr>
          <w:rFonts w:asciiTheme="minorHAnsi" w:hAnsiTheme="minorHAnsi"/>
          <w:i/>
          <w:iCs/>
          <w:sz w:val="18"/>
          <w:szCs w:val="18"/>
        </w:rPr>
        <w:t xml:space="preserve">K </w:t>
      </w:r>
      <w:r w:rsidRPr="0048738A">
        <w:rPr>
          <w:rFonts w:asciiTheme="minorHAnsi" w:hAnsiTheme="minorHAnsi"/>
          <w:sz w:val="18"/>
          <w:szCs w:val="18"/>
        </w:rPr>
        <w:t xml:space="preserve">– koszt 1m2 wykonanej, ocenianej warstwy wg kosztorysu wykonawczego łącznie z zastosowanymi narzutami; </w:t>
      </w:r>
    </w:p>
    <w:p w14:paraId="7EA743C5" w14:textId="77777777" w:rsidR="00BA23F3" w:rsidRPr="0048738A" w:rsidRDefault="00BA23F3" w:rsidP="00BA23F3">
      <w:pPr>
        <w:rPr>
          <w:rFonts w:asciiTheme="minorHAnsi" w:hAnsiTheme="minorHAnsi"/>
          <w:sz w:val="18"/>
          <w:szCs w:val="18"/>
        </w:rPr>
      </w:pPr>
      <w:r w:rsidRPr="0048738A">
        <w:rPr>
          <w:rFonts w:asciiTheme="minorHAnsi" w:hAnsiTheme="minorHAnsi"/>
          <w:i/>
          <w:iCs/>
          <w:sz w:val="18"/>
          <w:szCs w:val="18"/>
        </w:rPr>
        <w:t xml:space="preserve">FIRI </w:t>
      </w:r>
      <w:r w:rsidRPr="0048738A">
        <w:rPr>
          <w:rFonts w:asciiTheme="minorHAnsi" w:hAnsiTheme="minorHAnsi"/>
          <w:sz w:val="18"/>
          <w:szCs w:val="18"/>
        </w:rPr>
        <w:t xml:space="preserve">– powierzchnia ocenianego pasa warstwy ścieralnej nawierzchni na długości 50m. </w:t>
      </w:r>
    </w:p>
    <w:p w14:paraId="71DFEB9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przypadku, gdy wartość </w:t>
      </w:r>
      <w:r w:rsidRPr="0048738A">
        <w:rPr>
          <w:rFonts w:asciiTheme="minorHAnsi" w:hAnsiTheme="minorHAnsi"/>
          <w:i/>
          <w:iCs/>
          <w:sz w:val="18"/>
          <w:szCs w:val="18"/>
        </w:rPr>
        <w:t>pIRI</w:t>
      </w:r>
      <w:r w:rsidRPr="0048738A">
        <w:rPr>
          <w:rFonts w:asciiTheme="minorHAnsi" w:hAnsiTheme="minorHAnsi"/>
          <w:sz w:val="18"/>
          <w:szCs w:val="18"/>
        </w:rPr>
        <w:t xml:space="preserve">2 będzie większy od 1 Wykonawca jest zobowiązany do usunięcie wady w sposób uzgodniony z Zamawiającym. </w:t>
      </w:r>
    </w:p>
    <w:p w14:paraId="365E69B5" w14:textId="77777777" w:rsidR="00BA23F3" w:rsidRPr="0048738A" w:rsidRDefault="00BA23F3" w:rsidP="00BA23F3">
      <w:pPr>
        <w:rPr>
          <w:rFonts w:asciiTheme="minorHAnsi" w:hAnsiTheme="minorHAnsi"/>
          <w:sz w:val="18"/>
          <w:szCs w:val="18"/>
        </w:rPr>
      </w:pPr>
    </w:p>
    <w:p w14:paraId="5F0A1AD8"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Potrącenie za nierówności mierzone metodą łaty i klina jest obliczane według wzoru: </w:t>
      </w:r>
    </w:p>
    <w:p w14:paraId="21B4C55C" w14:textId="77777777" w:rsidR="00BA23F3" w:rsidRPr="001F2C83" w:rsidRDefault="00BA23F3" w:rsidP="00BA23F3">
      <w:pPr>
        <w:jc w:val="center"/>
        <w:rPr>
          <w:rFonts w:asciiTheme="minorHAnsi" w:hAnsiTheme="minorHAnsi"/>
          <w:sz w:val="18"/>
          <w:szCs w:val="18"/>
          <w:lang w:val="en-US"/>
        </w:rPr>
      </w:pPr>
      <w:proofErr w:type="spellStart"/>
      <w:r w:rsidRPr="001F2C83">
        <w:rPr>
          <w:rFonts w:asciiTheme="minorHAnsi" w:hAnsiTheme="minorHAnsi"/>
          <w:i/>
          <w:iCs/>
          <w:sz w:val="18"/>
          <w:szCs w:val="18"/>
          <w:lang w:val="en-US"/>
        </w:rPr>
        <w:t>Ar</w:t>
      </w:r>
      <w:proofErr w:type="spellEnd"/>
      <w:r w:rsidRPr="001F2C83">
        <w:rPr>
          <w:rFonts w:asciiTheme="minorHAnsi" w:hAnsiTheme="minorHAnsi"/>
          <w:i/>
          <w:iCs/>
          <w:sz w:val="18"/>
          <w:szCs w:val="18"/>
          <w:lang w:val="en-US"/>
        </w:rPr>
        <w:t xml:space="preserve"> </w:t>
      </w:r>
      <w:r w:rsidRPr="001F2C83">
        <w:rPr>
          <w:rFonts w:asciiTheme="minorHAnsi" w:hAnsiTheme="minorHAnsi"/>
          <w:sz w:val="18"/>
          <w:szCs w:val="18"/>
          <w:lang w:val="en-US"/>
        </w:rPr>
        <w:t xml:space="preserve">= </w:t>
      </w:r>
      <w:r w:rsidRPr="0048738A">
        <w:rPr>
          <w:rFonts w:asciiTheme="minorHAnsi" w:hAnsiTheme="minorHAnsi"/>
          <w:sz w:val="18"/>
          <w:szCs w:val="18"/>
        </w:rPr>
        <w:t>Σ</w:t>
      </w:r>
      <w:r w:rsidRPr="001F2C83">
        <w:rPr>
          <w:rFonts w:asciiTheme="minorHAnsi" w:hAnsiTheme="minorHAnsi"/>
          <w:sz w:val="18"/>
          <w:szCs w:val="18"/>
          <w:lang w:val="en-US"/>
        </w:rPr>
        <w:t xml:space="preserve"> </w:t>
      </w:r>
      <w:r w:rsidRPr="001F2C83">
        <w:rPr>
          <w:rFonts w:asciiTheme="minorHAnsi" w:hAnsiTheme="minorHAnsi"/>
          <w:i/>
          <w:iCs/>
          <w:sz w:val="18"/>
          <w:szCs w:val="18"/>
          <w:lang w:val="en-US"/>
        </w:rPr>
        <w:t xml:space="preserve">Pr2 </w:t>
      </w:r>
      <w:r w:rsidRPr="001F2C83">
        <w:rPr>
          <w:rFonts w:asciiTheme="minorHAnsi" w:hAnsiTheme="minorHAnsi"/>
          <w:sz w:val="18"/>
          <w:szCs w:val="18"/>
          <w:lang w:val="en-US"/>
        </w:rPr>
        <w:t xml:space="preserve">x ( 0,0015 x </w:t>
      </w:r>
      <w:r w:rsidRPr="001F2C83">
        <w:rPr>
          <w:rFonts w:asciiTheme="minorHAnsi" w:hAnsiTheme="minorHAnsi"/>
          <w:i/>
          <w:iCs/>
          <w:sz w:val="18"/>
          <w:szCs w:val="18"/>
          <w:lang w:val="en-US"/>
        </w:rPr>
        <w:t xml:space="preserve">K </w:t>
      </w:r>
      <w:r w:rsidRPr="001F2C83">
        <w:rPr>
          <w:rFonts w:asciiTheme="minorHAnsi" w:hAnsiTheme="minorHAnsi"/>
          <w:sz w:val="18"/>
          <w:szCs w:val="18"/>
          <w:lang w:val="en-US"/>
        </w:rPr>
        <w:t xml:space="preserve">x </w:t>
      </w:r>
      <w:r w:rsidRPr="001F2C83">
        <w:rPr>
          <w:rFonts w:asciiTheme="minorHAnsi" w:hAnsiTheme="minorHAnsi"/>
          <w:i/>
          <w:iCs/>
          <w:sz w:val="18"/>
          <w:szCs w:val="18"/>
          <w:lang w:val="en-US"/>
        </w:rPr>
        <w:t xml:space="preserve">Fr </w:t>
      </w:r>
      <w:r w:rsidRPr="001F2C83">
        <w:rPr>
          <w:rFonts w:asciiTheme="minorHAnsi" w:hAnsiTheme="minorHAnsi"/>
          <w:sz w:val="18"/>
          <w:szCs w:val="18"/>
          <w:lang w:val="en-US"/>
        </w:rPr>
        <w:t>)</w:t>
      </w:r>
      <w:r w:rsidRPr="001F2C83">
        <w:rPr>
          <w:rFonts w:asciiTheme="minorHAnsi" w:hAnsiTheme="minorHAnsi"/>
          <w:sz w:val="18"/>
          <w:szCs w:val="18"/>
          <w:lang w:val="en-US"/>
        </w:rPr>
        <w:tab/>
      </w:r>
      <w:r w:rsidRPr="001F2C83">
        <w:rPr>
          <w:rFonts w:asciiTheme="minorHAnsi" w:hAnsiTheme="minorHAnsi"/>
          <w:sz w:val="18"/>
          <w:szCs w:val="18"/>
          <w:lang w:val="en-US"/>
        </w:rPr>
        <w:tab/>
        <w:t xml:space="preserve"> (2)</w:t>
      </w:r>
    </w:p>
    <w:p w14:paraId="2F041BB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którym: </w:t>
      </w:r>
    </w:p>
    <w:p w14:paraId="4BA6EA6E" w14:textId="77777777" w:rsidR="00BA23F3" w:rsidRPr="0048738A" w:rsidRDefault="00BA23F3" w:rsidP="00BA23F3">
      <w:pPr>
        <w:rPr>
          <w:rFonts w:asciiTheme="minorHAnsi" w:hAnsiTheme="minorHAnsi"/>
          <w:sz w:val="18"/>
          <w:szCs w:val="18"/>
        </w:rPr>
      </w:pPr>
      <w:r w:rsidRPr="0048738A">
        <w:rPr>
          <w:rFonts w:asciiTheme="minorHAnsi" w:hAnsiTheme="minorHAnsi"/>
          <w:i/>
          <w:iCs/>
          <w:sz w:val="18"/>
          <w:szCs w:val="18"/>
        </w:rPr>
        <w:t xml:space="preserve">Ar </w:t>
      </w:r>
      <w:r w:rsidRPr="0048738A">
        <w:rPr>
          <w:rFonts w:asciiTheme="minorHAnsi" w:hAnsiTheme="minorHAnsi"/>
          <w:sz w:val="18"/>
          <w:szCs w:val="18"/>
        </w:rPr>
        <w:t xml:space="preserve">– potrącenie, [PLN]; </w:t>
      </w:r>
    </w:p>
    <w:p w14:paraId="5D7C6057" w14:textId="77777777" w:rsidR="00BA23F3" w:rsidRPr="0048738A" w:rsidRDefault="00BA23F3" w:rsidP="00BA23F3">
      <w:pPr>
        <w:rPr>
          <w:rFonts w:asciiTheme="minorHAnsi" w:hAnsiTheme="minorHAnsi"/>
          <w:sz w:val="18"/>
          <w:szCs w:val="18"/>
        </w:rPr>
      </w:pPr>
      <w:r w:rsidRPr="0048738A">
        <w:rPr>
          <w:rFonts w:asciiTheme="minorHAnsi" w:hAnsiTheme="minorHAnsi"/>
          <w:i/>
          <w:iCs/>
          <w:sz w:val="18"/>
          <w:szCs w:val="18"/>
        </w:rPr>
        <w:t xml:space="preserve">Pr </w:t>
      </w:r>
      <w:r w:rsidRPr="0048738A">
        <w:rPr>
          <w:rFonts w:asciiTheme="minorHAnsi" w:hAnsiTheme="minorHAnsi"/>
          <w:sz w:val="18"/>
          <w:szCs w:val="18"/>
        </w:rPr>
        <w:t xml:space="preserve">– zmierzona nierówność w mm powyżej ustalonej wartości dopuszczalnej; </w:t>
      </w:r>
    </w:p>
    <w:p w14:paraId="0788D668"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i/>
          <w:iCs/>
          <w:sz w:val="18"/>
          <w:szCs w:val="18"/>
        </w:rPr>
        <w:t xml:space="preserve">Fr </w:t>
      </w:r>
      <w:r w:rsidRPr="0048738A">
        <w:rPr>
          <w:rFonts w:asciiTheme="minorHAnsi" w:hAnsiTheme="minorHAnsi"/>
          <w:sz w:val="18"/>
          <w:szCs w:val="18"/>
        </w:rPr>
        <w:t xml:space="preserve">– powierzchnia ocenianego pasa warstwy nawierzchni na długości 100m. </w:t>
      </w:r>
    </w:p>
    <w:p w14:paraId="2795FD5E"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wypadku, gdy </w:t>
      </w:r>
      <w:r>
        <w:rPr>
          <w:rFonts w:asciiTheme="minorHAnsi" w:hAnsiTheme="minorHAnsi"/>
          <w:sz w:val="18"/>
          <w:szCs w:val="18"/>
        </w:rPr>
        <w:sym w:font="Symbol" w:char="F053"/>
      </w:r>
      <w:r w:rsidRPr="0048738A">
        <w:rPr>
          <w:rFonts w:asciiTheme="minorHAnsi" w:hAnsiTheme="minorHAnsi"/>
          <w:i/>
          <w:iCs/>
          <w:sz w:val="18"/>
          <w:szCs w:val="18"/>
        </w:rPr>
        <w:t xml:space="preserve">Pr2 </w:t>
      </w:r>
      <w:r w:rsidRPr="0048738A">
        <w:rPr>
          <w:rFonts w:asciiTheme="minorHAnsi" w:hAnsiTheme="minorHAnsi"/>
          <w:sz w:val="18"/>
          <w:szCs w:val="18"/>
        </w:rPr>
        <w:t xml:space="preserve">będzie większa od 130 Wykonawca jest zobowiązany, do usunięcia wady w sposób uzgodniony z Zamawiającym. </w:t>
      </w:r>
    </w:p>
    <w:p w14:paraId="4025D1B8"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 8.2.3.2. </w:t>
      </w:r>
      <w:r w:rsidRPr="0048738A">
        <w:rPr>
          <w:rFonts w:asciiTheme="minorHAnsi" w:hAnsiTheme="minorHAnsi"/>
          <w:sz w:val="18"/>
          <w:szCs w:val="18"/>
        </w:rPr>
        <w:t xml:space="preserve">Niewłaściwe właściwości przeciwpoślizgowe </w:t>
      </w:r>
    </w:p>
    <w:p w14:paraId="05EB6021"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Potrącenia za wady trwałe obliczane jest według wzoru: </w:t>
      </w:r>
    </w:p>
    <w:p w14:paraId="31D39520" w14:textId="77777777" w:rsidR="00BA23F3" w:rsidRPr="001F2C83" w:rsidRDefault="00BA23F3" w:rsidP="00BA23F3">
      <w:pPr>
        <w:ind w:left="567" w:hanging="567"/>
        <w:jc w:val="center"/>
        <w:rPr>
          <w:rFonts w:asciiTheme="minorHAnsi" w:hAnsiTheme="minorHAnsi"/>
          <w:sz w:val="18"/>
          <w:szCs w:val="18"/>
          <w:lang w:val="en-US"/>
        </w:rPr>
      </w:pPr>
      <w:r w:rsidRPr="001F2C83">
        <w:rPr>
          <w:rFonts w:asciiTheme="minorHAnsi" w:hAnsiTheme="minorHAnsi"/>
          <w:i/>
          <w:iCs/>
          <w:sz w:val="18"/>
          <w:szCs w:val="18"/>
          <w:lang w:val="en-US"/>
        </w:rPr>
        <w:t xml:space="preserve">ASRT = </w:t>
      </w:r>
      <w:r w:rsidRPr="0048738A">
        <w:rPr>
          <w:rFonts w:asciiTheme="minorHAnsi" w:hAnsiTheme="minorHAnsi"/>
          <w:sz w:val="18"/>
          <w:szCs w:val="18"/>
        </w:rPr>
        <w:t>Σ</w:t>
      </w:r>
      <w:r w:rsidRPr="001F2C83">
        <w:rPr>
          <w:rFonts w:asciiTheme="minorHAnsi" w:hAnsiTheme="minorHAnsi"/>
          <w:sz w:val="18"/>
          <w:szCs w:val="18"/>
          <w:lang w:val="en-US"/>
        </w:rPr>
        <w:t xml:space="preserve"> </w:t>
      </w:r>
      <w:r w:rsidRPr="001F2C83">
        <w:rPr>
          <w:rFonts w:asciiTheme="minorHAnsi" w:hAnsiTheme="minorHAnsi"/>
          <w:i/>
          <w:iCs/>
          <w:sz w:val="18"/>
          <w:szCs w:val="18"/>
          <w:lang w:val="en-US"/>
        </w:rPr>
        <w:t>p2SRT x (80 x K x FSRT)</w:t>
      </w:r>
      <w:r w:rsidRPr="001F2C83">
        <w:rPr>
          <w:rFonts w:asciiTheme="minorHAnsi" w:hAnsiTheme="minorHAnsi"/>
          <w:i/>
          <w:iCs/>
          <w:sz w:val="18"/>
          <w:szCs w:val="18"/>
          <w:lang w:val="en-US"/>
        </w:rPr>
        <w:tab/>
        <w:t>(3)</w:t>
      </w:r>
    </w:p>
    <w:p w14:paraId="1D0CBCE0"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sz w:val="18"/>
          <w:szCs w:val="18"/>
        </w:rPr>
        <w:t xml:space="preserve">w którym: </w:t>
      </w:r>
    </w:p>
    <w:p w14:paraId="0CB6A576"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i/>
          <w:iCs/>
          <w:sz w:val="18"/>
          <w:szCs w:val="18"/>
        </w:rPr>
        <w:t xml:space="preserve">ASRT </w:t>
      </w:r>
      <w:r w:rsidRPr="0048738A">
        <w:rPr>
          <w:rFonts w:asciiTheme="minorHAnsi" w:hAnsiTheme="minorHAnsi"/>
          <w:sz w:val="18"/>
          <w:szCs w:val="18"/>
        </w:rPr>
        <w:t xml:space="preserve">– potrącenie, [PLN]; </w:t>
      </w:r>
    </w:p>
    <w:p w14:paraId="55F6494D" w14:textId="77777777" w:rsidR="00BA23F3" w:rsidRPr="0048738A" w:rsidRDefault="00BA23F3" w:rsidP="00BA23F3">
      <w:pPr>
        <w:ind w:left="567" w:hanging="567"/>
        <w:rPr>
          <w:rFonts w:asciiTheme="minorHAnsi" w:hAnsiTheme="minorHAnsi"/>
          <w:sz w:val="18"/>
          <w:szCs w:val="18"/>
        </w:rPr>
      </w:pPr>
      <w:proofErr w:type="spellStart"/>
      <w:r w:rsidRPr="0048738A">
        <w:rPr>
          <w:rFonts w:asciiTheme="minorHAnsi" w:hAnsiTheme="minorHAnsi"/>
          <w:i/>
          <w:iCs/>
          <w:sz w:val="18"/>
          <w:szCs w:val="18"/>
        </w:rPr>
        <w:t>pSRT</w:t>
      </w:r>
      <w:proofErr w:type="spellEnd"/>
      <w:r w:rsidRPr="0048738A">
        <w:rPr>
          <w:rFonts w:asciiTheme="minorHAnsi" w:hAnsiTheme="minorHAnsi"/>
          <w:i/>
          <w:iCs/>
          <w:sz w:val="18"/>
          <w:szCs w:val="18"/>
        </w:rPr>
        <w:t xml:space="preserve"> </w:t>
      </w:r>
      <w:r w:rsidRPr="0048738A">
        <w:rPr>
          <w:rFonts w:asciiTheme="minorHAnsi" w:hAnsiTheme="minorHAnsi"/>
          <w:sz w:val="18"/>
          <w:szCs w:val="18"/>
        </w:rPr>
        <w:t xml:space="preserve">– wielkość zmniejszenia wartości miarodajnego współczynnika tarcia poniżej ustalonej wartości dopuszczalnej, na ocienianym odcinku; </w:t>
      </w:r>
    </w:p>
    <w:p w14:paraId="6466F9F8"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i/>
          <w:iCs/>
          <w:sz w:val="18"/>
          <w:szCs w:val="18"/>
        </w:rPr>
        <w:t xml:space="preserve">K </w:t>
      </w:r>
      <w:r w:rsidRPr="0048738A">
        <w:rPr>
          <w:rFonts w:asciiTheme="minorHAnsi" w:hAnsiTheme="minorHAnsi"/>
          <w:sz w:val="18"/>
          <w:szCs w:val="18"/>
        </w:rPr>
        <w:t xml:space="preserve">– koszt 1m2 wykonanej, ocenianej warstwy wg kosztorysu wykonawczego łącznie z zastosowanymi narzutami; </w:t>
      </w:r>
    </w:p>
    <w:p w14:paraId="5D90879E"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i/>
          <w:iCs/>
          <w:sz w:val="18"/>
          <w:szCs w:val="18"/>
        </w:rPr>
        <w:t xml:space="preserve">FSRT </w:t>
      </w:r>
      <w:r w:rsidRPr="0048738A">
        <w:rPr>
          <w:rFonts w:asciiTheme="minorHAnsi" w:hAnsiTheme="minorHAnsi"/>
          <w:sz w:val="18"/>
          <w:szCs w:val="18"/>
        </w:rPr>
        <w:t xml:space="preserve">– powierzchnia ocenianego pasa warstwy ścieralnej nawierzchni, reprezentowana przez pomierzoną wartość miarodajnego współczynnika tarcia. </w:t>
      </w:r>
    </w:p>
    <w:p w14:paraId="0CAFA127"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8.3.  Reklamacje </w:t>
      </w:r>
    </w:p>
    <w:p w14:paraId="48C60619"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W ocenie przed upływem terminu gwarancyjnego pod uwagę brane jest zużycie nawierzchni, z u</w:t>
      </w:r>
      <w:r>
        <w:rPr>
          <w:rFonts w:asciiTheme="minorHAnsi" w:hAnsiTheme="minorHAnsi"/>
          <w:sz w:val="18"/>
          <w:szCs w:val="18"/>
        </w:rPr>
        <w:t>względnieniem kategorii ruchu i </w:t>
      </w:r>
      <w:r w:rsidRPr="0048738A">
        <w:rPr>
          <w:rFonts w:asciiTheme="minorHAnsi" w:hAnsiTheme="minorHAnsi"/>
          <w:sz w:val="18"/>
          <w:szCs w:val="18"/>
        </w:rPr>
        <w:t xml:space="preserve">klasy drogi. </w:t>
      </w:r>
    </w:p>
    <w:p w14:paraId="6FE4B802"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8.4.  Obmiary i rozliczenia </w:t>
      </w:r>
    </w:p>
    <w:p w14:paraId="3474172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W opisie wymagań należy określić, czy rozliczenie ma być przeprowadzone według grubości warstwy, czy według ilości materiałów zużytych na daną powierzchnię. W wypadku powierzchni mniejszych niż  6000 m2 należy wymagać rozliczenia według grubości. Jeżeli wymagane jest rozliczenie według grubości, to należy podać metodę pomiaru. </w:t>
      </w:r>
    </w:p>
    <w:p w14:paraId="64A8A80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Poszczególne warstwy należy rozliczyć zgodnie z wymaganiami podanymi w kontrakcie. </w:t>
      </w:r>
    </w:p>
    <w:p w14:paraId="354205B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Zapłata za dodatkowe szerokości, długości, grubości i ilości materiałów, wykraczające poza postanowienia poniższych punktów, przysługuje tylko wtedy, gdy ich wykonanie zostało zlecone na piśmie przez Inspektora Nadzoru. Wykonawca powinien w porę zgłosić odpowiedni wniosek, jeżeli konieczność wykonania dodatkowych ilości pojawi się bez jego winy. </w:t>
      </w:r>
    </w:p>
    <w:p w14:paraId="40E2A8D5" w14:textId="77777777" w:rsidR="00BA23F3" w:rsidRDefault="00BA23F3" w:rsidP="00BA23F3">
      <w:pPr>
        <w:rPr>
          <w:rFonts w:asciiTheme="minorHAnsi" w:hAnsiTheme="minorHAnsi"/>
          <w:sz w:val="18"/>
          <w:szCs w:val="18"/>
        </w:rPr>
      </w:pPr>
      <w:r w:rsidRPr="0048738A">
        <w:rPr>
          <w:rFonts w:asciiTheme="minorHAnsi" w:hAnsiTheme="minorHAnsi"/>
          <w:sz w:val="18"/>
          <w:szCs w:val="18"/>
        </w:rPr>
        <w:t xml:space="preserve">Próbki pobrane do rozliczenia należy na żądanie przekazać Inspektorowi Nadzoru.  </w:t>
      </w:r>
    </w:p>
    <w:p w14:paraId="5273BB4F" w14:textId="77777777" w:rsidR="00BA23F3" w:rsidRPr="0048738A" w:rsidRDefault="00BA23F3" w:rsidP="00BA23F3">
      <w:pPr>
        <w:rPr>
          <w:rFonts w:asciiTheme="minorHAnsi" w:hAnsiTheme="minorHAnsi"/>
          <w:sz w:val="18"/>
          <w:szCs w:val="18"/>
        </w:rPr>
      </w:pPr>
    </w:p>
    <w:p w14:paraId="3CE5ADED"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8.4.1. Szerokość </w:t>
      </w:r>
    </w:p>
    <w:p w14:paraId="524E29F9"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Szerokość wykonanej warstwy asfaltowej jest mierzona w wypadku wyprofilowanej ukośnej krawędz</w:t>
      </w:r>
      <w:r>
        <w:rPr>
          <w:rFonts w:asciiTheme="minorHAnsi" w:hAnsiTheme="minorHAnsi"/>
          <w:sz w:val="18"/>
          <w:szCs w:val="18"/>
        </w:rPr>
        <w:t>i do środka linii skosu o </w:t>
      </w:r>
      <w:r w:rsidRPr="0048738A">
        <w:rPr>
          <w:rFonts w:asciiTheme="minorHAnsi" w:hAnsiTheme="minorHAnsi"/>
          <w:sz w:val="18"/>
          <w:szCs w:val="18"/>
        </w:rPr>
        <w:t xml:space="preserve">założonym pochyleniu 2:1. </w:t>
      </w:r>
    </w:p>
    <w:p w14:paraId="1BAD1D3C"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8.4.2. Grubość </w:t>
      </w:r>
    </w:p>
    <w:p w14:paraId="5B47503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Pojedynczy pomiar grubości należy wykonywać w punktach pomiarowych rozmieszczonych równomiernie na wykonanej powierzchni. </w:t>
      </w:r>
    </w:p>
    <w:p w14:paraId="59DD9B35"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Odległość wzdłużna profili pomiarowych powinna wynosić 50 m. W wypadku stosowania rdzeni wiertniczych może zostać ona zwiększona do 200 m. Minimalna liczba punktów pomiarowych wynosi jednak 20. </w:t>
      </w:r>
    </w:p>
    <w:p w14:paraId="25982DC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Liczba punktów pomiarowych warstw asfaltowych krótszych odcinków lub ulic miejskich może zostać zredukowana. </w:t>
      </w:r>
    </w:p>
    <w:p w14:paraId="5A21DA6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Przy pomiarze grubości poprzez pomiar odległości od sznura lub niwelację, dla każdego mierzonego profilu należy zmierzyć po trzy punkty na osi jezdni oraz w obydwu zewnętrznych punktach 1/3 połowy jezdni (dla jezdni o szerokości 7,50 m odległość od osi jezdni wynosi 2,50 m). </w:t>
      </w:r>
    </w:p>
    <w:p w14:paraId="5FC38AF6"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Przy pomiarze grubości za pomocą grubościomierza (wg PN-EN 12697-36) lub pomiarów rdzenia, dla każdego profilu należy sprawdzać tylko jeden punkt na przemian z prawej strony, na środku i z lewej strony osi jezdni. </w:t>
      </w:r>
    </w:p>
    <w:p w14:paraId="6BB6E365" w14:textId="77777777" w:rsidR="00BA23F3" w:rsidRPr="0048738A" w:rsidRDefault="00BA23F3" w:rsidP="00BA23F3">
      <w:pPr>
        <w:rPr>
          <w:rFonts w:asciiTheme="minorHAnsi" w:hAnsiTheme="minorHAnsi"/>
          <w:sz w:val="18"/>
          <w:szCs w:val="18"/>
        </w:rPr>
      </w:pPr>
    </w:p>
    <w:p w14:paraId="623E8656"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9.  PODSTAWA PŁATNOŚCI </w:t>
      </w:r>
    </w:p>
    <w:p w14:paraId="13B479C5"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9.1.  Ogólne zasady dotyczące podstawy płatności </w:t>
      </w:r>
    </w:p>
    <w:p w14:paraId="0DB03CF5" w14:textId="38E8A39C"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Ogólne zasady dotyczące podstawy płatności podano w SST DM.00.00.00 „Wymagania ogólne”. </w:t>
      </w:r>
    </w:p>
    <w:p w14:paraId="3D1F33EF"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9.2.     Cena jednostki obmiarowej </w:t>
      </w:r>
    </w:p>
    <w:p w14:paraId="711822C0"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Płatność za 1 m2 należy przyjmować na podstawie obmiaru i oceny jakości robót w oparciu o wyniki pomiarów i badań laboratoryjnych. </w:t>
      </w:r>
    </w:p>
    <w:p w14:paraId="45FA122A"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Cena wykonania robót obejmuje:  </w:t>
      </w:r>
    </w:p>
    <w:p w14:paraId="2597BD2F" w14:textId="77777777" w:rsidR="00BA23F3" w:rsidRPr="00FF459D" w:rsidRDefault="00BA23F3" w:rsidP="00E26E2D">
      <w:pPr>
        <w:pStyle w:val="Akapitzlist"/>
        <w:numPr>
          <w:ilvl w:val="0"/>
          <w:numId w:val="292"/>
        </w:numPr>
        <w:ind w:left="360"/>
        <w:rPr>
          <w:rFonts w:asciiTheme="minorHAnsi" w:hAnsiTheme="minorHAnsi"/>
          <w:sz w:val="18"/>
          <w:szCs w:val="18"/>
        </w:rPr>
      </w:pPr>
      <w:r w:rsidRPr="00FF459D">
        <w:rPr>
          <w:rFonts w:asciiTheme="minorHAnsi" w:hAnsiTheme="minorHAnsi"/>
          <w:sz w:val="18"/>
          <w:szCs w:val="18"/>
        </w:rPr>
        <w:t xml:space="preserve">prace pomiarowe i roboty przygotowawcze, </w:t>
      </w:r>
    </w:p>
    <w:p w14:paraId="49418B71" w14:textId="77777777" w:rsidR="00BA23F3" w:rsidRPr="00FF459D" w:rsidRDefault="00BA23F3" w:rsidP="00E26E2D">
      <w:pPr>
        <w:pStyle w:val="Akapitzlist"/>
        <w:numPr>
          <w:ilvl w:val="0"/>
          <w:numId w:val="292"/>
        </w:numPr>
        <w:ind w:left="360"/>
        <w:rPr>
          <w:rFonts w:asciiTheme="minorHAnsi" w:hAnsiTheme="minorHAnsi"/>
          <w:sz w:val="18"/>
          <w:szCs w:val="18"/>
        </w:rPr>
      </w:pPr>
      <w:r w:rsidRPr="00FF459D">
        <w:rPr>
          <w:rFonts w:asciiTheme="minorHAnsi" w:hAnsiTheme="minorHAnsi"/>
          <w:sz w:val="18"/>
          <w:szCs w:val="18"/>
        </w:rPr>
        <w:t xml:space="preserve">oznakowanie robót zgodnie z projektem organizacji ruchu na czas budowy wykonanym przez Wykonawcę, </w:t>
      </w:r>
    </w:p>
    <w:p w14:paraId="728F3FF2" w14:textId="77777777" w:rsidR="00BA23F3" w:rsidRPr="00FF459D" w:rsidRDefault="00BA23F3" w:rsidP="00E26E2D">
      <w:pPr>
        <w:pStyle w:val="Akapitzlist"/>
        <w:numPr>
          <w:ilvl w:val="0"/>
          <w:numId w:val="292"/>
        </w:numPr>
        <w:ind w:left="360"/>
        <w:rPr>
          <w:rFonts w:asciiTheme="minorHAnsi" w:hAnsiTheme="minorHAnsi"/>
          <w:sz w:val="18"/>
          <w:szCs w:val="18"/>
        </w:rPr>
      </w:pPr>
      <w:r w:rsidRPr="00FF459D">
        <w:rPr>
          <w:rFonts w:asciiTheme="minorHAnsi" w:hAnsiTheme="minorHAnsi"/>
          <w:sz w:val="18"/>
          <w:szCs w:val="18"/>
        </w:rPr>
        <w:t>z</w:t>
      </w:r>
      <w:r>
        <w:rPr>
          <w:rFonts w:asciiTheme="minorHAnsi" w:hAnsiTheme="minorHAnsi"/>
          <w:sz w:val="18"/>
          <w:szCs w:val="18"/>
        </w:rPr>
        <w:t xml:space="preserve">akup materiałów , koszty badań </w:t>
      </w:r>
      <w:r w:rsidRPr="00FF459D">
        <w:rPr>
          <w:rFonts w:asciiTheme="minorHAnsi" w:hAnsiTheme="minorHAnsi"/>
          <w:sz w:val="18"/>
          <w:szCs w:val="18"/>
        </w:rPr>
        <w:t xml:space="preserve"> </w:t>
      </w:r>
    </w:p>
    <w:p w14:paraId="7C951535" w14:textId="77777777" w:rsidR="00BA23F3" w:rsidRPr="00FF459D" w:rsidRDefault="00BA23F3" w:rsidP="00E26E2D">
      <w:pPr>
        <w:pStyle w:val="Akapitzlist"/>
        <w:numPr>
          <w:ilvl w:val="0"/>
          <w:numId w:val="292"/>
        </w:numPr>
        <w:ind w:left="360"/>
        <w:rPr>
          <w:rFonts w:asciiTheme="minorHAnsi" w:hAnsiTheme="minorHAnsi"/>
          <w:sz w:val="18"/>
          <w:szCs w:val="18"/>
        </w:rPr>
      </w:pPr>
      <w:r w:rsidRPr="00FF459D">
        <w:rPr>
          <w:rFonts w:asciiTheme="minorHAnsi" w:hAnsiTheme="minorHAnsi"/>
          <w:sz w:val="18"/>
          <w:szCs w:val="18"/>
        </w:rPr>
        <w:t xml:space="preserve">opracowanie recepty na mieszankę mineralno-asfaltową,  </w:t>
      </w:r>
    </w:p>
    <w:p w14:paraId="7E5B7A7A" w14:textId="77777777" w:rsidR="00BA23F3" w:rsidRPr="00FF459D" w:rsidRDefault="00BA23F3" w:rsidP="00E26E2D">
      <w:pPr>
        <w:pStyle w:val="Akapitzlist"/>
        <w:numPr>
          <w:ilvl w:val="0"/>
          <w:numId w:val="292"/>
        </w:numPr>
        <w:ind w:left="360"/>
        <w:rPr>
          <w:rFonts w:asciiTheme="minorHAnsi" w:hAnsiTheme="minorHAnsi"/>
          <w:sz w:val="18"/>
          <w:szCs w:val="18"/>
        </w:rPr>
      </w:pPr>
      <w:r w:rsidRPr="00FF459D">
        <w:rPr>
          <w:rFonts w:asciiTheme="minorHAnsi" w:hAnsiTheme="minorHAnsi"/>
          <w:sz w:val="18"/>
          <w:szCs w:val="18"/>
        </w:rPr>
        <w:t xml:space="preserve">dostarczenie materiałów podstawowych i pomocniczych, </w:t>
      </w:r>
    </w:p>
    <w:p w14:paraId="16768DA3" w14:textId="77777777" w:rsidR="00BA23F3" w:rsidRPr="00FF459D" w:rsidRDefault="00BA23F3" w:rsidP="00E26E2D">
      <w:pPr>
        <w:pStyle w:val="Akapitzlist"/>
        <w:numPr>
          <w:ilvl w:val="0"/>
          <w:numId w:val="292"/>
        </w:numPr>
        <w:ind w:left="360"/>
        <w:rPr>
          <w:rFonts w:asciiTheme="minorHAnsi" w:hAnsiTheme="minorHAnsi"/>
          <w:sz w:val="18"/>
          <w:szCs w:val="18"/>
        </w:rPr>
      </w:pPr>
      <w:r w:rsidRPr="00FF459D">
        <w:rPr>
          <w:rFonts w:asciiTheme="minorHAnsi" w:hAnsiTheme="minorHAnsi"/>
          <w:sz w:val="18"/>
          <w:szCs w:val="18"/>
        </w:rPr>
        <w:t xml:space="preserve">wyprodukowanie mieszanki zgodnej z zatwierdzoną receptą laboratoryjną, </w:t>
      </w:r>
    </w:p>
    <w:p w14:paraId="5D246EAB" w14:textId="77777777" w:rsidR="00BA23F3" w:rsidRPr="00FF459D" w:rsidRDefault="00BA23F3" w:rsidP="00E26E2D">
      <w:pPr>
        <w:pStyle w:val="Akapitzlist"/>
        <w:numPr>
          <w:ilvl w:val="0"/>
          <w:numId w:val="292"/>
        </w:numPr>
        <w:ind w:left="360"/>
        <w:rPr>
          <w:rFonts w:asciiTheme="minorHAnsi" w:hAnsiTheme="minorHAnsi"/>
          <w:sz w:val="18"/>
          <w:szCs w:val="18"/>
        </w:rPr>
      </w:pPr>
      <w:r w:rsidRPr="00FF459D">
        <w:rPr>
          <w:rFonts w:asciiTheme="minorHAnsi" w:hAnsiTheme="minorHAnsi"/>
          <w:sz w:val="18"/>
          <w:szCs w:val="18"/>
        </w:rPr>
        <w:t xml:space="preserve">transport mieszanki na miejsce wbudowania, </w:t>
      </w:r>
    </w:p>
    <w:p w14:paraId="59B688C3" w14:textId="77777777" w:rsidR="00BA23F3" w:rsidRPr="00FF459D" w:rsidRDefault="00BA23F3" w:rsidP="00E26E2D">
      <w:pPr>
        <w:pStyle w:val="Akapitzlist"/>
        <w:numPr>
          <w:ilvl w:val="0"/>
          <w:numId w:val="292"/>
        </w:numPr>
        <w:ind w:left="360"/>
        <w:rPr>
          <w:rFonts w:asciiTheme="minorHAnsi" w:hAnsiTheme="minorHAnsi"/>
          <w:sz w:val="18"/>
          <w:szCs w:val="18"/>
        </w:rPr>
      </w:pPr>
      <w:r w:rsidRPr="00FF459D">
        <w:rPr>
          <w:rFonts w:asciiTheme="minorHAnsi" w:hAnsiTheme="minorHAnsi"/>
          <w:sz w:val="18"/>
          <w:szCs w:val="18"/>
        </w:rPr>
        <w:t xml:space="preserve">posmarowanie emulsją kationową lub lepiszczem asfaltowym krawędzi połączeń, </w:t>
      </w:r>
    </w:p>
    <w:p w14:paraId="4AA9773B" w14:textId="77777777" w:rsidR="00BA23F3" w:rsidRPr="00FF459D" w:rsidRDefault="00BA23F3" w:rsidP="00E26E2D">
      <w:pPr>
        <w:pStyle w:val="Akapitzlist"/>
        <w:numPr>
          <w:ilvl w:val="0"/>
          <w:numId w:val="292"/>
        </w:numPr>
        <w:ind w:left="360"/>
        <w:rPr>
          <w:rFonts w:asciiTheme="minorHAnsi" w:hAnsiTheme="minorHAnsi"/>
          <w:sz w:val="18"/>
          <w:szCs w:val="18"/>
        </w:rPr>
      </w:pPr>
      <w:r w:rsidRPr="00FF459D">
        <w:rPr>
          <w:rFonts w:asciiTheme="minorHAnsi" w:hAnsiTheme="minorHAnsi"/>
          <w:sz w:val="18"/>
          <w:szCs w:val="18"/>
        </w:rPr>
        <w:lastRenderedPageBreak/>
        <w:t xml:space="preserve">wbudowanie mieszanki zgodnie z założoną grubością, szerokością i profilem z zachowaniem projektowanej niwelety, </w:t>
      </w:r>
    </w:p>
    <w:p w14:paraId="624FFCD4" w14:textId="77777777" w:rsidR="00BA23F3" w:rsidRPr="00FF459D" w:rsidRDefault="00BA23F3" w:rsidP="00E26E2D">
      <w:pPr>
        <w:pStyle w:val="Akapitzlist"/>
        <w:numPr>
          <w:ilvl w:val="0"/>
          <w:numId w:val="292"/>
        </w:numPr>
        <w:ind w:left="360"/>
        <w:rPr>
          <w:rFonts w:asciiTheme="minorHAnsi" w:hAnsiTheme="minorHAnsi"/>
          <w:sz w:val="18"/>
          <w:szCs w:val="18"/>
        </w:rPr>
      </w:pPr>
      <w:r w:rsidRPr="00FF459D">
        <w:rPr>
          <w:rFonts w:asciiTheme="minorHAnsi" w:hAnsiTheme="minorHAnsi"/>
          <w:sz w:val="18"/>
          <w:szCs w:val="18"/>
        </w:rPr>
        <w:t xml:space="preserve">zagęszczenie mieszanki mineralno-asfaltowej, </w:t>
      </w:r>
    </w:p>
    <w:p w14:paraId="31A34E86" w14:textId="77777777" w:rsidR="00BA23F3" w:rsidRPr="00FF459D" w:rsidRDefault="00BA23F3" w:rsidP="00E26E2D">
      <w:pPr>
        <w:pStyle w:val="Akapitzlist"/>
        <w:numPr>
          <w:ilvl w:val="0"/>
          <w:numId w:val="292"/>
        </w:numPr>
        <w:ind w:left="360"/>
        <w:rPr>
          <w:rFonts w:asciiTheme="minorHAnsi" w:hAnsiTheme="minorHAnsi"/>
          <w:sz w:val="18"/>
          <w:szCs w:val="18"/>
        </w:rPr>
      </w:pPr>
      <w:r w:rsidRPr="00FF459D">
        <w:rPr>
          <w:rFonts w:asciiTheme="minorHAnsi" w:hAnsiTheme="minorHAnsi"/>
          <w:sz w:val="18"/>
          <w:szCs w:val="18"/>
        </w:rPr>
        <w:t xml:space="preserve">wykonanie spoin roboczych, </w:t>
      </w:r>
    </w:p>
    <w:p w14:paraId="610827AB" w14:textId="77777777" w:rsidR="00BA23F3" w:rsidRPr="00FF459D" w:rsidRDefault="00BA23F3" w:rsidP="00E26E2D">
      <w:pPr>
        <w:pStyle w:val="Akapitzlist"/>
        <w:numPr>
          <w:ilvl w:val="0"/>
          <w:numId w:val="292"/>
        </w:numPr>
        <w:ind w:left="360"/>
        <w:rPr>
          <w:rFonts w:asciiTheme="minorHAnsi" w:hAnsiTheme="minorHAnsi"/>
          <w:sz w:val="18"/>
          <w:szCs w:val="18"/>
        </w:rPr>
      </w:pPr>
      <w:r w:rsidRPr="00FF459D">
        <w:rPr>
          <w:rFonts w:asciiTheme="minorHAnsi" w:hAnsiTheme="minorHAnsi"/>
          <w:sz w:val="18"/>
          <w:szCs w:val="18"/>
        </w:rPr>
        <w:t xml:space="preserve">obcięcie lub uformowanie krawędzi i pokrycie gorącym lepiszczem,  </w:t>
      </w:r>
    </w:p>
    <w:p w14:paraId="10E6C5C8" w14:textId="77777777" w:rsidR="00BA23F3" w:rsidRPr="00FF459D" w:rsidRDefault="00BA23F3" w:rsidP="00E26E2D">
      <w:pPr>
        <w:pStyle w:val="Akapitzlist"/>
        <w:numPr>
          <w:ilvl w:val="0"/>
          <w:numId w:val="292"/>
        </w:numPr>
        <w:ind w:left="360"/>
        <w:rPr>
          <w:rFonts w:asciiTheme="minorHAnsi" w:hAnsiTheme="minorHAnsi"/>
          <w:sz w:val="18"/>
          <w:szCs w:val="18"/>
        </w:rPr>
      </w:pPr>
      <w:r w:rsidRPr="00FF459D">
        <w:rPr>
          <w:rFonts w:asciiTheme="minorHAnsi" w:hAnsiTheme="minorHAnsi"/>
          <w:sz w:val="18"/>
          <w:szCs w:val="18"/>
        </w:rPr>
        <w:t xml:space="preserve">przeprowadzenie pomiarów i badań laboratoryjnych właściwości materiałów, mieszanki i warstwy nawierzchni, </w:t>
      </w:r>
    </w:p>
    <w:p w14:paraId="003E4A66" w14:textId="77777777" w:rsidR="00BA23F3" w:rsidRPr="00FF459D" w:rsidRDefault="00BA23F3" w:rsidP="00E26E2D">
      <w:pPr>
        <w:pStyle w:val="Akapitzlist"/>
        <w:numPr>
          <w:ilvl w:val="0"/>
          <w:numId w:val="292"/>
        </w:numPr>
        <w:ind w:left="360"/>
        <w:rPr>
          <w:rFonts w:asciiTheme="minorHAnsi" w:hAnsiTheme="minorHAnsi"/>
          <w:sz w:val="18"/>
          <w:szCs w:val="18"/>
        </w:rPr>
      </w:pPr>
      <w:r w:rsidRPr="00FF459D">
        <w:rPr>
          <w:rFonts w:asciiTheme="minorHAnsi" w:hAnsiTheme="minorHAnsi"/>
          <w:sz w:val="18"/>
          <w:szCs w:val="18"/>
        </w:rPr>
        <w:t xml:space="preserve">utrzymanie podbudowy w czasie robót. </w:t>
      </w:r>
    </w:p>
    <w:p w14:paraId="70B8DC21" w14:textId="77777777" w:rsidR="00BA23F3" w:rsidRPr="0048738A" w:rsidRDefault="00BA23F3" w:rsidP="00BA23F3">
      <w:pPr>
        <w:rPr>
          <w:rFonts w:asciiTheme="minorHAnsi" w:hAnsiTheme="minorHAnsi"/>
          <w:sz w:val="18"/>
          <w:szCs w:val="18"/>
        </w:rPr>
      </w:pPr>
    </w:p>
    <w:p w14:paraId="7EE1DD37"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10. PRZEPISY ZWIĄZANE </w:t>
      </w:r>
    </w:p>
    <w:p w14:paraId="39F07F8A"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10.1. Ogólne specyfikacje techniczne (OST) </w:t>
      </w:r>
    </w:p>
    <w:tbl>
      <w:tblPr>
        <w:tblW w:w="0" w:type="auto"/>
        <w:tblLook w:val="04A0" w:firstRow="1" w:lastRow="0" w:firstColumn="1" w:lastColumn="0" w:noHBand="0" w:noVBand="1"/>
      </w:tblPr>
      <w:tblGrid>
        <w:gridCol w:w="222"/>
        <w:gridCol w:w="1230"/>
        <w:gridCol w:w="1663"/>
      </w:tblGrid>
      <w:tr w:rsidR="00BA23F3" w:rsidRPr="0048738A" w14:paraId="78AD15A2" w14:textId="77777777" w:rsidTr="00BA23F3">
        <w:trPr>
          <w:trHeight w:val="187"/>
        </w:trPr>
        <w:tc>
          <w:tcPr>
            <w:tcW w:w="0" w:type="auto"/>
            <w:tcBorders>
              <w:top w:val="nil"/>
              <w:left w:val="nil"/>
              <w:bottom w:val="nil"/>
              <w:right w:val="nil"/>
            </w:tcBorders>
            <w:hideMark/>
          </w:tcPr>
          <w:p w14:paraId="5A59B503" w14:textId="77777777" w:rsidR="00BA23F3" w:rsidRPr="00FF459D" w:rsidRDefault="00BA23F3" w:rsidP="00E26E2D">
            <w:pPr>
              <w:pStyle w:val="Akapitzlist"/>
              <w:numPr>
                <w:ilvl w:val="0"/>
                <w:numId w:val="293"/>
              </w:numPr>
              <w:ind w:left="360"/>
              <w:rPr>
                <w:rFonts w:asciiTheme="minorHAnsi" w:hAnsiTheme="minorHAnsi"/>
                <w:sz w:val="18"/>
                <w:szCs w:val="18"/>
              </w:rPr>
            </w:pPr>
          </w:p>
        </w:tc>
        <w:tc>
          <w:tcPr>
            <w:tcW w:w="0" w:type="auto"/>
            <w:tcBorders>
              <w:top w:val="nil"/>
              <w:left w:val="nil"/>
              <w:bottom w:val="nil"/>
              <w:right w:val="nil"/>
            </w:tcBorders>
            <w:hideMark/>
          </w:tcPr>
          <w:p w14:paraId="3E8212CD"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D-M-00.00.00 </w:t>
            </w:r>
          </w:p>
        </w:tc>
        <w:tc>
          <w:tcPr>
            <w:tcW w:w="0" w:type="auto"/>
            <w:tcBorders>
              <w:top w:val="nil"/>
              <w:left w:val="nil"/>
              <w:bottom w:val="nil"/>
              <w:right w:val="nil"/>
            </w:tcBorders>
            <w:hideMark/>
          </w:tcPr>
          <w:p w14:paraId="1F180CBB" w14:textId="77777777" w:rsidR="00BA23F3" w:rsidRPr="0048738A" w:rsidRDefault="00BA23F3" w:rsidP="00BA23F3">
            <w:pPr>
              <w:rPr>
                <w:rFonts w:asciiTheme="minorHAnsi" w:hAnsiTheme="minorHAnsi"/>
                <w:sz w:val="18"/>
                <w:szCs w:val="18"/>
              </w:rPr>
            </w:pPr>
            <w:r w:rsidRPr="0048738A">
              <w:rPr>
                <w:rFonts w:asciiTheme="minorHAnsi" w:hAnsiTheme="minorHAnsi"/>
                <w:sz w:val="18"/>
                <w:szCs w:val="18"/>
              </w:rPr>
              <w:t xml:space="preserve"> Wymagania ogólne </w:t>
            </w:r>
          </w:p>
        </w:tc>
      </w:tr>
    </w:tbl>
    <w:p w14:paraId="2323CE6E" w14:textId="77777777" w:rsidR="00BA23F3" w:rsidRPr="0048738A" w:rsidRDefault="00BA23F3" w:rsidP="00BA23F3">
      <w:pPr>
        <w:rPr>
          <w:rFonts w:asciiTheme="minorHAnsi" w:hAnsiTheme="minorHAnsi"/>
          <w:sz w:val="18"/>
          <w:szCs w:val="18"/>
        </w:rPr>
      </w:pPr>
      <w:r w:rsidRPr="0048738A">
        <w:rPr>
          <w:rFonts w:asciiTheme="minorHAnsi" w:hAnsiTheme="minorHAnsi"/>
          <w:b/>
          <w:bCs/>
          <w:sz w:val="18"/>
          <w:szCs w:val="18"/>
        </w:rPr>
        <w:t xml:space="preserve">10.2. Normy </w:t>
      </w:r>
    </w:p>
    <w:p w14:paraId="2FB31F10" w14:textId="77777777" w:rsidR="00BA23F3" w:rsidRPr="00FF459D" w:rsidRDefault="00BA23F3" w:rsidP="00E26E2D">
      <w:pPr>
        <w:pStyle w:val="Akapitzlist"/>
        <w:numPr>
          <w:ilvl w:val="0"/>
          <w:numId w:val="293"/>
        </w:numPr>
        <w:ind w:left="360"/>
        <w:rPr>
          <w:rFonts w:asciiTheme="minorHAnsi" w:hAnsiTheme="minorHAnsi"/>
          <w:sz w:val="18"/>
          <w:szCs w:val="18"/>
        </w:rPr>
      </w:pPr>
      <w:r w:rsidRPr="00FF459D">
        <w:rPr>
          <w:rFonts w:asciiTheme="minorHAnsi" w:hAnsiTheme="minorHAnsi"/>
          <w:sz w:val="18"/>
          <w:szCs w:val="18"/>
        </w:rPr>
        <w:t xml:space="preserve">Polskie normy powołane w WT-1 2010. Kruszywa do mieszanek mineralno-asfaltowych i powierzchniowych utrwaleń na drogach publicznych, Warszawa 2010 </w:t>
      </w:r>
    </w:p>
    <w:p w14:paraId="05BB7F22" w14:textId="77777777" w:rsidR="00BA23F3" w:rsidRPr="00FF459D" w:rsidRDefault="00BA23F3" w:rsidP="00E26E2D">
      <w:pPr>
        <w:pStyle w:val="Akapitzlist"/>
        <w:numPr>
          <w:ilvl w:val="0"/>
          <w:numId w:val="293"/>
        </w:numPr>
        <w:ind w:left="360"/>
        <w:rPr>
          <w:rFonts w:asciiTheme="minorHAnsi" w:hAnsiTheme="minorHAnsi"/>
          <w:sz w:val="18"/>
          <w:szCs w:val="18"/>
        </w:rPr>
      </w:pPr>
      <w:r w:rsidRPr="00FF459D">
        <w:rPr>
          <w:rFonts w:asciiTheme="minorHAnsi" w:hAnsiTheme="minorHAnsi"/>
          <w:sz w:val="18"/>
          <w:szCs w:val="18"/>
        </w:rPr>
        <w:t xml:space="preserve">Polskie normy powołane w WT-2 2010 Nawierzchnie asfaltowe na drogach krajowych. Mieszanki mineralno-asfaltowe, Warszawa 2010 </w:t>
      </w:r>
    </w:p>
    <w:p w14:paraId="0508F86C" w14:textId="77777777" w:rsidR="00BA23F3" w:rsidRPr="00FF459D" w:rsidRDefault="00BA23F3" w:rsidP="00E26E2D">
      <w:pPr>
        <w:pStyle w:val="Akapitzlist"/>
        <w:numPr>
          <w:ilvl w:val="0"/>
          <w:numId w:val="293"/>
        </w:numPr>
        <w:ind w:left="360"/>
        <w:rPr>
          <w:rFonts w:asciiTheme="minorHAnsi" w:hAnsiTheme="minorHAnsi"/>
          <w:sz w:val="18"/>
          <w:szCs w:val="18"/>
        </w:rPr>
      </w:pPr>
      <w:r w:rsidRPr="00FF459D">
        <w:rPr>
          <w:rFonts w:asciiTheme="minorHAnsi" w:hAnsiTheme="minorHAnsi"/>
          <w:sz w:val="18"/>
          <w:szCs w:val="18"/>
        </w:rPr>
        <w:t xml:space="preserve">Polskie normy powołane w WT-3 Emulsje asfaltowe 2009. Kationowe emulsje asfaltowe na drogach publicznych, Warszawa 2009 </w:t>
      </w:r>
    </w:p>
    <w:p w14:paraId="442EFC22" w14:textId="77777777" w:rsidR="00BA23F3" w:rsidRPr="00FF459D" w:rsidRDefault="00BA23F3" w:rsidP="00E26E2D">
      <w:pPr>
        <w:pStyle w:val="Akapitzlist"/>
        <w:numPr>
          <w:ilvl w:val="0"/>
          <w:numId w:val="293"/>
        </w:numPr>
        <w:ind w:left="360"/>
        <w:rPr>
          <w:rFonts w:asciiTheme="minorHAnsi" w:hAnsiTheme="minorHAnsi"/>
          <w:sz w:val="18"/>
          <w:szCs w:val="18"/>
        </w:rPr>
      </w:pPr>
      <w:r w:rsidRPr="00FF459D">
        <w:rPr>
          <w:rFonts w:asciiTheme="minorHAnsi" w:hAnsiTheme="minorHAnsi"/>
          <w:sz w:val="18"/>
          <w:szCs w:val="18"/>
        </w:rPr>
        <w:t xml:space="preserve">Polskie normy powołane w WT-2 2008 Nawierzchnie asfaltowe na drogach publicznych </w:t>
      </w:r>
    </w:p>
    <w:p w14:paraId="598B8755" w14:textId="77777777" w:rsidR="00BA23F3" w:rsidRPr="0048738A" w:rsidRDefault="00BA23F3" w:rsidP="00BA23F3">
      <w:pPr>
        <w:ind w:left="567" w:hanging="567"/>
        <w:rPr>
          <w:rFonts w:asciiTheme="minorHAnsi" w:hAnsiTheme="minorHAnsi"/>
          <w:sz w:val="18"/>
          <w:szCs w:val="18"/>
        </w:rPr>
      </w:pPr>
    </w:p>
    <w:p w14:paraId="58D39FB2"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10.3. Wymagania techniczne (rekomendowane przez Ministra Infrastruktury) </w:t>
      </w:r>
    </w:p>
    <w:p w14:paraId="49A24502" w14:textId="77777777" w:rsidR="00BA23F3" w:rsidRPr="00FF459D" w:rsidRDefault="00BA23F3" w:rsidP="00E26E2D">
      <w:pPr>
        <w:pStyle w:val="Akapitzlist"/>
        <w:numPr>
          <w:ilvl w:val="0"/>
          <w:numId w:val="293"/>
        </w:numPr>
        <w:ind w:left="360"/>
        <w:rPr>
          <w:rFonts w:asciiTheme="minorHAnsi" w:hAnsiTheme="minorHAnsi"/>
          <w:sz w:val="18"/>
          <w:szCs w:val="18"/>
        </w:rPr>
      </w:pPr>
      <w:r w:rsidRPr="00FF459D">
        <w:rPr>
          <w:rFonts w:asciiTheme="minorHAnsi" w:hAnsiTheme="minorHAnsi"/>
          <w:sz w:val="18"/>
          <w:szCs w:val="18"/>
        </w:rPr>
        <w:t xml:space="preserve">WT-1 2010. Kruszywa do mieszanek mineralno-asfaltowych i powierzchniowych utrwaleń na drogach publicznych, Warszawa 2010 </w:t>
      </w:r>
    </w:p>
    <w:p w14:paraId="713E334B" w14:textId="77777777" w:rsidR="00BA23F3" w:rsidRPr="00FF459D" w:rsidRDefault="00BA23F3" w:rsidP="00E26E2D">
      <w:pPr>
        <w:pStyle w:val="Akapitzlist"/>
        <w:numPr>
          <w:ilvl w:val="0"/>
          <w:numId w:val="293"/>
        </w:numPr>
        <w:ind w:left="360"/>
        <w:rPr>
          <w:rFonts w:asciiTheme="minorHAnsi" w:hAnsiTheme="minorHAnsi"/>
          <w:sz w:val="18"/>
          <w:szCs w:val="18"/>
        </w:rPr>
      </w:pPr>
      <w:r w:rsidRPr="00FF459D">
        <w:rPr>
          <w:rFonts w:asciiTheme="minorHAnsi" w:hAnsiTheme="minorHAnsi"/>
          <w:sz w:val="18"/>
          <w:szCs w:val="18"/>
        </w:rPr>
        <w:t xml:space="preserve">2  WT-2 2010 Nawierzchnie asfaltowe na drogach krajowych. Mieszanki mineralno-asfaltowe, Warszawa 2010 </w:t>
      </w:r>
    </w:p>
    <w:p w14:paraId="7A42AEB7" w14:textId="77777777" w:rsidR="00BA23F3" w:rsidRPr="00FF459D" w:rsidRDefault="00BA23F3" w:rsidP="00E26E2D">
      <w:pPr>
        <w:pStyle w:val="Akapitzlist"/>
        <w:numPr>
          <w:ilvl w:val="0"/>
          <w:numId w:val="293"/>
        </w:numPr>
        <w:ind w:left="360"/>
        <w:rPr>
          <w:rFonts w:asciiTheme="minorHAnsi" w:hAnsiTheme="minorHAnsi"/>
          <w:sz w:val="18"/>
          <w:szCs w:val="18"/>
        </w:rPr>
      </w:pPr>
      <w:r w:rsidRPr="00FF459D">
        <w:rPr>
          <w:rFonts w:asciiTheme="minorHAnsi" w:hAnsiTheme="minorHAnsi"/>
          <w:sz w:val="18"/>
          <w:szCs w:val="18"/>
        </w:rPr>
        <w:t xml:space="preserve">WT-3 Emulsje asfaltowe 2009. Kationowe emulsje asfaltowe na drogach publicznych, Warszawa 2009 </w:t>
      </w:r>
    </w:p>
    <w:p w14:paraId="6B35A707" w14:textId="77777777" w:rsidR="00BA23F3" w:rsidRPr="00FF459D" w:rsidRDefault="00BA23F3" w:rsidP="00E26E2D">
      <w:pPr>
        <w:pStyle w:val="Akapitzlist"/>
        <w:numPr>
          <w:ilvl w:val="0"/>
          <w:numId w:val="293"/>
        </w:numPr>
        <w:ind w:left="360"/>
        <w:rPr>
          <w:rFonts w:asciiTheme="minorHAnsi" w:hAnsiTheme="minorHAnsi"/>
          <w:sz w:val="18"/>
          <w:szCs w:val="18"/>
        </w:rPr>
      </w:pPr>
      <w:r w:rsidRPr="00FF459D">
        <w:rPr>
          <w:rFonts w:asciiTheme="minorHAnsi" w:hAnsiTheme="minorHAnsi"/>
          <w:sz w:val="18"/>
          <w:szCs w:val="18"/>
        </w:rPr>
        <w:t xml:space="preserve">WT-2 2008 Nawierzchnie asfaltowe na drogach publicznych </w:t>
      </w:r>
    </w:p>
    <w:p w14:paraId="04559DD3" w14:textId="77777777" w:rsidR="00BA23F3" w:rsidRPr="0048738A" w:rsidRDefault="00BA23F3" w:rsidP="00BA23F3">
      <w:pPr>
        <w:ind w:left="567" w:hanging="567"/>
        <w:rPr>
          <w:rFonts w:asciiTheme="minorHAnsi" w:hAnsiTheme="minorHAnsi"/>
          <w:sz w:val="18"/>
          <w:szCs w:val="18"/>
        </w:rPr>
      </w:pPr>
      <w:r w:rsidRPr="0048738A">
        <w:rPr>
          <w:rFonts w:asciiTheme="minorHAnsi" w:hAnsiTheme="minorHAnsi"/>
          <w:b/>
          <w:bCs/>
          <w:sz w:val="18"/>
          <w:szCs w:val="18"/>
        </w:rPr>
        <w:t xml:space="preserve">10.4. Inne dokumenty </w:t>
      </w:r>
    </w:p>
    <w:p w14:paraId="639458E1" w14:textId="77777777" w:rsidR="00BA23F3" w:rsidRPr="00FF459D" w:rsidRDefault="00BA23F3" w:rsidP="00E26E2D">
      <w:pPr>
        <w:pStyle w:val="Akapitzlist"/>
        <w:numPr>
          <w:ilvl w:val="0"/>
          <w:numId w:val="293"/>
        </w:numPr>
        <w:ind w:left="360"/>
        <w:rPr>
          <w:rFonts w:asciiTheme="minorHAnsi" w:hAnsiTheme="minorHAnsi"/>
          <w:sz w:val="18"/>
          <w:szCs w:val="18"/>
        </w:rPr>
      </w:pPr>
      <w:r w:rsidRPr="00FF459D">
        <w:rPr>
          <w:rFonts w:asciiTheme="minorHAnsi" w:hAnsiTheme="minorHAnsi"/>
          <w:sz w:val="18"/>
          <w:szCs w:val="18"/>
        </w:rPr>
        <w:t xml:space="preserve">Rozporządzenie Ministra Transportu i Gospodarki Morskiej z dnia 2 marca 1999 r. w sprawie warunków technicznych, jakim powinny odpowiadać drogi publiczne i ich usytuowanie (Dz.U. nr 43, poz. 430) </w:t>
      </w:r>
    </w:p>
    <w:p w14:paraId="4D22968A" w14:textId="77777777" w:rsidR="00BA23F3" w:rsidRPr="00FF459D" w:rsidRDefault="00BA23F3" w:rsidP="00E26E2D">
      <w:pPr>
        <w:pStyle w:val="Akapitzlist"/>
        <w:numPr>
          <w:ilvl w:val="0"/>
          <w:numId w:val="293"/>
        </w:numPr>
        <w:ind w:left="360"/>
        <w:rPr>
          <w:rFonts w:asciiTheme="minorHAnsi" w:hAnsiTheme="minorHAnsi"/>
          <w:sz w:val="18"/>
          <w:szCs w:val="18"/>
        </w:rPr>
      </w:pPr>
      <w:r w:rsidRPr="00FF459D">
        <w:rPr>
          <w:rFonts w:asciiTheme="minorHAnsi" w:hAnsiTheme="minorHAnsi"/>
          <w:sz w:val="18"/>
          <w:szCs w:val="18"/>
        </w:rPr>
        <w:t xml:space="preserve">Katalog typowych konstrukcji nawierzchni podatnych i półsztywnych. Generalna Dyrekcja Dróg Publicznych – Instytut Badawczy Dróg i Mostów, Warszawa 1997 </w:t>
      </w:r>
    </w:p>
    <w:p w14:paraId="42F60E10" w14:textId="77777777" w:rsidR="00BA23F3" w:rsidRPr="0048738A" w:rsidRDefault="00BA23F3" w:rsidP="00BA23F3">
      <w:pPr>
        <w:ind w:left="567" w:hanging="567"/>
        <w:rPr>
          <w:rFonts w:asciiTheme="minorHAnsi" w:hAnsiTheme="minorHAnsi"/>
          <w:sz w:val="18"/>
          <w:szCs w:val="18"/>
        </w:rPr>
      </w:pPr>
    </w:p>
    <w:p w14:paraId="74866529" w14:textId="77777777" w:rsidR="00BA23F3" w:rsidRDefault="00BA23F3" w:rsidP="00BA23F3">
      <w:pPr>
        <w:overflowPunct/>
        <w:autoSpaceDE/>
        <w:autoSpaceDN/>
        <w:adjustRightInd/>
        <w:jc w:val="left"/>
        <w:textAlignment w:val="auto"/>
        <w:rPr>
          <w:rFonts w:asciiTheme="minorHAnsi" w:hAnsiTheme="minorHAnsi" w:cs="Arial"/>
          <w:b/>
          <w:sz w:val="18"/>
          <w:szCs w:val="18"/>
        </w:rPr>
      </w:pPr>
      <w:r>
        <w:rPr>
          <w:rFonts w:asciiTheme="minorHAnsi" w:hAnsiTheme="minorHAnsi" w:cs="Arial"/>
          <w:b/>
          <w:sz w:val="18"/>
          <w:szCs w:val="18"/>
        </w:rPr>
        <w:br w:type="page"/>
      </w:r>
    </w:p>
    <w:p w14:paraId="15607D76" w14:textId="77777777" w:rsidR="00B834AE" w:rsidRPr="001F2C83" w:rsidRDefault="00B834AE" w:rsidP="00B834AE">
      <w:pPr>
        <w:rPr>
          <w:rFonts w:asciiTheme="minorHAnsi" w:hAnsiTheme="minorHAnsi"/>
          <w:b/>
        </w:rPr>
      </w:pPr>
      <w:bookmarkStart w:id="692" w:name="_Toc341100014"/>
      <w:bookmarkStart w:id="693" w:name="_Toc341445351"/>
      <w:bookmarkStart w:id="694" w:name="_Toc437939806"/>
      <w:bookmarkStart w:id="695" w:name="_Toc448394857"/>
      <w:bookmarkStart w:id="696" w:name="_Toc509740366"/>
      <w:bookmarkStart w:id="697" w:name="_Toc516566360"/>
      <w:bookmarkStart w:id="698" w:name="_Toc27392225"/>
      <w:bookmarkStart w:id="699" w:name="_Toc341100013"/>
      <w:bookmarkStart w:id="700" w:name="_Toc341445350"/>
      <w:bookmarkStart w:id="701" w:name="_Toc437939805"/>
      <w:bookmarkStart w:id="702" w:name="_Toc448394856"/>
      <w:bookmarkStart w:id="703" w:name="_Toc509740365"/>
      <w:bookmarkStart w:id="704" w:name="_Toc516566359"/>
      <w:bookmarkStart w:id="705" w:name="_Toc27392224"/>
      <w:r w:rsidRPr="001F2C83">
        <w:rPr>
          <w:rFonts w:asciiTheme="minorHAnsi" w:hAnsiTheme="minorHAnsi"/>
          <w:b/>
        </w:rPr>
        <w:lastRenderedPageBreak/>
        <w:t>D.05.03.05A. NAWIERZCHNIA Z BETONU ASFALTOWEGO. WARSTWA ŚCIERALNA WG PN–EN</w:t>
      </w:r>
      <w:bookmarkEnd w:id="692"/>
      <w:bookmarkEnd w:id="693"/>
      <w:bookmarkEnd w:id="694"/>
      <w:bookmarkEnd w:id="695"/>
      <w:bookmarkEnd w:id="696"/>
      <w:bookmarkEnd w:id="697"/>
      <w:bookmarkEnd w:id="698"/>
    </w:p>
    <w:p w14:paraId="31B9C3B4" w14:textId="77777777" w:rsidR="00B834AE" w:rsidRDefault="00B834AE" w:rsidP="00B834AE">
      <w:pPr>
        <w:keepNext/>
        <w:overflowPunct/>
        <w:autoSpaceDE/>
        <w:autoSpaceDN/>
        <w:adjustRightInd/>
        <w:textAlignment w:val="auto"/>
        <w:outlineLvl w:val="1"/>
        <w:rPr>
          <w:rFonts w:asciiTheme="minorHAnsi" w:hAnsiTheme="minorHAnsi"/>
          <w:b/>
          <w:caps/>
          <w:sz w:val="18"/>
          <w:szCs w:val="18"/>
        </w:rPr>
      </w:pPr>
      <w:bookmarkStart w:id="706" w:name="_Toc435184997"/>
      <w:bookmarkStart w:id="707" w:name="_Toc435695978"/>
    </w:p>
    <w:p w14:paraId="3E958DD5" w14:textId="77777777" w:rsidR="00B834AE" w:rsidRPr="000F4E25" w:rsidRDefault="00B834AE" w:rsidP="00B834AE">
      <w:pPr>
        <w:keepNext/>
        <w:overflowPunct/>
        <w:autoSpaceDE/>
        <w:autoSpaceDN/>
        <w:adjustRightInd/>
        <w:textAlignment w:val="auto"/>
        <w:outlineLvl w:val="1"/>
        <w:rPr>
          <w:rFonts w:asciiTheme="minorHAnsi" w:hAnsiTheme="minorHAnsi"/>
          <w:b/>
          <w:caps/>
          <w:sz w:val="18"/>
          <w:szCs w:val="18"/>
        </w:rPr>
      </w:pPr>
      <w:r w:rsidRPr="000F4E25">
        <w:rPr>
          <w:rFonts w:asciiTheme="minorHAnsi" w:hAnsiTheme="minorHAnsi"/>
          <w:b/>
          <w:caps/>
          <w:sz w:val="18"/>
          <w:szCs w:val="18"/>
        </w:rPr>
        <w:t>1. WSTĘP</w:t>
      </w:r>
      <w:bookmarkEnd w:id="706"/>
      <w:bookmarkEnd w:id="707"/>
    </w:p>
    <w:p w14:paraId="0A6EFC20" w14:textId="77777777" w:rsidR="00B834AE" w:rsidRPr="000F4E25" w:rsidRDefault="00B834AE" w:rsidP="00B834AE">
      <w:pPr>
        <w:outlineLvl w:val="2"/>
        <w:rPr>
          <w:rFonts w:asciiTheme="minorHAnsi" w:hAnsiTheme="minorHAnsi"/>
          <w:b/>
          <w:sz w:val="18"/>
        </w:rPr>
      </w:pPr>
      <w:bookmarkStart w:id="708" w:name="_Toc435184998"/>
      <w:bookmarkStart w:id="709" w:name="_Toc435695979"/>
      <w:r w:rsidRPr="000F4E25">
        <w:rPr>
          <w:rFonts w:asciiTheme="minorHAnsi" w:hAnsiTheme="minorHAnsi"/>
          <w:b/>
          <w:sz w:val="18"/>
        </w:rPr>
        <w:t>1.1. Przedmiot SST</w:t>
      </w:r>
      <w:bookmarkEnd w:id="708"/>
      <w:bookmarkEnd w:id="709"/>
    </w:p>
    <w:p w14:paraId="5ECAFFA3" w14:textId="3125FAF6" w:rsidR="00B834AE" w:rsidRPr="000F4E25" w:rsidRDefault="00B834AE" w:rsidP="00B834AE">
      <w:pPr>
        <w:outlineLvl w:val="3"/>
        <w:rPr>
          <w:rFonts w:asciiTheme="minorHAnsi" w:hAnsiTheme="minorHAnsi" w:cs="Arial"/>
          <w:sz w:val="18"/>
          <w:szCs w:val="18"/>
        </w:rPr>
      </w:pPr>
      <w:r w:rsidRPr="000F4E25">
        <w:rPr>
          <w:rFonts w:asciiTheme="minorHAnsi" w:hAnsiTheme="minorHAnsi"/>
          <w:sz w:val="18"/>
          <w:szCs w:val="18"/>
        </w:rPr>
        <w:t xml:space="preserve">Przedmiotem niniejszej szczegółowej specyfikacji technicznej (SST) są wymagania dotyczące wykonania i odbioru robót związanych z wykonaniem warstwy </w:t>
      </w:r>
      <w:r>
        <w:rPr>
          <w:rFonts w:asciiTheme="minorHAnsi" w:hAnsiTheme="minorHAnsi"/>
          <w:sz w:val="18"/>
          <w:szCs w:val="18"/>
        </w:rPr>
        <w:t xml:space="preserve">ścieralnej z betonu </w:t>
      </w:r>
      <w:r w:rsidRPr="007121EE">
        <w:rPr>
          <w:rFonts w:asciiTheme="minorHAnsi" w:hAnsiTheme="minorHAnsi"/>
          <w:sz w:val="18"/>
          <w:szCs w:val="18"/>
        </w:rPr>
        <w:t>asfaltowego w ramach inwestycji:</w:t>
      </w:r>
      <w:r>
        <w:rPr>
          <w:rFonts w:asciiTheme="minorHAnsi" w:hAnsiTheme="minorHAnsi"/>
          <w:b/>
          <w:sz w:val="18"/>
          <w:szCs w:val="18"/>
        </w:rPr>
        <w:t xml:space="preserve"> </w:t>
      </w:r>
      <w:r w:rsidR="00972D50">
        <w:rPr>
          <w:rFonts w:asciiTheme="minorHAnsi" w:hAnsiTheme="minorHAnsi"/>
          <w:b/>
          <w:sz w:val="18"/>
          <w:szCs w:val="18"/>
        </w:rPr>
        <w:t>Przebudowa przepustu w ciągu drogi powiatowej 1713C Książki - Kruszyny w km 2+001</w:t>
      </w:r>
      <w:r>
        <w:rPr>
          <w:rFonts w:asciiTheme="minorHAnsi" w:hAnsiTheme="minorHAnsi"/>
          <w:b/>
          <w:sz w:val="18"/>
          <w:szCs w:val="18"/>
        </w:rPr>
        <w:t>.</w:t>
      </w:r>
    </w:p>
    <w:p w14:paraId="2CBDE9E8" w14:textId="77777777" w:rsidR="00B834AE" w:rsidRPr="000F4E25" w:rsidRDefault="00B834AE" w:rsidP="00B834AE">
      <w:pPr>
        <w:overflowPunct/>
        <w:textAlignment w:val="auto"/>
        <w:rPr>
          <w:rFonts w:asciiTheme="minorHAnsi" w:hAnsiTheme="minorHAnsi"/>
          <w:b/>
          <w:sz w:val="18"/>
          <w:szCs w:val="18"/>
        </w:rPr>
      </w:pPr>
      <w:r w:rsidRPr="000F4E25">
        <w:rPr>
          <w:rFonts w:asciiTheme="minorHAnsi" w:hAnsiTheme="minorHAnsi"/>
          <w:b/>
          <w:sz w:val="18"/>
          <w:szCs w:val="18"/>
        </w:rPr>
        <w:t xml:space="preserve">1.2. Zakres stosowania SST </w:t>
      </w:r>
    </w:p>
    <w:p w14:paraId="0CC32D05"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Szczegółowa specyfikacja techniczna stanowi dokument przetargowy i kontraktowy przy zlecaniu i realizacji robót opisanych w pkt.1.1.</w:t>
      </w:r>
    </w:p>
    <w:p w14:paraId="36A2D416" w14:textId="77777777" w:rsidR="00B834AE" w:rsidRPr="000F4E25" w:rsidRDefault="00B834AE" w:rsidP="00B834AE">
      <w:pPr>
        <w:outlineLvl w:val="2"/>
        <w:rPr>
          <w:rFonts w:asciiTheme="minorHAnsi" w:hAnsiTheme="minorHAnsi"/>
          <w:b/>
          <w:sz w:val="18"/>
        </w:rPr>
      </w:pPr>
      <w:bookmarkStart w:id="710" w:name="_Toc435184999"/>
      <w:bookmarkStart w:id="711" w:name="_Toc435695980"/>
      <w:r w:rsidRPr="000F4E25">
        <w:rPr>
          <w:rFonts w:asciiTheme="minorHAnsi" w:hAnsiTheme="minorHAnsi"/>
          <w:b/>
          <w:sz w:val="18"/>
        </w:rPr>
        <w:t>1.3. Zakres robót objętych SST</w:t>
      </w:r>
      <w:bookmarkEnd w:id="710"/>
      <w:bookmarkEnd w:id="711"/>
    </w:p>
    <w:p w14:paraId="1FAF1D78" w14:textId="77777777" w:rsidR="00B834AE" w:rsidRDefault="00B834AE" w:rsidP="00B834AE">
      <w:pPr>
        <w:rPr>
          <w:rFonts w:asciiTheme="minorHAnsi" w:hAnsiTheme="minorHAnsi"/>
          <w:sz w:val="18"/>
          <w:szCs w:val="18"/>
        </w:rPr>
      </w:pPr>
      <w:r w:rsidRPr="000F4E25">
        <w:rPr>
          <w:rFonts w:asciiTheme="minorHAnsi" w:hAnsiTheme="minorHAnsi"/>
          <w:sz w:val="18"/>
          <w:szCs w:val="18"/>
        </w:rPr>
        <w:t>Ustalenia zawarte w niniejszej specyfikacji dotyczą zasad prowadzenia robót związanych z wykonaniem i odbiorem warstwy ścieralnej z betonu asfaltowego wg PN–EN 13108–1 i WT–2 Nawierzchnie asfaltowe 201</w:t>
      </w:r>
      <w:r>
        <w:rPr>
          <w:rFonts w:asciiTheme="minorHAnsi" w:hAnsiTheme="minorHAnsi"/>
          <w:sz w:val="18"/>
          <w:szCs w:val="18"/>
        </w:rPr>
        <w:t>4</w:t>
      </w:r>
      <w:r w:rsidRPr="000F4E25">
        <w:rPr>
          <w:rFonts w:asciiTheme="minorHAnsi" w:hAnsiTheme="minorHAnsi"/>
          <w:sz w:val="18"/>
          <w:szCs w:val="18"/>
        </w:rPr>
        <w:t xml:space="preserve"> z mieszanki mineralno-asfaltowej dostarczonej od producenta. W przypadku produkcji mieszanki mineralno-asfaltowej przez Wykonawcę dla potrzeb budowy, Wykonawca zobowiązany jest prowadzić Zakładową kontrolę produkcji (ZKP) zgodnie z WT–2:</w:t>
      </w:r>
    </w:p>
    <w:p w14:paraId="1C0A5764" w14:textId="77777777" w:rsidR="00B834AE" w:rsidRPr="000F4E25" w:rsidRDefault="00B834AE" w:rsidP="00B834AE">
      <w:pPr>
        <w:rPr>
          <w:rFonts w:asciiTheme="minorHAnsi" w:hAnsiTheme="minorHAnsi"/>
          <w:sz w:val="18"/>
          <w:szCs w:val="18"/>
        </w:rPr>
      </w:pPr>
    </w:p>
    <w:p w14:paraId="53C76627" w14:textId="77777777" w:rsidR="00B834AE" w:rsidRPr="00CE134E" w:rsidRDefault="00B834AE" w:rsidP="00B834AE">
      <w:pPr>
        <w:tabs>
          <w:tab w:val="left" w:pos="284"/>
        </w:tabs>
        <w:rPr>
          <w:rFonts w:asciiTheme="minorHAnsi" w:hAnsiTheme="minorHAnsi"/>
          <w:b/>
          <w:sz w:val="18"/>
          <w:szCs w:val="18"/>
        </w:rPr>
      </w:pPr>
      <w:r w:rsidRPr="000F4E25">
        <w:rPr>
          <w:rFonts w:asciiTheme="minorHAnsi" w:hAnsiTheme="minorHAnsi"/>
          <w:b/>
          <w:sz w:val="18"/>
          <w:szCs w:val="18"/>
        </w:rPr>
        <w:t xml:space="preserve">– </w:t>
      </w:r>
      <w:r w:rsidRPr="000F4E25">
        <w:rPr>
          <w:rFonts w:asciiTheme="minorHAnsi" w:hAnsiTheme="minorHAnsi"/>
          <w:b/>
          <w:sz w:val="18"/>
          <w:szCs w:val="18"/>
        </w:rPr>
        <w:tab/>
        <w:t>warstw</w:t>
      </w:r>
      <w:r>
        <w:rPr>
          <w:rFonts w:asciiTheme="minorHAnsi" w:hAnsiTheme="minorHAnsi"/>
          <w:b/>
          <w:sz w:val="18"/>
          <w:szCs w:val="18"/>
        </w:rPr>
        <w:t>a ścieralna z mieszanki typu AC8</w:t>
      </w:r>
      <w:r w:rsidRPr="000F4E25">
        <w:rPr>
          <w:rFonts w:asciiTheme="minorHAnsi" w:hAnsiTheme="minorHAnsi"/>
          <w:b/>
          <w:sz w:val="18"/>
          <w:szCs w:val="18"/>
        </w:rPr>
        <w:t xml:space="preserve">S </w:t>
      </w:r>
      <w:r>
        <w:rPr>
          <w:rFonts w:asciiTheme="minorHAnsi" w:hAnsiTheme="minorHAnsi"/>
          <w:b/>
          <w:sz w:val="18"/>
          <w:szCs w:val="18"/>
        </w:rPr>
        <w:t xml:space="preserve">z 50/70 </w:t>
      </w:r>
      <w:r w:rsidRPr="000F4E25">
        <w:rPr>
          <w:rFonts w:asciiTheme="minorHAnsi" w:hAnsiTheme="minorHAnsi"/>
          <w:b/>
          <w:sz w:val="18"/>
          <w:szCs w:val="18"/>
        </w:rPr>
        <w:t xml:space="preserve">grubości </w:t>
      </w:r>
      <w:r>
        <w:rPr>
          <w:rFonts w:asciiTheme="minorHAnsi" w:hAnsiTheme="minorHAnsi"/>
          <w:b/>
          <w:sz w:val="18"/>
          <w:szCs w:val="18"/>
        </w:rPr>
        <w:t>4</w:t>
      </w:r>
      <w:r w:rsidRPr="000F4E25">
        <w:rPr>
          <w:rFonts w:asciiTheme="minorHAnsi" w:hAnsiTheme="minorHAnsi"/>
          <w:b/>
          <w:sz w:val="18"/>
          <w:szCs w:val="18"/>
        </w:rPr>
        <w:t xml:space="preserve"> cm</w:t>
      </w:r>
      <w:r>
        <w:rPr>
          <w:rFonts w:asciiTheme="minorHAnsi" w:hAnsiTheme="minorHAnsi"/>
          <w:b/>
          <w:sz w:val="18"/>
          <w:szCs w:val="18"/>
        </w:rPr>
        <w:t xml:space="preserve"> </w:t>
      </w:r>
      <w:r w:rsidRPr="005E7A00">
        <w:rPr>
          <w:rFonts w:asciiTheme="minorHAnsi" w:hAnsiTheme="minorHAnsi"/>
          <w:bCs/>
          <w:sz w:val="18"/>
          <w:szCs w:val="18"/>
        </w:rPr>
        <w:t>z kruszywa  łamanego ze skał o następujących cechach:- nasiąkliwość ≤ 1%,- mrozoodporność (25 cykli) ≤ 1%,- ścieralność (wg LA) ≤ 20 %</w:t>
      </w:r>
    </w:p>
    <w:p w14:paraId="23A6C34E" w14:textId="77777777" w:rsidR="00B834AE" w:rsidRPr="000F4E25" w:rsidRDefault="00B834AE" w:rsidP="00B834AE">
      <w:pPr>
        <w:rPr>
          <w:rFonts w:asciiTheme="minorHAnsi" w:hAnsiTheme="minorHAnsi"/>
          <w:sz w:val="18"/>
          <w:szCs w:val="18"/>
        </w:rPr>
      </w:pPr>
    </w:p>
    <w:p w14:paraId="4F9F58B5" w14:textId="77777777" w:rsidR="00B834AE" w:rsidRPr="000F4E25" w:rsidRDefault="00B834AE" w:rsidP="00B834AE">
      <w:pPr>
        <w:outlineLvl w:val="2"/>
        <w:rPr>
          <w:rFonts w:asciiTheme="minorHAnsi" w:hAnsiTheme="minorHAnsi"/>
          <w:b/>
          <w:sz w:val="18"/>
        </w:rPr>
      </w:pPr>
      <w:bookmarkStart w:id="712" w:name="_Toc435185000"/>
      <w:bookmarkStart w:id="713" w:name="_Toc435695981"/>
      <w:r w:rsidRPr="000F4E25">
        <w:rPr>
          <w:rFonts w:asciiTheme="minorHAnsi" w:hAnsiTheme="minorHAnsi"/>
          <w:b/>
          <w:sz w:val="18"/>
        </w:rPr>
        <w:t>1.4. Określenia podstawowe</w:t>
      </w:r>
      <w:bookmarkEnd w:id="712"/>
      <w:bookmarkEnd w:id="713"/>
    </w:p>
    <w:p w14:paraId="2F1AFBA2" w14:textId="77777777" w:rsidR="00B834AE" w:rsidRPr="000F4E25" w:rsidRDefault="00B834AE" w:rsidP="00B834AE">
      <w:pPr>
        <w:rPr>
          <w:rFonts w:asciiTheme="minorHAnsi" w:hAnsiTheme="minorHAnsi"/>
          <w:sz w:val="18"/>
          <w:szCs w:val="18"/>
        </w:rPr>
      </w:pPr>
      <w:r w:rsidRPr="000F4E25">
        <w:rPr>
          <w:rFonts w:asciiTheme="minorHAnsi" w:hAnsiTheme="minorHAnsi"/>
          <w:b/>
          <w:sz w:val="18"/>
          <w:szCs w:val="18"/>
        </w:rPr>
        <w:t>1.4.1. Nawierzchnia</w:t>
      </w:r>
      <w:r w:rsidRPr="000F4E25">
        <w:rPr>
          <w:rFonts w:asciiTheme="minorHAnsi" w:hAnsiTheme="minorHAnsi"/>
          <w:sz w:val="18"/>
          <w:szCs w:val="18"/>
        </w:rPr>
        <w:t xml:space="preserve"> – konstrukcja składająca się z jednej lub kilku warstw służących do przejmowania i rozkładania obciążeń od ruchu pojazdów na podłoże.</w:t>
      </w:r>
    </w:p>
    <w:p w14:paraId="39345490" w14:textId="77777777" w:rsidR="00B834AE" w:rsidRPr="000F4E25" w:rsidRDefault="00B834AE" w:rsidP="00B834AE">
      <w:pPr>
        <w:rPr>
          <w:rFonts w:asciiTheme="minorHAnsi" w:hAnsiTheme="minorHAnsi"/>
          <w:sz w:val="18"/>
          <w:szCs w:val="18"/>
        </w:rPr>
      </w:pPr>
      <w:r w:rsidRPr="000F4E25">
        <w:rPr>
          <w:rFonts w:asciiTheme="minorHAnsi" w:hAnsiTheme="minorHAnsi"/>
          <w:b/>
          <w:sz w:val="18"/>
          <w:szCs w:val="18"/>
        </w:rPr>
        <w:t>1.4.2. Warstwa ścieralna</w:t>
      </w:r>
      <w:r w:rsidRPr="000F4E25">
        <w:rPr>
          <w:rFonts w:asciiTheme="minorHAnsi" w:hAnsiTheme="minorHAnsi"/>
          <w:sz w:val="18"/>
          <w:szCs w:val="18"/>
        </w:rPr>
        <w:t xml:space="preserve"> – górna warstwa nawierzchni będąca w bezpośrednim kontakcie z kołami pojazdów.</w:t>
      </w:r>
    </w:p>
    <w:p w14:paraId="279CE291" w14:textId="77777777" w:rsidR="00B834AE" w:rsidRPr="000F4E25" w:rsidRDefault="00B834AE" w:rsidP="00B834AE">
      <w:pPr>
        <w:rPr>
          <w:rFonts w:asciiTheme="minorHAnsi" w:hAnsiTheme="minorHAnsi"/>
          <w:sz w:val="18"/>
          <w:szCs w:val="18"/>
        </w:rPr>
      </w:pPr>
      <w:r w:rsidRPr="000F4E25">
        <w:rPr>
          <w:rFonts w:asciiTheme="minorHAnsi" w:hAnsiTheme="minorHAnsi"/>
          <w:b/>
          <w:sz w:val="18"/>
          <w:szCs w:val="18"/>
        </w:rPr>
        <w:t>1.4.3. Mieszanka mineralno-asfaltowa</w:t>
      </w:r>
      <w:r w:rsidRPr="000F4E25">
        <w:rPr>
          <w:rFonts w:asciiTheme="minorHAnsi" w:hAnsiTheme="minorHAnsi"/>
          <w:sz w:val="18"/>
          <w:szCs w:val="18"/>
        </w:rPr>
        <w:t xml:space="preserve"> – mieszanka kruszyw i lepiszcza asfaltowego.</w:t>
      </w:r>
    </w:p>
    <w:p w14:paraId="48ACAEBD" w14:textId="77777777" w:rsidR="00B834AE" w:rsidRPr="000F4E25" w:rsidRDefault="00B834AE" w:rsidP="00B834AE">
      <w:pPr>
        <w:rPr>
          <w:rFonts w:asciiTheme="minorHAnsi" w:hAnsiTheme="minorHAnsi"/>
          <w:sz w:val="18"/>
          <w:szCs w:val="18"/>
        </w:rPr>
      </w:pPr>
      <w:r w:rsidRPr="000F4E25">
        <w:rPr>
          <w:rFonts w:asciiTheme="minorHAnsi" w:hAnsiTheme="minorHAnsi"/>
          <w:b/>
          <w:sz w:val="18"/>
          <w:szCs w:val="18"/>
        </w:rPr>
        <w:t>1.4.4. Wymiar mieszanki mineralno-asfaltowej</w:t>
      </w:r>
      <w:r w:rsidRPr="000F4E25">
        <w:rPr>
          <w:rFonts w:asciiTheme="minorHAnsi" w:hAnsiTheme="minorHAnsi"/>
          <w:sz w:val="18"/>
          <w:szCs w:val="18"/>
        </w:rPr>
        <w:t xml:space="preserve"> – określenie mieszanki mineralno-asfaltowej, wyróżniające tę mieszankę ze zbioru mieszanek tego samego typu ze względu na największy wymiar kruszywa, np. wymiar 8 lub 11.</w:t>
      </w:r>
    </w:p>
    <w:p w14:paraId="23B86F3D" w14:textId="77777777" w:rsidR="00B834AE" w:rsidRPr="000F4E25" w:rsidRDefault="00B834AE" w:rsidP="00B834AE">
      <w:pPr>
        <w:rPr>
          <w:rFonts w:asciiTheme="minorHAnsi" w:hAnsiTheme="minorHAnsi"/>
          <w:sz w:val="18"/>
          <w:szCs w:val="18"/>
        </w:rPr>
      </w:pPr>
      <w:r w:rsidRPr="000F4E25">
        <w:rPr>
          <w:rFonts w:asciiTheme="minorHAnsi" w:hAnsiTheme="minorHAnsi"/>
          <w:b/>
          <w:sz w:val="18"/>
          <w:szCs w:val="18"/>
        </w:rPr>
        <w:t>1.4.5. Beton asfaltowy</w:t>
      </w:r>
      <w:r w:rsidRPr="000F4E25">
        <w:rPr>
          <w:rFonts w:asciiTheme="minorHAnsi" w:hAnsiTheme="minorHAnsi"/>
          <w:sz w:val="18"/>
          <w:szCs w:val="18"/>
        </w:rPr>
        <w:t xml:space="preserve"> – mieszanka mineralno-asfaltowa, w której kruszywo o uziarnieniu ciągłym lub nieciągłym tworzy strukturę wzajemnie klinującą się.</w:t>
      </w:r>
    </w:p>
    <w:p w14:paraId="7590442F" w14:textId="77777777" w:rsidR="00B834AE" w:rsidRPr="000F4E25" w:rsidRDefault="00B834AE" w:rsidP="00B834AE">
      <w:pPr>
        <w:rPr>
          <w:rFonts w:asciiTheme="minorHAnsi" w:hAnsiTheme="minorHAnsi"/>
          <w:sz w:val="18"/>
          <w:szCs w:val="18"/>
        </w:rPr>
      </w:pPr>
      <w:r w:rsidRPr="000F4E25">
        <w:rPr>
          <w:rFonts w:asciiTheme="minorHAnsi" w:hAnsiTheme="minorHAnsi"/>
          <w:b/>
          <w:sz w:val="18"/>
          <w:szCs w:val="18"/>
        </w:rPr>
        <w:t>1.4.6. Uziarnienie</w:t>
      </w:r>
      <w:r w:rsidRPr="000F4E25">
        <w:rPr>
          <w:rFonts w:asciiTheme="minorHAnsi" w:hAnsiTheme="minorHAnsi"/>
          <w:sz w:val="18"/>
          <w:szCs w:val="18"/>
        </w:rPr>
        <w:t xml:space="preserve"> – skład ziarnowy kruszywa, wyrażony w procentach masy ziaren przechodzących przez określony zestaw sit.</w:t>
      </w:r>
    </w:p>
    <w:p w14:paraId="3A94B4CA" w14:textId="77777777" w:rsidR="00B834AE" w:rsidRPr="000F4E25" w:rsidRDefault="00B834AE" w:rsidP="00B834AE">
      <w:pPr>
        <w:rPr>
          <w:rFonts w:asciiTheme="minorHAnsi" w:hAnsiTheme="minorHAnsi"/>
          <w:sz w:val="18"/>
          <w:szCs w:val="18"/>
        </w:rPr>
      </w:pPr>
      <w:r w:rsidRPr="000F4E25">
        <w:rPr>
          <w:rFonts w:asciiTheme="minorHAnsi" w:hAnsiTheme="minorHAnsi"/>
          <w:b/>
          <w:sz w:val="18"/>
          <w:szCs w:val="18"/>
        </w:rPr>
        <w:t>1.4.7. Kategoria ruchu</w:t>
      </w:r>
      <w:r w:rsidRPr="000F4E25">
        <w:rPr>
          <w:rFonts w:asciiTheme="minorHAnsi" w:hAnsiTheme="minorHAnsi"/>
          <w:sz w:val="18"/>
          <w:szCs w:val="18"/>
        </w:rPr>
        <w:t xml:space="preserve"> – obciążenie drogi ruchem samochodowym, wyrażone w osiach obliczeniowych (100 </w:t>
      </w:r>
      <w:proofErr w:type="spellStart"/>
      <w:r w:rsidRPr="000F4E25">
        <w:rPr>
          <w:rFonts w:asciiTheme="minorHAnsi" w:hAnsiTheme="minorHAnsi"/>
          <w:sz w:val="18"/>
          <w:szCs w:val="18"/>
        </w:rPr>
        <w:t>kN</w:t>
      </w:r>
      <w:proofErr w:type="spellEnd"/>
      <w:r w:rsidRPr="000F4E25">
        <w:rPr>
          <w:rFonts w:asciiTheme="minorHAnsi" w:hAnsiTheme="minorHAnsi"/>
          <w:sz w:val="18"/>
          <w:szCs w:val="18"/>
        </w:rPr>
        <w:t>) wg „Katalogu typowych konstrukcji nawierzchni podatnych i półsztywnych” GDDP–</w:t>
      </w:r>
      <w:proofErr w:type="spellStart"/>
      <w:r w:rsidRPr="000F4E25">
        <w:rPr>
          <w:rFonts w:asciiTheme="minorHAnsi" w:hAnsiTheme="minorHAnsi"/>
          <w:sz w:val="18"/>
          <w:szCs w:val="18"/>
        </w:rPr>
        <w:t>IBDiM</w:t>
      </w:r>
      <w:proofErr w:type="spellEnd"/>
      <w:r w:rsidRPr="000F4E25">
        <w:rPr>
          <w:rFonts w:asciiTheme="minorHAnsi" w:hAnsiTheme="minorHAnsi"/>
          <w:sz w:val="18"/>
          <w:szCs w:val="18"/>
        </w:rPr>
        <w:t xml:space="preserve"> [68].</w:t>
      </w:r>
    </w:p>
    <w:p w14:paraId="75E86AA4" w14:textId="77777777" w:rsidR="00B834AE" w:rsidRPr="000F4E25" w:rsidRDefault="00B834AE" w:rsidP="00B834AE">
      <w:pPr>
        <w:rPr>
          <w:rFonts w:asciiTheme="minorHAnsi" w:hAnsiTheme="minorHAnsi"/>
          <w:sz w:val="18"/>
          <w:szCs w:val="18"/>
        </w:rPr>
      </w:pPr>
      <w:r w:rsidRPr="000F4E25">
        <w:rPr>
          <w:rFonts w:asciiTheme="minorHAnsi" w:hAnsiTheme="minorHAnsi"/>
          <w:b/>
          <w:sz w:val="18"/>
          <w:szCs w:val="18"/>
        </w:rPr>
        <w:t>1.4.8. Wymiar kruszywa</w:t>
      </w:r>
      <w:r w:rsidRPr="000F4E25">
        <w:rPr>
          <w:rFonts w:asciiTheme="minorHAnsi" w:hAnsiTheme="minorHAnsi"/>
          <w:sz w:val="18"/>
          <w:szCs w:val="18"/>
        </w:rPr>
        <w:t xml:space="preserve"> – wielkość ziaren kruszywa, określona przez dolny (d) i górny (D) wymiar sita.</w:t>
      </w:r>
    </w:p>
    <w:p w14:paraId="70501DCC" w14:textId="77777777" w:rsidR="00B834AE" w:rsidRPr="000F4E25" w:rsidRDefault="00B834AE" w:rsidP="00B834AE">
      <w:pPr>
        <w:rPr>
          <w:rFonts w:asciiTheme="minorHAnsi" w:hAnsiTheme="minorHAnsi"/>
          <w:sz w:val="18"/>
          <w:szCs w:val="18"/>
        </w:rPr>
      </w:pPr>
      <w:r w:rsidRPr="000F4E25">
        <w:rPr>
          <w:rFonts w:asciiTheme="minorHAnsi" w:hAnsiTheme="minorHAnsi"/>
          <w:b/>
          <w:sz w:val="18"/>
          <w:szCs w:val="18"/>
        </w:rPr>
        <w:t>1.4.9. Kruszywo grube</w:t>
      </w:r>
      <w:r w:rsidRPr="000F4E25">
        <w:rPr>
          <w:rFonts w:asciiTheme="minorHAnsi" w:hAnsiTheme="minorHAnsi"/>
          <w:sz w:val="18"/>
          <w:szCs w:val="18"/>
        </w:rPr>
        <w:t xml:space="preserve"> – kruszywo z ziaren o wymiarze: D ≤ 45 mm oraz d &gt; 2 mm.</w:t>
      </w:r>
    </w:p>
    <w:p w14:paraId="4C93FDA4" w14:textId="77777777" w:rsidR="00B834AE" w:rsidRPr="000F4E25" w:rsidRDefault="00B834AE" w:rsidP="00B834AE">
      <w:pPr>
        <w:rPr>
          <w:rFonts w:asciiTheme="minorHAnsi" w:hAnsiTheme="minorHAnsi"/>
          <w:sz w:val="18"/>
          <w:szCs w:val="18"/>
        </w:rPr>
      </w:pPr>
      <w:r w:rsidRPr="000F4E25">
        <w:rPr>
          <w:rFonts w:asciiTheme="minorHAnsi" w:hAnsiTheme="minorHAnsi"/>
          <w:b/>
          <w:sz w:val="18"/>
          <w:szCs w:val="18"/>
        </w:rPr>
        <w:t>1.4.10. Kruszywo drobne</w:t>
      </w:r>
      <w:r w:rsidRPr="000F4E25">
        <w:rPr>
          <w:rFonts w:asciiTheme="minorHAnsi" w:hAnsiTheme="minorHAnsi"/>
          <w:sz w:val="18"/>
          <w:szCs w:val="18"/>
        </w:rPr>
        <w:t xml:space="preserve"> – kruszywo z ziaren o wymiarze: D ≤ 2 mm, którego większa część pozostaje na sicie 0,063 mm.</w:t>
      </w:r>
    </w:p>
    <w:p w14:paraId="64765105" w14:textId="77777777" w:rsidR="00B834AE" w:rsidRPr="000F4E25" w:rsidRDefault="00B834AE" w:rsidP="00B834AE">
      <w:pPr>
        <w:rPr>
          <w:rFonts w:asciiTheme="minorHAnsi" w:hAnsiTheme="minorHAnsi"/>
          <w:sz w:val="18"/>
          <w:szCs w:val="18"/>
        </w:rPr>
      </w:pPr>
      <w:r w:rsidRPr="000F4E25">
        <w:rPr>
          <w:rFonts w:asciiTheme="minorHAnsi" w:hAnsiTheme="minorHAnsi"/>
          <w:b/>
          <w:sz w:val="18"/>
          <w:szCs w:val="18"/>
        </w:rPr>
        <w:t>1.4.11. Pył</w:t>
      </w:r>
      <w:r w:rsidRPr="000F4E25">
        <w:rPr>
          <w:rFonts w:asciiTheme="minorHAnsi" w:hAnsiTheme="minorHAnsi"/>
          <w:sz w:val="18"/>
          <w:szCs w:val="18"/>
        </w:rPr>
        <w:t xml:space="preserve"> – kruszywo z ziaren przechodzących przez sito 0,063 mm.</w:t>
      </w:r>
    </w:p>
    <w:p w14:paraId="2A0F21DB" w14:textId="77777777" w:rsidR="00B834AE" w:rsidRPr="000F4E25" w:rsidRDefault="00B834AE" w:rsidP="00B834AE">
      <w:pPr>
        <w:rPr>
          <w:rFonts w:asciiTheme="minorHAnsi" w:hAnsiTheme="minorHAnsi"/>
          <w:sz w:val="18"/>
          <w:szCs w:val="18"/>
        </w:rPr>
      </w:pPr>
      <w:r w:rsidRPr="000F4E25">
        <w:rPr>
          <w:rFonts w:asciiTheme="minorHAnsi" w:hAnsiTheme="minorHAnsi"/>
          <w:b/>
          <w:sz w:val="18"/>
          <w:szCs w:val="18"/>
        </w:rPr>
        <w:t>1.4.12. Wypełniacz</w:t>
      </w:r>
      <w:r w:rsidRPr="000F4E25">
        <w:rPr>
          <w:rFonts w:asciiTheme="minorHAnsi" w:hAnsiTheme="minorHAnsi"/>
          <w:sz w:val="18"/>
          <w:szCs w:val="18"/>
        </w:rPr>
        <w:t xml:space="preserve"> – kruszywo, którego większa część przechodzi przez sito 0,063 mm. (Wypełniacz mieszany – kruszywo, które składa się z wypełniacza pochodzenia mineralnego i wodorotlenku wapnia. Wypełniacz dodany – wypełniacz pochodzenia mineralnego, wyprodukowany oddzielnie).</w:t>
      </w:r>
    </w:p>
    <w:p w14:paraId="21929DC3" w14:textId="77777777" w:rsidR="00B834AE" w:rsidRPr="000F4E25" w:rsidRDefault="00B834AE" w:rsidP="00B834AE">
      <w:pPr>
        <w:rPr>
          <w:rFonts w:asciiTheme="minorHAnsi" w:hAnsiTheme="minorHAnsi"/>
          <w:sz w:val="18"/>
          <w:szCs w:val="18"/>
        </w:rPr>
      </w:pPr>
      <w:r w:rsidRPr="000F4E25">
        <w:rPr>
          <w:rFonts w:asciiTheme="minorHAnsi" w:hAnsiTheme="minorHAnsi"/>
          <w:b/>
          <w:sz w:val="18"/>
          <w:szCs w:val="18"/>
        </w:rPr>
        <w:t>1.4.13. Kationowa emulsja asfaltowa</w:t>
      </w:r>
      <w:r w:rsidRPr="000F4E25">
        <w:rPr>
          <w:rFonts w:asciiTheme="minorHAnsi" w:hAnsiTheme="minorHAnsi"/>
          <w:sz w:val="18"/>
          <w:szCs w:val="18"/>
        </w:rPr>
        <w:t xml:space="preserve"> – emulsja, w której emulgator nadaje dodatnie ładunki cząstkom zdyspergowanego asfaltu.</w:t>
      </w:r>
    </w:p>
    <w:p w14:paraId="10BAF518" w14:textId="77777777" w:rsidR="00B834AE" w:rsidRPr="000F4E25" w:rsidRDefault="00B834AE" w:rsidP="00B834AE">
      <w:pPr>
        <w:rPr>
          <w:rFonts w:asciiTheme="minorHAnsi" w:hAnsiTheme="minorHAnsi"/>
          <w:sz w:val="18"/>
          <w:szCs w:val="18"/>
        </w:rPr>
      </w:pPr>
      <w:r w:rsidRPr="000F4E25">
        <w:rPr>
          <w:rFonts w:asciiTheme="minorHAnsi" w:hAnsiTheme="minorHAnsi"/>
          <w:b/>
          <w:sz w:val="18"/>
          <w:szCs w:val="18"/>
        </w:rPr>
        <w:t xml:space="preserve">1.4.14. </w:t>
      </w:r>
      <w:r w:rsidRPr="000F4E25">
        <w:rPr>
          <w:rFonts w:asciiTheme="minorHAnsi" w:hAnsiTheme="minorHAnsi"/>
          <w:sz w:val="18"/>
          <w:szCs w:val="18"/>
        </w:rPr>
        <w:t>Pozostałe określenia podstawowe są zgodne z obowiązującymi, odpowiednimi polskimi normami i z definicjami podanymi w SST D–M–00.00.00 „Wymagania ogólne” pkt 1.4.</w:t>
      </w:r>
    </w:p>
    <w:p w14:paraId="6F59567C"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1.4.15. Symbole i skróty dodatkowe</w:t>
      </w:r>
    </w:p>
    <w:tbl>
      <w:tblPr>
        <w:tblW w:w="0" w:type="auto"/>
        <w:tblLook w:val="04A0" w:firstRow="1" w:lastRow="0" w:firstColumn="1" w:lastColumn="0" w:noHBand="0" w:noVBand="1"/>
      </w:tblPr>
      <w:tblGrid>
        <w:gridCol w:w="675"/>
        <w:gridCol w:w="8789"/>
      </w:tblGrid>
      <w:tr w:rsidR="00B834AE" w:rsidRPr="000F4E25" w14:paraId="586D6676" w14:textId="77777777" w:rsidTr="00A84D23">
        <w:tc>
          <w:tcPr>
            <w:tcW w:w="675" w:type="dxa"/>
          </w:tcPr>
          <w:p w14:paraId="5157B8CC"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ACS</w:t>
            </w:r>
          </w:p>
        </w:tc>
        <w:tc>
          <w:tcPr>
            <w:tcW w:w="8789" w:type="dxa"/>
          </w:tcPr>
          <w:p w14:paraId="2D595DBA" w14:textId="77777777" w:rsidR="00B834AE" w:rsidRPr="000F4E25" w:rsidRDefault="00B834AE" w:rsidP="00A84D23">
            <w:pPr>
              <w:numPr>
                <w:ilvl w:val="0"/>
                <w:numId w:val="233"/>
              </w:numPr>
              <w:ind w:left="318" w:hanging="318"/>
              <w:textAlignment w:val="auto"/>
              <w:rPr>
                <w:rFonts w:asciiTheme="minorHAnsi" w:hAnsiTheme="minorHAnsi"/>
                <w:sz w:val="18"/>
                <w:szCs w:val="18"/>
              </w:rPr>
            </w:pPr>
            <w:r w:rsidRPr="000F4E25">
              <w:rPr>
                <w:rFonts w:asciiTheme="minorHAnsi" w:hAnsiTheme="minorHAnsi"/>
                <w:sz w:val="18"/>
                <w:szCs w:val="18"/>
              </w:rPr>
              <w:t>beton asfaltowy do warstwy ścieralnej</w:t>
            </w:r>
          </w:p>
        </w:tc>
      </w:tr>
      <w:tr w:rsidR="00B834AE" w:rsidRPr="000F4E25" w14:paraId="388CF405" w14:textId="77777777" w:rsidTr="00A84D23">
        <w:tc>
          <w:tcPr>
            <w:tcW w:w="675" w:type="dxa"/>
          </w:tcPr>
          <w:p w14:paraId="7800980D" w14:textId="77777777" w:rsidR="00B834AE" w:rsidRPr="000F4E25" w:rsidRDefault="00B834AE" w:rsidP="00A84D23">
            <w:pPr>
              <w:rPr>
                <w:rFonts w:asciiTheme="minorHAnsi" w:hAnsiTheme="minorHAnsi"/>
                <w:sz w:val="18"/>
                <w:szCs w:val="18"/>
                <w:lang w:val="de-DE"/>
              </w:rPr>
            </w:pPr>
            <w:r w:rsidRPr="000F4E25">
              <w:rPr>
                <w:rFonts w:asciiTheme="minorHAnsi" w:hAnsiTheme="minorHAnsi"/>
                <w:sz w:val="18"/>
                <w:szCs w:val="18"/>
                <w:lang w:val="de-DE"/>
              </w:rPr>
              <w:t>PMB</w:t>
            </w:r>
          </w:p>
        </w:tc>
        <w:tc>
          <w:tcPr>
            <w:tcW w:w="8789" w:type="dxa"/>
          </w:tcPr>
          <w:p w14:paraId="49D62D19" w14:textId="77777777" w:rsidR="00B834AE" w:rsidRPr="000F4E25" w:rsidRDefault="00B834AE" w:rsidP="00A84D23">
            <w:pPr>
              <w:numPr>
                <w:ilvl w:val="0"/>
                <w:numId w:val="234"/>
              </w:numPr>
              <w:ind w:left="318" w:hanging="318"/>
              <w:textAlignment w:val="auto"/>
              <w:rPr>
                <w:rFonts w:asciiTheme="minorHAnsi" w:hAnsiTheme="minorHAnsi"/>
                <w:sz w:val="18"/>
                <w:szCs w:val="18"/>
                <w:lang w:val="de-DE"/>
              </w:rPr>
            </w:pPr>
            <w:proofErr w:type="spellStart"/>
            <w:r w:rsidRPr="000F4E25">
              <w:rPr>
                <w:rFonts w:asciiTheme="minorHAnsi" w:hAnsiTheme="minorHAnsi"/>
                <w:sz w:val="18"/>
                <w:szCs w:val="18"/>
                <w:lang w:val="de-DE"/>
              </w:rPr>
              <w:t>polimeroasfalt</w:t>
            </w:r>
            <w:proofErr w:type="spellEnd"/>
            <w:r w:rsidRPr="000F4E25">
              <w:rPr>
                <w:rFonts w:asciiTheme="minorHAnsi" w:hAnsiTheme="minorHAnsi"/>
                <w:sz w:val="18"/>
                <w:szCs w:val="18"/>
                <w:lang w:val="de-DE"/>
              </w:rPr>
              <w:t>,</w:t>
            </w:r>
          </w:p>
        </w:tc>
      </w:tr>
      <w:tr w:rsidR="00B834AE" w:rsidRPr="000F4E25" w14:paraId="5FCB1AE3" w14:textId="77777777" w:rsidTr="00A84D23">
        <w:tc>
          <w:tcPr>
            <w:tcW w:w="675" w:type="dxa"/>
          </w:tcPr>
          <w:p w14:paraId="127A38CA" w14:textId="77777777" w:rsidR="00B834AE" w:rsidRPr="000F4E25" w:rsidRDefault="00B834AE" w:rsidP="00A84D23">
            <w:pPr>
              <w:rPr>
                <w:rFonts w:asciiTheme="minorHAnsi" w:hAnsiTheme="minorHAnsi"/>
                <w:sz w:val="18"/>
                <w:szCs w:val="18"/>
                <w:lang w:val="de-DE"/>
              </w:rPr>
            </w:pPr>
            <w:r w:rsidRPr="000F4E25">
              <w:rPr>
                <w:rFonts w:asciiTheme="minorHAnsi" w:hAnsiTheme="minorHAnsi"/>
                <w:sz w:val="18"/>
                <w:szCs w:val="18"/>
                <w:lang w:val="de-DE"/>
              </w:rPr>
              <w:t>D</w:t>
            </w:r>
          </w:p>
        </w:tc>
        <w:tc>
          <w:tcPr>
            <w:tcW w:w="8789" w:type="dxa"/>
          </w:tcPr>
          <w:p w14:paraId="75E1501B" w14:textId="77777777" w:rsidR="00B834AE" w:rsidRPr="000F4E25" w:rsidRDefault="00B834AE" w:rsidP="00A84D23">
            <w:pPr>
              <w:numPr>
                <w:ilvl w:val="0"/>
                <w:numId w:val="234"/>
              </w:numPr>
              <w:ind w:left="318" w:hanging="318"/>
              <w:textAlignment w:val="auto"/>
              <w:rPr>
                <w:rFonts w:asciiTheme="minorHAnsi" w:hAnsiTheme="minorHAnsi"/>
                <w:sz w:val="18"/>
                <w:szCs w:val="18"/>
              </w:rPr>
            </w:pPr>
            <w:r w:rsidRPr="000F4E25">
              <w:rPr>
                <w:rFonts w:asciiTheme="minorHAnsi" w:hAnsiTheme="minorHAnsi"/>
                <w:sz w:val="18"/>
                <w:szCs w:val="18"/>
              </w:rPr>
              <w:t>górny wymiar sita (przy określaniu wielkości ziaren kruszywa),</w:t>
            </w:r>
          </w:p>
        </w:tc>
      </w:tr>
      <w:tr w:rsidR="00B834AE" w:rsidRPr="000F4E25" w14:paraId="6C076C9D" w14:textId="77777777" w:rsidTr="00A84D23">
        <w:tc>
          <w:tcPr>
            <w:tcW w:w="675" w:type="dxa"/>
          </w:tcPr>
          <w:p w14:paraId="0DD352B4"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d</w:t>
            </w:r>
          </w:p>
        </w:tc>
        <w:tc>
          <w:tcPr>
            <w:tcW w:w="8789" w:type="dxa"/>
          </w:tcPr>
          <w:p w14:paraId="7F188DDE" w14:textId="77777777" w:rsidR="00B834AE" w:rsidRPr="000F4E25" w:rsidRDefault="00B834AE" w:rsidP="00A84D23">
            <w:pPr>
              <w:numPr>
                <w:ilvl w:val="0"/>
                <w:numId w:val="234"/>
              </w:numPr>
              <w:ind w:left="318" w:hanging="318"/>
              <w:textAlignment w:val="auto"/>
              <w:rPr>
                <w:rFonts w:asciiTheme="minorHAnsi" w:hAnsiTheme="minorHAnsi"/>
                <w:sz w:val="18"/>
                <w:szCs w:val="18"/>
              </w:rPr>
            </w:pPr>
            <w:r w:rsidRPr="000F4E25">
              <w:rPr>
                <w:rFonts w:asciiTheme="minorHAnsi" w:hAnsiTheme="minorHAnsi"/>
                <w:sz w:val="18"/>
                <w:szCs w:val="18"/>
              </w:rPr>
              <w:t>dolny wymiar sita (przy określaniu wielkości ziaren kruszywa),</w:t>
            </w:r>
          </w:p>
        </w:tc>
      </w:tr>
      <w:tr w:rsidR="00B834AE" w:rsidRPr="000F4E25" w14:paraId="370C3C0F" w14:textId="77777777" w:rsidTr="00A84D23">
        <w:tc>
          <w:tcPr>
            <w:tcW w:w="675" w:type="dxa"/>
          </w:tcPr>
          <w:p w14:paraId="73DEC3AF"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C</w:t>
            </w:r>
          </w:p>
        </w:tc>
        <w:tc>
          <w:tcPr>
            <w:tcW w:w="8789" w:type="dxa"/>
          </w:tcPr>
          <w:p w14:paraId="44060C22" w14:textId="77777777" w:rsidR="00B834AE" w:rsidRPr="000F4E25" w:rsidRDefault="00B834AE" w:rsidP="00A84D23">
            <w:pPr>
              <w:numPr>
                <w:ilvl w:val="0"/>
                <w:numId w:val="234"/>
              </w:numPr>
              <w:ind w:left="318" w:hanging="318"/>
              <w:textAlignment w:val="auto"/>
              <w:rPr>
                <w:rFonts w:asciiTheme="minorHAnsi" w:hAnsiTheme="minorHAnsi"/>
                <w:sz w:val="18"/>
                <w:szCs w:val="18"/>
              </w:rPr>
            </w:pPr>
            <w:r w:rsidRPr="000F4E25">
              <w:rPr>
                <w:rFonts w:asciiTheme="minorHAnsi" w:hAnsiTheme="minorHAnsi"/>
                <w:sz w:val="18"/>
                <w:szCs w:val="18"/>
              </w:rPr>
              <w:t>kationowa emulsja asfaltowa,</w:t>
            </w:r>
          </w:p>
        </w:tc>
      </w:tr>
      <w:tr w:rsidR="00B834AE" w:rsidRPr="000F4E25" w14:paraId="26C03991" w14:textId="77777777" w:rsidTr="00A84D23">
        <w:tc>
          <w:tcPr>
            <w:tcW w:w="675" w:type="dxa"/>
          </w:tcPr>
          <w:p w14:paraId="6B68DEC4"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NPD</w:t>
            </w:r>
          </w:p>
        </w:tc>
        <w:tc>
          <w:tcPr>
            <w:tcW w:w="8789" w:type="dxa"/>
          </w:tcPr>
          <w:p w14:paraId="313704CF" w14:textId="77777777" w:rsidR="00B834AE" w:rsidRPr="000F4E25" w:rsidRDefault="00B834AE" w:rsidP="00A84D23">
            <w:pPr>
              <w:numPr>
                <w:ilvl w:val="0"/>
                <w:numId w:val="234"/>
              </w:numPr>
              <w:ind w:left="318" w:hanging="318"/>
              <w:textAlignment w:val="auto"/>
              <w:rPr>
                <w:rFonts w:asciiTheme="minorHAnsi" w:hAnsiTheme="minorHAnsi"/>
                <w:sz w:val="18"/>
                <w:szCs w:val="18"/>
              </w:rPr>
            </w:pPr>
            <w:r w:rsidRPr="000F4E25">
              <w:rPr>
                <w:rFonts w:asciiTheme="minorHAnsi" w:hAnsiTheme="minorHAnsi"/>
                <w:sz w:val="18"/>
                <w:szCs w:val="18"/>
              </w:rPr>
              <w:t xml:space="preserve">właściwość użytkowa nie określana (ang. No Performance </w:t>
            </w:r>
            <w:proofErr w:type="spellStart"/>
            <w:r w:rsidRPr="000F4E25">
              <w:rPr>
                <w:rFonts w:asciiTheme="minorHAnsi" w:hAnsiTheme="minorHAnsi"/>
                <w:sz w:val="18"/>
                <w:szCs w:val="18"/>
              </w:rPr>
              <w:t>Determined</w:t>
            </w:r>
            <w:proofErr w:type="spellEnd"/>
            <w:r w:rsidRPr="000F4E25">
              <w:rPr>
                <w:rFonts w:asciiTheme="minorHAnsi" w:hAnsiTheme="minorHAnsi"/>
                <w:sz w:val="18"/>
                <w:szCs w:val="18"/>
              </w:rPr>
              <w:t>; producent może jej nie określać),</w:t>
            </w:r>
          </w:p>
        </w:tc>
      </w:tr>
      <w:tr w:rsidR="00B834AE" w:rsidRPr="000F4E25" w14:paraId="60B225DA" w14:textId="77777777" w:rsidTr="00A84D23">
        <w:tc>
          <w:tcPr>
            <w:tcW w:w="675" w:type="dxa"/>
          </w:tcPr>
          <w:p w14:paraId="376D2447"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TBR</w:t>
            </w:r>
          </w:p>
        </w:tc>
        <w:tc>
          <w:tcPr>
            <w:tcW w:w="8789" w:type="dxa"/>
          </w:tcPr>
          <w:p w14:paraId="71157EE6" w14:textId="77777777" w:rsidR="00B834AE" w:rsidRPr="000F4E25" w:rsidRDefault="00B834AE" w:rsidP="00A84D23">
            <w:pPr>
              <w:numPr>
                <w:ilvl w:val="0"/>
                <w:numId w:val="234"/>
              </w:numPr>
              <w:ind w:left="318" w:hanging="318"/>
              <w:textAlignment w:val="auto"/>
              <w:rPr>
                <w:rFonts w:asciiTheme="minorHAnsi" w:hAnsiTheme="minorHAnsi"/>
                <w:sz w:val="18"/>
                <w:szCs w:val="18"/>
              </w:rPr>
            </w:pPr>
            <w:r w:rsidRPr="000F4E25">
              <w:rPr>
                <w:rFonts w:asciiTheme="minorHAnsi" w:hAnsiTheme="minorHAnsi"/>
                <w:sz w:val="18"/>
                <w:szCs w:val="18"/>
              </w:rPr>
              <w:t xml:space="preserve">do zadeklarowania (ang. To Be </w:t>
            </w:r>
            <w:proofErr w:type="spellStart"/>
            <w:r w:rsidRPr="000F4E25">
              <w:rPr>
                <w:rFonts w:asciiTheme="minorHAnsi" w:hAnsiTheme="minorHAnsi"/>
                <w:sz w:val="18"/>
                <w:szCs w:val="18"/>
              </w:rPr>
              <w:t>Reported</w:t>
            </w:r>
            <w:proofErr w:type="spellEnd"/>
            <w:r w:rsidRPr="000F4E25">
              <w:rPr>
                <w:rFonts w:asciiTheme="minorHAnsi" w:hAnsiTheme="minorHAnsi"/>
                <w:sz w:val="18"/>
                <w:szCs w:val="18"/>
              </w:rPr>
              <w:t>; producent może dostarczyć odpowiednie informacje, jednak nie jest do tego zobowiązany),</w:t>
            </w:r>
          </w:p>
        </w:tc>
      </w:tr>
      <w:tr w:rsidR="00B834AE" w:rsidRPr="000F4E25" w14:paraId="5CB60FB5" w14:textId="77777777" w:rsidTr="00A84D23">
        <w:tc>
          <w:tcPr>
            <w:tcW w:w="675" w:type="dxa"/>
          </w:tcPr>
          <w:p w14:paraId="2D631668"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IRI</w:t>
            </w:r>
          </w:p>
        </w:tc>
        <w:tc>
          <w:tcPr>
            <w:tcW w:w="8789" w:type="dxa"/>
          </w:tcPr>
          <w:p w14:paraId="4D5F5112" w14:textId="77777777" w:rsidR="00B834AE" w:rsidRPr="000F4E25" w:rsidRDefault="00B834AE" w:rsidP="00A84D23">
            <w:pPr>
              <w:numPr>
                <w:ilvl w:val="0"/>
                <w:numId w:val="234"/>
              </w:numPr>
              <w:ind w:left="318" w:hanging="318"/>
              <w:textAlignment w:val="auto"/>
              <w:rPr>
                <w:rFonts w:asciiTheme="minorHAnsi" w:hAnsiTheme="minorHAnsi"/>
                <w:sz w:val="18"/>
                <w:szCs w:val="18"/>
              </w:rPr>
            </w:pPr>
            <w:r w:rsidRPr="000F4E25">
              <w:rPr>
                <w:rFonts w:asciiTheme="minorHAnsi" w:hAnsiTheme="minorHAnsi"/>
                <w:sz w:val="18"/>
                <w:szCs w:val="18"/>
              </w:rPr>
              <w:t xml:space="preserve">(International </w:t>
            </w:r>
            <w:proofErr w:type="spellStart"/>
            <w:r w:rsidRPr="000F4E25">
              <w:rPr>
                <w:rFonts w:asciiTheme="minorHAnsi" w:hAnsiTheme="minorHAnsi"/>
                <w:sz w:val="18"/>
                <w:szCs w:val="18"/>
              </w:rPr>
              <w:t>Roughness</w:t>
            </w:r>
            <w:proofErr w:type="spellEnd"/>
            <w:r w:rsidRPr="000F4E25">
              <w:rPr>
                <w:rFonts w:asciiTheme="minorHAnsi" w:hAnsiTheme="minorHAnsi"/>
                <w:sz w:val="18"/>
                <w:szCs w:val="18"/>
              </w:rPr>
              <w:t xml:space="preserve"> Index) międzynarodowy wskaźnik równości,</w:t>
            </w:r>
          </w:p>
        </w:tc>
      </w:tr>
      <w:tr w:rsidR="00B834AE" w:rsidRPr="000F4E25" w14:paraId="3415A1DA" w14:textId="77777777" w:rsidTr="00A84D23">
        <w:tc>
          <w:tcPr>
            <w:tcW w:w="675" w:type="dxa"/>
          </w:tcPr>
          <w:p w14:paraId="4F85695F"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MOP</w:t>
            </w:r>
          </w:p>
        </w:tc>
        <w:tc>
          <w:tcPr>
            <w:tcW w:w="8789" w:type="dxa"/>
          </w:tcPr>
          <w:p w14:paraId="4C283A74" w14:textId="77777777" w:rsidR="00B834AE" w:rsidRPr="003C2FD1" w:rsidRDefault="00B834AE" w:rsidP="00A84D23">
            <w:pPr>
              <w:numPr>
                <w:ilvl w:val="0"/>
                <w:numId w:val="234"/>
              </w:numPr>
              <w:ind w:left="318" w:hanging="318"/>
              <w:textAlignment w:val="auto"/>
              <w:rPr>
                <w:rFonts w:asciiTheme="minorHAnsi" w:hAnsiTheme="minorHAnsi"/>
                <w:sz w:val="18"/>
                <w:szCs w:val="18"/>
              </w:rPr>
            </w:pPr>
            <w:r>
              <w:rPr>
                <w:rFonts w:asciiTheme="minorHAnsi" w:hAnsiTheme="minorHAnsi"/>
                <w:sz w:val="18"/>
                <w:szCs w:val="18"/>
              </w:rPr>
              <w:t>miejsce obsługi podróżnych.</w:t>
            </w:r>
          </w:p>
          <w:p w14:paraId="3E573EEB" w14:textId="77777777" w:rsidR="00B834AE" w:rsidRPr="000F4E25" w:rsidRDefault="00B834AE" w:rsidP="00A84D23">
            <w:pPr>
              <w:ind w:left="318"/>
              <w:textAlignment w:val="auto"/>
              <w:rPr>
                <w:rFonts w:asciiTheme="minorHAnsi" w:hAnsiTheme="minorHAnsi"/>
                <w:sz w:val="18"/>
                <w:szCs w:val="18"/>
              </w:rPr>
            </w:pPr>
          </w:p>
        </w:tc>
      </w:tr>
    </w:tbl>
    <w:p w14:paraId="3CEEF1ED" w14:textId="77777777" w:rsidR="00B834AE" w:rsidRPr="000F4E25" w:rsidRDefault="00B834AE" w:rsidP="00B834AE">
      <w:pPr>
        <w:outlineLvl w:val="2"/>
        <w:rPr>
          <w:rFonts w:asciiTheme="minorHAnsi" w:hAnsiTheme="minorHAnsi"/>
          <w:b/>
          <w:sz w:val="18"/>
        </w:rPr>
      </w:pPr>
      <w:bookmarkStart w:id="714" w:name="_Toc435185001"/>
      <w:bookmarkStart w:id="715" w:name="_Toc435695982"/>
      <w:r w:rsidRPr="000F4E25">
        <w:rPr>
          <w:rFonts w:asciiTheme="minorHAnsi" w:hAnsiTheme="minorHAnsi"/>
          <w:b/>
          <w:sz w:val="18"/>
        </w:rPr>
        <w:t>1.5. Ogólne wymagania dotyczące robót</w:t>
      </w:r>
      <w:bookmarkEnd w:id="714"/>
      <w:bookmarkEnd w:id="715"/>
    </w:p>
    <w:p w14:paraId="35C3E0BF"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Ogólne wymagania dotyczące robót podano w SST D–M–</w:t>
      </w:r>
      <w:r>
        <w:rPr>
          <w:rFonts w:asciiTheme="minorHAnsi" w:hAnsiTheme="minorHAnsi"/>
          <w:sz w:val="18"/>
          <w:szCs w:val="18"/>
        </w:rPr>
        <w:t xml:space="preserve">00.00.00 „Wymagania ogólne” </w:t>
      </w:r>
      <w:r w:rsidRPr="000F4E25">
        <w:rPr>
          <w:rFonts w:asciiTheme="minorHAnsi" w:hAnsiTheme="minorHAnsi"/>
          <w:sz w:val="18"/>
          <w:szCs w:val="18"/>
        </w:rPr>
        <w:t>pkt 1.5.</w:t>
      </w:r>
    </w:p>
    <w:p w14:paraId="3691DC73" w14:textId="77777777" w:rsidR="00B834AE" w:rsidRPr="000F4E25" w:rsidRDefault="00B834AE" w:rsidP="00B834AE">
      <w:pPr>
        <w:keepNext/>
        <w:overflowPunct/>
        <w:autoSpaceDE/>
        <w:autoSpaceDN/>
        <w:adjustRightInd/>
        <w:textAlignment w:val="auto"/>
        <w:outlineLvl w:val="1"/>
        <w:rPr>
          <w:rFonts w:asciiTheme="minorHAnsi" w:hAnsiTheme="minorHAnsi"/>
          <w:b/>
          <w:caps/>
          <w:sz w:val="18"/>
          <w:szCs w:val="18"/>
        </w:rPr>
      </w:pPr>
      <w:bookmarkStart w:id="716" w:name="_Toc435185002"/>
      <w:bookmarkStart w:id="717" w:name="_Toc435695983"/>
      <w:r w:rsidRPr="000F4E25">
        <w:rPr>
          <w:rFonts w:asciiTheme="minorHAnsi" w:hAnsiTheme="minorHAnsi"/>
          <w:b/>
          <w:caps/>
          <w:sz w:val="18"/>
          <w:szCs w:val="18"/>
        </w:rPr>
        <w:t>2. MATERIAŁY</w:t>
      </w:r>
      <w:bookmarkEnd w:id="716"/>
      <w:bookmarkEnd w:id="717"/>
    </w:p>
    <w:p w14:paraId="14C2F22F" w14:textId="77777777" w:rsidR="00B834AE" w:rsidRPr="000F4E25" w:rsidRDefault="00B834AE" w:rsidP="00B834AE">
      <w:pPr>
        <w:outlineLvl w:val="2"/>
        <w:rPr>
          <w:rFonts w:asciiTheme="minorHAnsi" w:hAnsiTheme="minorHAnsi"/>
          <w:b/>
          <w:sz w:val="18"/>
        </w:rPr>
      </w:pPr>
      <w:bookmarkStart w:id="718" w:name="_Toc435185003"/>
      <w:bookmarkStart w:id="719" w:name="_Toc435695984"/>
      <w:r w:rsidRPr="000F4E25">
        <w:rPr>
          <w:rFonts w:asciiTheme="minorHAnsi" w:hAnsiTheme="minorHAnsi"/>
          <w:b/>
          <w:sz w:val="18"/>
        </w:rPr>
        <w:t>2.1. Ogólne wymagania dotyczące materiałów</w:t>
      </w:r>
      <w:bookmarkEnd w:id="718"/>
      <w:bookmarkEnd w:id="719"/>
    </w:p>
    <w:p w14:paraId="15D1B6B7"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Ogólne wymagania dotyczące materiałów, ich pozyskiwania i składowania, podano w SST D–M</w:t>
      </w:r>
      <w:r>
        <w:rPr>
          <w:rFonts w:asciiTheme="minorHAnsi" w:hAnsiTheme="minorHAnsi"/>
          <w:sz w:val="18"/>
          <w:szCs w:val="18"/>
        </w:rPr>
        <w:t xml:space="preserve">–00.00.00 „Wymagania ogólne” </w:t>
      </w:r>
      <w:r w:rsidRPr="000F4E25">
        <w:rPr>
          <w:rFonts w:asciiTheme="minorHAnsi" w:hAnsiTheme="minorHAnsi"/>
          <w:sz w:val="18"/>
          <w:szCs w:val="18"/>
        </w:rPr>
        <w:t xml:space="preserve"> pkt 2.</w:t>
      </w:r>
    </w:p>
    <w:p w14:paraId="295B4274" w14:textId="77777777" w:rsidR="00B834AE" w:rsidRPr="000F4E25" w:rsidRDefault="00B834AE" w:rsidP="00B834AE">
      <w:pPr>
        <w:outlineLvl w:val="2"/>
        <w:rPr>
          <w:rFonts w:asciiTheme="minorHAnsi" w:hAnsiTheme="minorHAnsi"/>
          <w:b/>
          <w:sz w:val="18"/>
        </w:rPr>
      </w:pPr>
      <w:bookmarkStart w:id="720" w:name="_Toc435185004"/>
      <w:bookmarkStart w:id="721" w:name="_Toc435695985"/>
      <w:r w:rsidRPr="000F4E25">
        <w:rPr>
          <w:rFonts w:asciiTheme="minorHAnsi" w:hAnsiTheme="minorHAnsi"/>
          <w:b/>
          <w:sz w:val="18"/>
        </w:rPr>
        <w:t>2.2. Lepiszcza asfaltowe</w:t>
      </w:r>
      <w:bookmarkEnd w:id="720"/>
      <w:bookmarkEnd w:id="721"/>
    </w:p>
    <w:p w14:paraId="2D1129EB"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 xml:space="preserve">Należy stosować asfalty drogowe wg PN–EN 12591 lub </w:t>
      </w:r>
      <w:proofErr w:type="spellStart"/>
      <w:r w:rsidRPr="000F4E25">
        <w:rPr>
          <w:rFonts w:asciiTheme="minorHAnsi" w:hAnsiTheme="minorHAnsi"/>
          <w:sz w:val="18"/>
          <w:szCs w:val="18"/>
        </w:rPr>
        <w:t>polimeroasfalty</w:t>
      </w:r>
      <w:proofErr w:type="spellEnd"/>
      <w:r w:rsidRPr="000F4E25">
        <w:rPr>
          <w:rFonts w:asciiTheme="minorHAnsi" w:hAnsiTheme="minorHAnsi"/>
          <w:sz w:val="18"/>
          <w:szCs w:val="18"/>
        </w:rPr>
        <w:t xml:space="preserve"> wg PN–EN 14023. Rodzaje stosowanych </w:t>
      </w:r>
      <w:proofErr w:type="spellStart"/>
      <w:r w:rsidRPr="000F4E25">
        <w:rPr>
          <w:rFonts w:asciiTheme="minorHAnsi" w:hAnsiTheme="minorHAnsi"/>
          <w:sz w:val="18"/>
          <w:szCs w:val="18"/>
        </w:rPr>
        <w:t>lepiszcz</w:t>
      </w:r>
      <w:proofErr w:type="spellEnd"/>
      <w:r w:rsidRPr="000F4E25">
        <w:rPr>
          <w:rFonts w:asciiTheme="minorHAnsi" w:hAnsiTheme="minorHAnsi"/>
          <w:sz w:val="18"/>
          <w:szCs w:val="18"/>
        </w:rPr>
        <w:t xml:space="preserve"> asfaltowych podano w tablicy 2. Oprócz </w:t>
      </w:r>
      <w:proofErr w:type="spellStart"/>
      <w:r w:rsidRPr="000F4E25">
        <w:rPr>
          <w:rFonts w:asciiTheme="minorHAnsi" w:hAnsiTheme="minorHAnsi"/>
          <w:sz w:val="18"/>
          <w:szCs w:val="18"/>
        </w:rPr>
        <w:t>lepiszcz</w:t>
      </w:r>
      <w:proofErr w:type="spellEnd"/>
      <w:r w:rsidRPr="000F4E25">
        <w:rPr>
          <w:rFonts w:asciiTheme="minorHAnsi" w:hAnsiTheme="minorHAnsi"/>
          <w:sz w:val="18"/>
          <w:szCs w:val="18"/>
        </w:rPr>
        <w:t xml:space="preserve"> wymienionych w tablicy 2 można stosować inne lepiszcza nienormowe według aprobat technicznych.</w:t>
      </w:r>
      <w:r>
        <w:rPr>
          <w:rFonts w:asciiTheme="minorHAnsi" w:hAnsiTheme="minorHAnsi"/>
          <w:sz w:val="18"/>
          <w:szCs w:val="18"/>
        </w:rPr>
        <w:t xml:space="preserve"> </w:t>
      </w:r>
      <w:r w:rsidRPr="005D6BC7">
        <w:rPr>
          <w:rFonts w:asciiTheme="minorHAnsi" w:hAnsiTheme="minorHAnsi"/>
          <w:b/>
          <w:sz w:val="18"/>
          <w:szCs w:val="18"/>
          <w:u w:val="single"/>
        </w:rPr>
        <w:t>Nie dopuszcza się stosowania granulatu asfaltowego ani destruktu asfaltowego.</w:t>
      </w:r>
    </w:p>
    <w:p w14:paraId="0681E4AE" w14:textId="77777777" w:rsidR="00B834AE" w:rsidRDefault="00B834AE" w:rsidP="00B834AE">
      <w:pPr>
        <w:rPr>
          <w:rFonts w:asciiTheme="minorHAnsi" w:hAnsiTheme="minorHAnsi"/>
          <w:sz w:val="18"/>
          <w:szCs w:val="18"/>
        </w:rPr>
      </w:pPr>
    </w:p>
    <w:p w14:paraId="402EA58D" w14:textId="77777777" w:rsidR="00B834AE" w:rsidRDefault="00B834AE" w:rsidP="00B834AE">
      <w:pPr>
        <w:rPr>
          <w:rFonts w:asciiTheme="minorHAnsi" w:hAnsiTheme="minorHAnsi"/>
          <w:sz w:val="18"/>
          <w:szCs w:val="18"/>
        </w:rPr>
      </w:pPr>
    </w:p>
    <w:p w14:paraId="5891F0DB" w14:textId="77777777" w:rsidR="00B834AE" w:rsidRDefault="00B834AE" w:rsidP="00B834AE">
      <w:pPr>
        <w:rPr>
          <w:rFonts w:asciiTheme="minorHAnsi" w:hAnsiTheme="minorHAnsi"/>
          <w:sz w:val="18"/>
          <w:szCs w:val="18"/>
        </w:rPr>
      </w:pPr>
    </w:p>
    <w:p w14:paraId="71D1EB34" w14:textId="77777777" w:rsidR="00B834AE" w:rsidRPr="000F4E25" w:rsidRDefault="00B834AE" w:rsidP="00B834AE">
      <w:pPr>
        <w:rPr>
          <w:rFonts w:asciiTheme="minorHAnsi" w:hAnsiTheme="minorHAnsi"/>
          <w:sz w:val="18"/>
          <w:szCs w:val="18"/>
        </w:rPr>
      </w:pPr>
    </w:p>
    <w:p w14:paraId="1D392E71"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lastRenderedPageBreak/>
        <w:t>Tablica 2. Zalecane lepiszcza asfaltowego do warstwy ścieralnej z betonu asfaltowego</w:t>
      </w:r>
    </w:p>
    <w:tbl>
      <w:tblPr>
        <w:tblW w:w="9072"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3"/>
        <w:gridCol w:w="1922"/>
        <w:gridCol w:w="3544"/>
        <w:gridCol w:w="1843"/>
      </w:tblGrid>
      <w:tr w:rsidR="00B834AE" w:rsidRPr="000F4E25" w14:paraId="0EAC6FE6" w14:textId="77777777" w:rsidTr="00A84D23">
        <w:tc>
          <w:tcPr>
            <w:tcW w:w="1763" w:type="dxa"/>
            <w:vMerge w:val="restart"/>
            <w:vAlign w:val="center"/>
          </w:tcPr>
          <w:p w14:paraId="35B764F7"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Kategoria ruchu</w:t>
            </w:r>
          </w:p>
        </w:tc>
        <w:tc>
          <w:tcPr>
            <w:tcW w:w="1922" w:type="dxa"/>
            <w:vMerge w:val="restart"/>
            <w:vAlign w:val="center"/>
          </w:tcPr>
          <w:p w14:paraId="57A92F3F"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Mieszanka</w:t>
            </w:r>
            <w:r w:rsidRPr="000F4E25">
              <w:rPr>
                <w:rFonts w:asciiTheme="minorHAnsi" w:hAnsiTheme="minorHAnsi"/>
                <w:sz w:val="18"/>
                <w:szCs w:val="18"/>
                <w:lang w:val="de-DE"/>
              </w:rPr>
              <w:t xml:space="preserve"> ACS</w:t>
            </w:r>
          </w:p>
        </w:tc>
        <w:tc>
          <w:tcPr>
            <w:tcW w:w="5387" w:type="dxa"/>
            <w:gridSpan w:val="2"/>
            <w:vAlign w:val="center"/>
          </w:tcPr>
          <w:p w14:paraId="108663B9"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Gatunek lepiszcza</w:t>
            </w:r>
          </w:p>
        </w:tc>
      </w:tr>
      <w:tr w:rsidR="00B834AE" w:rsidRPr="000F4E25" w14:paraId="55375BC4" w14:textId="77777777" w:rsidTr="00A84D23">
        <w:tc>
          <w:tcPr>
            <w:tcW w:w="1763" w:type="dxa"/>
            <w:vMerge/>
            <w:vAlign w:val="center"/>
          </w:tcPr>
          <w:p w14:paraId="084D8D2B" w14:textId="77777777" w:rsidR="00B834AE" w:rsidRPr="000F4E25" w:rsidRDefault="00B834AE" w:rsidP="00A84D23">
            <w:pPr>
              <w:rPr>
                <w:rFonts w:asciiTheme="minorHAnsi" w:hAnsiTheme="minorHAnsi"/>
                <w:sz w:val="18"/>
                <w:szCs w:val="18"/>
                <w:lang w:val="de-DE"/>
              </w:rPr>
            </w:pPr>
          </w:p>
        </w:tc>
        <w:tc>
          <w:tcPr>
            <w:tcW w:w="1922" w:type="dxa"/>
            <w:vMerge/>
            <w:vAlign w:val="center"/>
          </w:tcPr>
          <w:p w14:paraId="222D7075" w14:textId="77777777" w:rsidR="00B834AE" w:rsidRPr="000F4E25" w:rsidRDefault="00B834AE" w:rsidP="00A84D23">
            <w:pPr>
              <w:rPr>
                <w:rFonts w:asciiTheme="minorHAnsi" w:hAnsiTheme="minorHAnsi"/>
                <w:sz w:val="18"/>
                <w:szCs w:val="18"/>
                <w:lang w:val="de-DE"/>
              </w:rPr>
            </w:pPr>
          </w:p>
        </w:tc>
        <w:tc>
          <w:tcPr>
            <w:tcW w:w="3544" w:type="dxa"/>
            <w:vAlign w:val="center"/>
          </w:tcPr>
          <w:p w14:paraId="443FF712" w14:textId="77777777" w:rsidR="00B834AE" w:rsidRPr="000F4E25" w:rsidRDefault="00B834AE" w:rsidP="00A84D23">
            <w:pPr>
              <w:rPr>
                <w:rFonts w:asciiTheme="minorHAnsi" w:hAnsiTheme="minorHAnsi"/>
                <w:sz w:val="18"/>
                <w:szCs w:val="18"/>
                <w:lang w:val="de-DE"/>
              </w:rPr>
            </w:pPr>
            <w:proofErr w:type="spellStart"/>
            <w:r w:rsidRPr="000F4E25">
              <w:rPr>
                <w:rFonts w:asciiTheme="minorHAnsi" w:hAnsiTheme="minorHAnsi"/>
                <w:sz w:val="18"/>
                <w:szCs w:val="18"/>
                <w:lang w:val="de-DE"/>
              </w:rPr>
              <w:t>asfalt</w:t>
            </w:r>
            <w:proofErr w:type="spellEnd"/>
            <w:r w:rsidRPr="000F4E25">
              <w:rPr>
                <w:rFonts w:asciiTheme="minorHAnsi" w:hAnsiTheme="minorHAnsi"/>
                <w:sz w:val="18"/>
                <w:szCs w:val="18"/>
                <w:lang w:val="de-DE"/>
              </w:rPr>
              <w:t xml:space="preserve"> </w:t>
            </w:r>
            <w:proofErr w:type="spellStart"/>
            <w:r w:rsidRPr="000F4E25">
              <w:rPr>
                <w:rFonts w:asciiTheme="minorHAnsi" w:hAnsiTheme="minorHAnsi"/>
                <w:sz w:val="18"/>
                <w:szCs w:val="18"/>
                <w:lang w:val="de-DE"/>
              </w:rPr>
              <w:t>drogowy</w:t>
            </w:r>
            <w:proofErr w:type="spellEnd"/>
          </w:p>
        </w:tc>
        <w:tc>
          <w:tcPr>
            <w:tcW w:w="1843" w:type="dxa"/>
            <w:vAlign w:val="center"/>
          </w:tcPr>
          <w:p w14:paraId="64F63AB7" w14:textId="77777777" w:rsidR="00B834AE" w:rsidRPr="000F4E25" w:rsidRDefault="00B834AE" w:rsidP="00A84D23">
            <w:pPr>
              <w:rPr>
                <w:rFonts w:asciiTheme="minorHAnsi" w:hAnsiTheme="minorHAnsi"/>
                <w:sz w:val="18"/>
                <w:szCs w:val="18"/>
                <w:lang w:val="de-DE"/>
              </w:rPr>
            </w:pPr>
            <w:proofErr w:type="spellStart"/>
            <w:r w:rsidRPr="000F4E25">
              <w:rPr>
                <w:rFonts w:asciiTheme="minorHAnsi" w:hAnsiTheme="minorHAnsi"/>
                <w:sz w:val="18"/>
                <w:szCs w:val="18"/>
                <w:lang w:val="de-DE"/>
              </w:rPr>
              <w:t>polimeroasfalt</w:t>
            </w:r>
            <w:proofErr w:type="spellEnd"/>
          </w:p>
        </w:tc>
      </w:tr>
      <w:tr w:rsidR="00B834AE" w:rsidRPr="000F4E25" w14:paraId="4E54AF3B" w14:textId="77777777" w:rsidTr="00A84D23">
        <w:trPr>
          <w:cantSplit/>
        </w:trPr>
        <w:tc>
          <w:tcPr>
            <w:tcW w:w="1763" w:type="dxa"/>
            <w:vAlign w:val="center"/>
          </w:tcPr>
          <w:p w14:paraId="47C84D83" w14:textId="77777777" w:rsidR="00B834AE" w:rsidRPr="002C07BB" w:rsidRDefault="00B834AE" w:rsidP="00A84D23">
            <w:pPr>
              <w:rPr>
                <w:rFonts w:asciiTheme="minorHAnsi" w:hAnsiTheme="minorHAnsi"/>
                <w:sz w:val="18"/>
                <w:szCs w:val="18"/>
                <w:lang w:val="de-DE"/>
              </w:rPr>
            </w:pPr>
            <w:r w:rsidRPr="002C07BB">
              <w:rPr>
                <w:rFonts w:asciiTheme="minorHAnsi" w:hAnsiTheme="minorHAnsi"/>
                <w:sz w:val="18"/>
                <w:szCs w:val="18"/>
                <w:lang w:val="de-DE"/>
              </w:rPr>
              <w:t>KR1 – KR2</w:t>
            </w:r>
          </w:p>
        </w:tc>
        <w:tc>
          <w:tcPr>
            <w:tcW w:w="1922" w:type="dxa"/>
            <w:vAlign w:val="center"/>
          </w:tcPr>
          <w:p w14:paraId="6A52763A" w14:textId="77777777" w:rsidR="00B834AE" w:rsidRPr="002C07BB" w:rsidRDefault="00B834AE" w:rsidP="00A84D23">
            <w:pPr>
              <w:rPr>
                <w:rFonts w:asciiTheme="minorHAnsi" w:hAnsiTheme="minorHAnsi"/>
                <w:sz w:val="18"/>
                <w:szCs w:val="18"/>
                <w:lang w:val="en-US"/>
              </w:rPr>
            </w:pPr>
            <w:r w:rsidRPr="002C07BB">
              <w:rPr>
                <w:rFonts w:asciiTheme="minorHAnsi" w:hAnsiTheme="minorHAnsi"/>
                <w:sz w:val="18"/>
                <w:szCs w:val="18"/>
                <w:lang w:val="en-US"/>
              </w:rPr>
              <w:t>AC5S, AC8S, AC11S</w:t>
            </w:r>
          </w:p>
        </w:tc>
        <w:tc>
          <w:tcPr>
            <w:tcW w:w="3544" w:type="dxa"/>
            <w:vAlign w:val="center"/>
          </w:tcPr>
          <w:p w14:paraId="788E6E87" w14:textId="77777777" w:rsidR="00B834AE" w:rsidRPr="002C07BB" w:rsidRDefault="00B834AE" w:rsidP="00A84D23">
            <w:pPr>
              <w:rPr>
                <w:rFonts w:asciiTheme="minorHAnsi" w:hAnsiTheme="minorHAnsi"/>
                <w:sz w:val="18"/>
                <w:szCs w:val="18"/>
                <w:lang w:val="en-US"/>
              </w:rPr>
            </w:pPr>
            <w:r w:rsidRPr="002C07BB">
              <w:rPr>
                <w:rFonts w:asciiTheme="minorHAnsi" w:hAnsiTheme="minorHAnsi"/>
                <w:sz w:val="18"/>
                <w:szCs w:val="18"/>
                <w:lang w:val="en-US"/>
              </w:rPr>
              <w:t>50/70</w:t>
            </w:r>
            <w:r w:rsidRPr="002C07BB">
              <w:rPr>
                <w:rFonts w:asciiTheme="minorHAnsi" w:hAnsiTheme="minorHAnsi"/>
                <w:sz w:val="18"/>
                <w:szCs w:val="18"/>
                <w:vertAlign w:val="superscript"/>
                <w:lang w:val="en-US"/>
              </w:rPr>
              <w:t>1)</w:t>
            </w:r>
            <w:r w:rsidRPr="002C07BB">
              <w:rPr>
                <w:rFonts w:asciiTheme="minorHAnsi" w:hAnsiTheme="minorHAnsi"/>
                <w:sz w:val="18"/>
                <w:szCs w:val="18"/>
                <w:lang w:val="en-US"/>
              </w:rPr>
              <w:t>,  70/100</w:t>
            </w:r>
          </w:p>
        </w:tc>
        <w:tc>
          <w:tcPr>
            <w:tcW w:w="1843" w:type="dxa"/>
            <w:vMerge w:val="restart"/>
            <w:vAlign w:val="center"/>
          </w:tcPr>
          <w:p w14:paraId="0B331A9F" w14:textId="77777777" w:rsidR="00B834AE" w:rsidRPr="0066536C" w:rsidRDefault="00B834AE" w:rsidP="00A84D23">
            <w:pPr>
              <w:rPr>
                <w:rFonts w:asciiTheme="minorHAnsi" w:hAnsiTheme="minorHAnsi"/>
                <w:sz w:val="18"/>
                <w:szCs w:val="18"/>
                <w:lang w:val="en-US"/>
              </w:rPr>
            </w:pPr>
            <w:r w:rsidRPr="0066536C">
              <w:rPr>
                <w:rFonts w:asciiTheme="minorHAnsi" w:hAnsiTheme="minorHAnsi"/>
                <w:sz w:val="18"/>
                <w:szCs w:val="18"/>
                <w:lang w:val="en-US"/>
              </w:rPr>
              <w:t>PMB 45/80–55,</w:t>
            </w:r>
          </w:p>
          <w:p w14:paraId="4290F6B1" w14:textId="77777777" w:rsidR="00B834AE" w:rsidRPr="000F4E25" w:rsidRDefault="00B834AE" w:rsidP="00A84D23">
            <w:pPr>
              <w:rPr>
                <w:rFonts w:asciiTheme="minorHAnsi" w:hAnsiTheme="minorHAnsi"/>
                <w:sz w:val="18"/>
                <w:szCs w:val="18"/>
                <w:vertAlign w:val="superscript"/>
                <w:lang w:val="en-US"/>
              </w:rPr>
            </w:pPr>
            <w:r w:rsidRPr="0066536C">
              <w:rPr>
                <w:rFonts w:asciiTheme="minorHAnsi" w:hAnsiTheme="minorHAnsi"/>
                <w:sz w:val="18"/>
                <w:szCs w:val="18"/>
                <w:lang w:val="en-US"/>
              </w:rPr>
              <w:t>PMB 45/80–65,</w:t>
            </w:r>
          </w:p>
        </w:tc>
      </w:tr>
      <w:tr w:rsidR="00B834AE" w:rsidRPr="000F4E25" w14:paraId="6A6176A9" w14:textId="77777777" w:rsidTr="00A84D23">
        <w:trPr>
          <w:cantSplit/>
        </w:trPr>
        <w:tc>
          <w:tcPr>
            <w:tcW w:w="1763" w:type="dxa"/>
            <w:vAlign w:val="center"/>
          </w:tcPr>
          <w:p w14:paraId="21D3367D" w14:textId="77777777" w:rsidR="00B834AE" w:rsidRPr="00D9660C" w:rsidRDefault="00B834AE" w:rsidP="00A84D23">
            <w:pPr>
              <w:keepNext/>
              <w:outlineLvl w:val="5"/>
              <w:rPr>
                <w:rFonts w:asciiTheme="minorHAnsi" w:hAnsiTheme="minorHAnsi"/>
                <w:bCs/>
                <w:color w:val="000000"/>
                <w:sz w:val="18"/>
                <w:szCs w:val="18"/>
                <w:lang w:val="en-US"/>
              </w:rPr>
            </w:pPr>
            <w:r w:rsidRPr="00D9660C">
              <w:rPr>
                <w:rFonts w:asciiTheme="minorHAnsi" w:hAnsiTheme="minorHAnsi"/>
                <w:bCs/>
                <w:color w:val="000000"/>
                <w:sz w:val="18"/>
                <w:szCs w:val="18"/>
                <w:lang w:val="en-US"/>
              </w:rPr>
              <w:t>KR3 – KR4</w:t>
            </w:r>
          </w:p>
        </w:tc>
        <w:tc>
          <w:tcPr>
            <w:tcW w:w="1922" w:type="dxa"/>
            <w:vAlign w:val="center"/>
          </w:tcPr>
          <w:p w14:paraId="3EDE1AE6" w14:textId="77777777" w:rsidR="00B834AE" w:rsidRPr="00D9660C" w:rsidRDefault="00B834AE" w:rsidP="00A84D23">
            <w:pPr>
              <w:rPr>
                <w:rFonts w:asciiTheme="minorHAnsi" w:hAnsiTheme="minorHAnsi"/>
                <w:sz w:val="18"/>
                <w:szCs w:val="18"/>
                <w:lang w:val="en-US"/>
              </w:rPr>
            </w:pPr>
            <w:r w:rsidRPr="00D9660C">
              <w:rPr>
                <w:rFonts w:asciiTheme="minorHAnsi" w:hAnsiTheme="minorHAnsi"/>
                <w:sz w:val="18"/>
                <w:szCs w:val="18"/>
                <w:lang w:val="en-US"/>
              </w:rPr>
              <w:t>AC8S, AC11S</w:t>
            </w:r>
          </w:p>
        </w:tc>
        <w:tc>
          <w:tcPr>
            <w:tcW w:w="3544" w:type="dxa"/>
            <w:vAlign w:val="center"/>
          </w:tcPr>
          <w:p w14:paraId="69BAB9F3" w14:textId="77777777" w:rsidR="00B834AE" w:rsidRPr="00D9660C" w:rsidRDefault="00B834AE" w:rsidP="00A84D23">
            <w:pPr>
              <w:rPr>
                <w:rFonts w:asciiTheme="minorHAnsi" w:hAnsiTheme="minorHAnsi"/>
                <w:sz w:val="18"/>
                <w:szCs w:val="18"/>
              </w:rPr>
            </w:pPr>
            <w:r w:rsidRPr="00D9660C">
              <w:rPr>
                <w:rFonts w:asciiTheme="minorHAnsi" w:hAnsiTheme="minorHAnsi"/>
                <w:sz w:val="18"/>
                <w:szCs w:val="18"/>
              </w:rPr>
              <w:t xml:space="preserve">50/70 </w:t>
            </w:r>
            <w:r w:rsidRPr="00D9660C">
              <w:rPr>
                <w:rFonts w:asciiTheme="minorHAnsi" w:hAnsiTheme="minorHAnsi"/>
                <w:sz w:val="18"/>
                <w:szCs w:val="18"/>
                <w:vertAlign w:val="superscript"/>
              </w:rPr>
              <w:t>1)</w:t>
            </w:r>
          </w:p>
          <w:p w14:paraId="3B7C9BA9" w14:textId="77777777" w:rsidR="00B834AE" w:rsidRPr="00D9660C" w:rsidRDefault="00B834AE" w:rsidP="00A84D23">
            <w:pPr>
              <w:rPr>
                <w:rFonts w:asciiTheme="minorHAnsi" w:hAnsiTheme="minorHAnsi"/>
                <w:sz w:val="18"/>
                <w:szCs w:val="18"/>
                <w:lang w:val="en-US"/>
              </w:rPr>
            </w:pPr>
            <w:proofErr w:type="spellStart"/>
            <w:r w:rsidRPr="00D9660C">
              <w:rPr>
                <w:rFonts w:asciiTheme="minorHAnsi" w:hAnsiTheme="minorHAnsi"/>
                <w:sz w:val="18"/>
                <w:szCs w:val="18"/>
                <w:lang w:val="en-US"/>
              </w:rPr>
              <w:t>Wielorodzajowy</w:t>
            </w:r>
            <w:proofErr w:type="spellEnd"/>
            <w:r w:rsidRPr="00D9660C">
              <w:rPr>
                <w:rFonts w:asciiTheme="minorHAnsi" w:hAnsiTheme="minorHAnsi"/>
                <w:sz w:val="18"/>
                <w:szCs w:val="18"/>
                <w:lang w:val="en-US"/>
              </w:rPr>
              <w:t xml:space="preserve"> </w:t>
            </w:r>
          </w:p>
          <w:p w14:paraId="366C69F4" w14:textId="77777777" w:rsidR="00B834AE" w:rsidRPr="00D9660C" w:rsidRDefault="00B834AE" w:rsidP="00A84D23">
            <w:pPr>
              <w:rPr>
                <w:rFonts w:asciiTheme="minorHAnsi" w:hAnsiTheme="minorHAnsi"/>
                <w:sz w:val="18"/>
                <w:szCs w:val="18"/>
              </w:rPr>
            </w:pPr>
            <w:r w:rsidRPr="00D9660C">
              <w:rPr>
                <w:rFonts w:asciiTheme="minorHAnsi" w:hAnsiTheme="minorHAnsi"/>
                <w:sz w:val="18"/>
                <w:szCs w:val="18"/>
                <w:lang w:val="en-US"/>
              </w:rPr>
              <w:t>50/70</w:t>
            </w:r>
          </w:p>
        </w:tc>
        <w:tc>
          <w:tcPr>
            <w:tcW w:w="1843" w:type="dxa"/>
            <w:vMerge/>
            <w:tcBorders>
              <w:bottom w:val="nil"/>
            </w:tcBorders>
            <w:vAlign w:val="center"/>
          </w:tcPr>
          <w:p w14:paraId="78297B05" w14:textId="77777777" w:rsidR="00B834AE" w:rsidRPr="000F4E25" w:rsidRDefault="00B834AE" w:rsidP="00A84D23">
            <w:pPr>
              <w:rPr>
                <w:rFonts w:asciiTheme="minorHAnsi" w:hAnsiTheme="minorHAnsi"/>
                <w:sz w:val="18"/>
                <w:szCs w:val="18"/>
              </w:rPr>
            </w:pPr>
          </w:p>
        </w:tc>
      </w:tr>
      <w:tr w:rsidR="00B834AE" w:rsidRPr="000F4E25" w14:paraId="29177985" w14:textId="77777777" w:rsidTr="00A84D23">
        <w:trPr>
          <w:trHeight w:val="477"/>
        </w:trPr>
        <w:tc>
          <w:tcPr>
            <w:tcW w:w="9072" w:type="dxa"/>
            <w:gridSpan w:val="4"/>
            <w:vAlign w:val="center"/>
          </w:tcPr>
          <w:p w14:paraId="3812175F" w14:textId="77777777" w:rsidR="00B834AE" w:rsidRPr="000F4E25" w:rsidRDefault="00B834AE" w:rsidP="00A84D23">
            <w:pPr>
              <w:overflowPunct/>
              <w:autoSpaceDE/>
              <w:autoSpaceDN/>
              <w:adjustRightInd/>
              <w:textAlignment w:val="auto"/>
              <w:rPr>
                <w:rFonts w:asciiTheme="minorHAnsi" w:hAnsiTheme="minorHAnsi"/>
                <w:sz w:val="18"/>
                <w:szCs w:val="18"/>
              </w:rPr>
            </w:pPr>
            <w:r>
              <w:rPr>
                <w:rFonts w:asciiTheme="minorHAnsi" w:hAnsiTheme="minorHAnsi"/>
                <w:sz w:val="14"/>
                <w:szCs w:val="18"/>
              </w:rPr>
              <w:t xml:space="preserve">1) </w:t>
            </w:r>
            <w:r w:rsidRPr="003E060A">
              <w:rPr>
                <w:rFonts w:asciiTheme="minorHAnsi" w:hAnsiTheme="minorHAnsi"/>
                <w:sz w:val="14"/>
                <w:szCs w:val="18"/>
              </w:rPr>
              <w:t>Nie zaleca się do stosowania w regionach, gdzie spodziewana minimalna temperatura nawierzchni wynosi poniżej –28°C (region północno–wschodni i tereny podgórskie)</w:t>
            </w:r>
          </w:p>
        </w:tc>
      </w:tr>
    </w:tbl>
    <w:p w14:paraId="049DAD46"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 xml:space="preserve">Asfalty drogowe powinny spełniać wymagania podane w tablicy 3. </w:t>
      </w:r>
    </w:p>
    <w:p w14:paraId="300D149F" w14:textId="77777777" w:rsidR="00B834AE" w:rsidRPr="000F4E25" w:rsidRDefault="00B834AE" w:rsidP="00B834AE">
      <w:pPr>
        <w:rPr>
          <w:rFonts w:asciiTheme="minorHAnsi" w:hAnsiTheme="minorHAnsi"/>
          <w:sz w:val="18"/>
          <w:szCs w:val="18"/>
        </w:rPr>
      </w:pPr>
      <w:proofErr w:type="spellStart"/>
      <w:r w:rsidRPr="000F4E25">
        <w:rPr>
          <w:rFonts w:asciiTheme="minorHAnsi" w:hAnsiTheme="minorHAnsi"/>
          <w:sz w:val="18"/>
          <w:szCs w:val="18"/>
        </w:rPr>
        <w:t>Polimeroasfalty</w:t>
      </w:r>
      <w:proofErr w:type="spellEnd"/>
      <w:r w:rsidRPr="000F4E25">
        <w:rPr>
          <w:rFonts w:asciiTheme="minorHAnsi" w:hAnsiTheme="minorHAnsi"/>
          <w:sz w:val="18"/>
          <w:szCs w:val="18"/>
        </w:rPr>
        <w:t xml:space="preserve"> powinny spełniać wymagania podane w tablicy 4.</w:t>
      </w:r>
    </w:p>
    <w:p w14:paraId="00DCE877" w14:textId="77777777" w:rsidR="00B834AE" w:rsidRPr="000F4E25" w:rsidRDefault="00B834AE" w:rsidP="00B834AE">
      <w:pPr>
        <w:rPr>
          <w:rFonts w:asciiTheme="minorHAnsi" w:hAnsiTheme="minorHAnsi"/>
          <w:sz w:val="18"/>
          <w:szCs w:val="18"/>
        </w:rPr>
      </w:pPr>
    </w:p>
    <w:p w14:paraId="35CEC265"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Tablica 3. Wymagania wobec asfaltów drogowych wg PN–EN 12591</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4"/>
        <w:gridCol w:w="4144"/>
        <w:gridCol w:w="992"/>
        <w:gridCol w:w="1701"/>
        <w:gridCol w:w="850"/>
        <w:gridCol w:w="851"/>
      </w:tblGrid>
      <w:tr w:rsidR="00B834AE" w:rsidRPr="000F4E25" w14:paraId="4246EAE1" w14:textId="77777777" w:rsidTr="00A84D23">
        <w:trPr>
          <w:cantSplit/>
        </w:trPr>
        <w:tc>
          <w:tcPr>
            <w:tcW w:w="534" w:type="dxa"/>
            <w:vMerge w:val="restart"/>
            <w:vAlign w:val="center"/>
          </w:tcPr>
          <w:p w14:paraId="58047A2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Lp.</w:t>
            </w:r>
          </w:p>
        </w:tc>
        <w:tc>
          <w:tcPr>
            <w:tcW w:w="5136" w:type="dxa"/>
            <w:gridSpan w:val="2"/>
            <w:vMerge w:val="restart"/>
            <w:vAlign w:val="center"/>
          </w:tcPr>
          <w:p w14:paraId="3ECE165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Właściwości</w:t>
            </w:r>
          </w:p>
        </w:tc>
        <w:tc>
          <w:tcPr>
            <w:tcW w:w="1701" w:type="dxa"/>
            <w:vMerge w:val="restart"/>
            <w:vAlign w:val="center"/>
          </w:tcPr>
          <w:p w14:paraId="033BACA0"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Metoda</w:t>
            </w:r>
          </w:p>
          <w:p w14:paraId="235A1F43"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w:t>
            </w:r>
          </w:p>
        </w:tc>
        <w:tc>
          <w:tcPr>
            <w:tcW w:w="1701" w:type="dxa"/>
            <w:gridSpan w:val="2"/>
            <w:vAlign w:val="center"/>
          </w:tcPr>
          <w:p w14:paraId="536E1C77"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Rodzaj asfaltu</w:t>
            </w:r>
          </w:p>
        </w:tc>
      </w:tr>
      <w:tr w:rsidR="00B834AE" w:rsidRPr="000F4E25" w14:paraId="51316D98" w14:textId="77777777" w:rsidTr="00A84D23">
        <w:trPr>
          <w:cantSplit/>
        </w:trPr>
        <w:tc>
          <w:tcPr>
            <w:tcW w:w="534" w:type="dxa"/>
            <w:vMerge/>
          </w:tcPr>
          <w:p w14:paraId="35AD97ED" w14:textId="77777777" w:rsidR="00B834AE" w:rsidRPr="000F4E25" w:rsidRDefault="00B834AE" w:rsidP="00A84D23">
            <w:pPr>
              <w:rPr>
                <w:rFonts w:asciiTheme="minorHAnsi" w:hAnsiTheme="minorHAnsi"/>
                <w:sz w:val="18"/>
                <w:szCs w:val="18"/>
              </w:rPr>
            </w:pPr>
          </w:p>
        </w:tc>
        <w:tc>
          <w:tcPr>
            <w:tcW w:w="5136" w:type="dxa"/>
            <w:gridSpan w:val="2"/>
            <w:vMerge/>
          </w:tcPr>
          <w:p w14:paraId="5FAA1EEF" w14:textId="77777777" w:rsidR="00B834AE" w:rsidRPr="000F4E25" w:rsidRDefault="00B834AE" w:rsidP="00A84D23">
            <w:pPr>
              <w:rPr>
                <w:rFonts w:asciiTheme="minorHAnsi" w:hAnsiTheme="minorHAnsi"/>
                <w:sz w:val="18"/>
                <w:szCs w:val="18"/>
              </w:rPr>
            </w:pPr>
          </w:p>
        </w:tc>
        <w:tc>
          <w:tcPr>
            <w:tcW w:w="1701" w:type="dxa"/>
            <w:vMerge/>
          </w:tcPr>
          <w:p w14:paraId="1C71ADBD" w14:textId="77777777" w:rsidR="00B834AE" w:rsidRPr="000F4E25" w:rsidRDefault="00B834AE" w:rsidP="00A84D23">
            <w:pPr>
              <w:rPr>
                <w:rFonts w:asciiTheme="minorHAnsi" w:hAnsiTheme="minorHAnsi"/>
                <w:sz w:val="18"/>
                <w:szCs w:val="18"/>
              </w:rPr>
            </w:pPr>
          </w:p>
        </w:tc>
        <w:tc>
          <w:tcPr>
            <w:tcW w:w="850" w:type="dxa"/>
            <w:vAlign w:val="center"/>
          </w:tcPr>
          <w:p w14:paraId="5022E940"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50/70</w:t>
            </w:r>
          </w:p>
        </w:tc>
        <w:tc>
          <w:tcPr>
            <w:tcW w:w="851" w:type="dxa"/>
            <w:vAlign w:val="center"/>
          </w:tcPr>
          <w:p w14:paraId="665B21ED"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70/100</w:t>
            </w:r>
          </w:p>
        </w:tc>
      </w:tr>
      <w:tr w:rsidR="00B834AE" w:rsidRPr="000F4E25" w14:paraId="51452216" w14:textId="77777777" w:rsidTr="00A84D23">
        <w:tc>
          <w:tcPr>
            <w:tcW w:w="9072" w:type="dxa"/>
            <w:gridSpan w:val="6"/>
          </w:tcPr>
          <w:p w14:paraId="70463AA8"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WŁAŚCIWOŚCI  OBLIGATORYJNE</w:t>
            </w:r>
          </w:p>
        </w:tc>
      </w:tr>
      <w:tr w:rsidR="00B834AE" w:rsidRPr="000F4E25" w14:paraId="047C7E6D" w14:textId="77777777" w:rsidTr="00A84D23">
        <w:tc>
          <w:tcPr>
            <w:tcW w:w="534" w:type="dxa"/>
            <w:vAlign w:val="center"/>
          </w:tcPr>
          <w:p w14:paraId="643984ED"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1</w:t>
            </w:r>
          </w:p>
        </w:tc>
        <w:tc>
          <w:tcPr>
            <w:tcW w:w="4144" w:type="dxa"/>
          </w:tcPr>
          <w:p w14:paraId="0DAD5743"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Penetracja w 25°C</w:t>
            </w:r>
          </w:p>
        </w:tc>
        <w:tc>
          <w:tcPr>
            <w:tcW w:w="992" w:type="dxa"/>
            <w:vAlign w:val="center"/>
          </w:tcPr>
          <w:p w14:paraId="4DF94CAD"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0,1 mm</w:t>
            </w:r>
          </w:p>
        </w:tc>
        <w:tc>
          <w:tcPr>
            <w:tcW w:w="1701" w:type="dxa"/>
            <w:vAlign w:val="center"/>
          </w:tcPr>
          <w:p w14:paraId="6FFF708C"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PN–EN 1426</w:t>
            </w:r>
          </w:p>
        </w:tc>
        <w:tc>
          <w:tcPr>
            <w:tcW w:w="850" w:type="dxa"/>
            <w:vAlign w:val="center"/>
          </w:tcPr>
          <w:p w14:paraId="358D93AF"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50–70</w:t>
            </w:r>
          </w:p>
        </w:tc>
        <w:tc>
          <w:tcPr>
            <w:tcW w:w="851" w:type="dxa"/>
            <w:vAlign w:val="center"/>
          </w:tcPr>
          <w:p w14:paraId="13677EE9"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70–100</w:t>
            </w:r>
          </w:p>
        </w:tc>
      </w:tr>
      <w:tr w:rsidR="00B834AE" w:rsidRPr="000F4E25" w14:paraId="0C080CF6" w14:textId="77777777" w:rsidTr="00A84D23">
        <w:tc>
          <w:tcPr>
            <w:tcW w:w="534" w:type="dxa"/>
            <w:vAlign w:val="center"/>
          </w:tcPr>
          <w:p w14:paraId="370ABD8B"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2</w:t>
            </w:r>
          </w:p>
        </w:tc>
        <w:tc>
          <w:tcPr>
            <w:tcW w:w="4144" w:type="dxa"/>
          </w:tcPr>
          <w:p w14:paraId="32163BD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Temperatura mięknienia</w:t>
            </w:r>
          </w:p>
        </w:tc>
        <w:tc>
          <w:tcPr>
            <w:tcW w:w="992" w:type="dxa"/>
            <w:vAlign w:val="center"/>
          </w:tcPr>
          <w:p w14:paraId="1A025F61"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°C</w:t>
            </w:r>
          </w:p>
        </w:tc>
        <w:tc>
          <w:tcPr>
            <w:tcW w:w="1701" w:type="dxa"/>
            <w:vAlign w:val="center"/>
          </w:tcPr>
          <w:p w14:paraId="6811CF86"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PN–EN 1427</w:t>
            </w:r>
          </w:p>
        </w:tc>
        <w:tc>
          <w:tcPr>
            <w:tcW w:w="850" w:type="dxa"/>
            <w:vAlign w:val="center"/>
          </w:tcPr>
          <w:p w14:paraId="0E5325DE"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46–54</w:t>
            </w:r>
          </w:p>
        </w:tc>
        <w:tc>
          <w:tcPr>
            <w:tcW w:w="851" w:type="dxa"/>
            <w:vAlign w:val="center"/>
          </w:tcPr>
          <w:p w14:paraId="26E0757D"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43–51</w:t>
            </w:r>
          </w:p>
        </w:tc>
      </w:tr>
      <w:tr w:rsidR="00B834AE" w:rsidRPr="000F4E25" w14:paraId="59DFFE31" w14:textId="77777777" w:rsidTr="00A84D23">
        <w:tc>
          <w:tcPr>
            <w:tcW w:w="534" w:type="dxa"/>
            <w:vAlign w:val="center"/>
          </w:tcPr>
          <w:p w14:paraId="2BE5F6F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3</w:t>
            </w:r>
          </w:p>
        </w:tc>
        <w:tc>
          <w:tcPr>
            <w:tcW w:w="4144" w:type="dxa"/>
          </w:tcPr>
          <w:p w14:paraId="303FFAAF"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Temperatura zapłonu, nie mniej niż</w:t>
            </w:r>
          </w:p>
        </w:tc>
        <w:tc>
          <w:tcPr>
            <w:tcW w:w="992" w:type="dxa"/>
            <w:vAlign w:val="center"/>
          </w:tcPr>
          <w:p w14:paraId="2180D1B6"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°C</w:t>
            </w:r>
          </w:p>
        </w:tc>
        <w:tc>
          <w:tcPr>
            <w:tcW w:w="1701" w:type="dxa"/>
            <w:vAlign w:val="center"/>
          </w:tcPr>
          <w:p w14:paraId="65F9E731"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PN–EN 22592</w:t>
            </w:r>
          </w:p>
        </w:tc>
        <w:tc>
          <w:tcPr>
            <w:tcW w:w="850" w:type="dxa"/>
            <w:vAlign w:val="center"/>
          </w:tcPr>
          <w:p w14:paraId="3F2725DB"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230</w:t>
            </w:r>
          </w:p>
        </w:tc>
        <w:tc>
          <w:tcPr>
            <w:tcW w:w="851" w:type="dxa"/>
            <w:vAlign w:val="center"/>
          </w:tcPr>
          <w:p w14:paraId="5BE42157"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230</w:t>
            </w:r>
          </w:p>
        </w:tc>
      </w:tr>
      <w:tr w:rsidR="00B834AE" w:rsidRPr="000F4E25" w14:paraId="70568184" w14:textId="77777777" w:rsidTr="00A84D23">
        <w:tc>
          <w:tcPr>
            <w:tcW w:w="534" w:type="dxa"/>
            <w:vAlign w:val="center"/>
          </w:tcPr>
          <w:p w14:paraId="012773BF"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4</w:t>
            </w:r>
          </w:p>
        </w:tc>
        <w:tc>
          <w:tcPr>
            <w:tcW w:w="4144" w:type="dxa"/>
          </w:tcPr>
          <w:p w14:paraId="619026F9"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Zawartość składników rozpuszczalnych, </w:t>
            </w:r>
          </w:p>
          <w:p w14:paraId="72340E53"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nie mniej niż</w:t>
            </w:r>
          </w:p>
        </w:tc>
        <w:tc>
          <w:tcPr>
            <w:tcW w:w="992" w:type="dxa"/>
            <w:vAlign w:val="center"/>
          </w:tcPr>
          <w:p w14:paraId="521672B9"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 m/m</w:t>
            </w:r>
          </w:p>
        </w:tc>
        <w:tc>
          <w:tcPr>
            <w:tcW w:w="1701" w:type="dxa"/>
            <w:vAlign w:val="center"/>
          </w:tcPr>
          <w:p w14:paraId="423C04B0"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PN–EN 12592</w:t>
            </w:r>
          </w:p>
        </w:tc>
        <w:tc>
          <w:tcPr>
            <w:tcW w:w="850" w:type="dxa"/>
            <w:vAlign w:val="center"/>
          </w:tcPr>
          <w:p w14:paraId="138CB9D8"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99</w:t>
            </w:r>
          </w:p>
        </w:tc>
        <w:tc>
          <w:tcPr>
            <w:tcW w:w="851" w:type="dxa"/>
            <w:vAlign w:val="center"/>
          </w:tcPr>
          <w:p w14:paraId="18C24825"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99</w:t>
            </w:r>
          </w:p>
        </w:tc>
      </w:tr>
      <w:tr w:rsidR="00B834AE" w:rsidRPr="000F4E25" w14:paraId="20B29C2F" w14:textId="77777777" w:rsidTr="00A84D23">
        <w:tc>
          <w:tcPr>
            <w:tcW w:w="534" w:type="dxa"/>
            <w:vAlign w:val="center"/>
          </w:tcPr>
          <w:p w14:paraId="41B38922"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5</w:t>
            </w:r>
          </w:p>
        </w:tc>
        <w:tc>
          <w:tcPr>
            <w:tcW w:w="4144" w:type="dxa"/>
          </w:tcPr>
          <w:p w14:paraId="1FA0B1A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Zmiana masy po starzeniu (ubytek lub przyrost), nie więcej niż</w:t>
            </w:r>
          </w:p>
        </w:tc>
        <w:tc>
          <w:tcPr>
            <w:tcW w:w="992" w:type="dxa"/>
            <w:vAlign w:val="center"/>
          </w:tcPr>
          <w:p w14:paraId="72CBEE0A"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 m/m</w:t>
            </w:r>
          </w:p>
        </w:tc>
        <w:tc>
          <w:tcPr>
            <w:tcW w:w="1701" w:type="dxa"/>
            <w:vAlign w:val="center"/>
          </w:tcPr>
          <w:p w14:paraId="1477F371"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PN–EN 12607–1</w:t>
            </w:r>
          </w:p>
        </w:tc>
        <w:tc>
          <w:tcPr>
            <w:tcW w:w="850" w:type="dxa"/>
            <w:vAlign w:val="center"/>
          </w:tcPr>
          <w:p w14:paraId="58C2E8A0"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0,5</w:t>
            </w:r>
          </w:p>
        </w:tc>
        <w:tc>
          <w:tcPr>
            <w:tcW w:w="851" w:type="dxa"/>
            <w:vAlign w:val="center"/>
          </w:tcPr>
          <w:p w14:paraId="48633344"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0,8</w:t>
            </w:r>
          </w:p>
        </w:tc>
      </w:tr>
      <w:tr w:rsidR="00B834AE" w:rsidRPr="000F4E25" w14:paraId="5552C542" w14:textId="77777777" w:rsidTr="00A84D23">
        <w:tc>
          <w:tcPr>
            <w:tcW w:w="534" w:type="dxa"/>
            <w:vAlign w:val="center"/>
          </w:tcPr>
          <w:p w14:paraId="7F1E80CD"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6</w:t>
            </w:r>
          </w:p>
        </w:tc>
        <w:tc>
          <w:tcPr>
            <w:tcW w:w="4144" w:type="dxa"/>
          </w:tcPr>
          <w:p w14:paraId="50402E7C"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Pozostała penetracja po starzeniu, nie mniej niż</w:t>
            </w:r>
          </w:p>
        </w:tc>
        <w:tc>
          <w:tcPr>
            <w:tcW w:w="992" w:type="dxa"/>
            <w:vAlign w:val="center"/>
          </w:tcPr>
          <w:p w14:paraId="4944282F"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w:t>
            </w:r>
          </w:p>
        </w:tc>
        <w:tc>
          <w:tcPr>
            <w:tcW w:w="1701" w:type="dxa"/>
            <w:vAlign w:val="center"/>
          </w:tcPr>
          <w:p w14:paraId="56C66472"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PN–EN 1426</w:t>
            </w:r>
          </w:p>
        </w:tc>
        <w:tc>
          <w:tcPr>
            <w:tcW w:w="850" w:type="dxa"/>
            <w:vAlign w:val="center"/>
          </w:tcPr>
          <w:p w14:paraId="14084D4C"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50</w:t>
            </w:r>
          </w:p>
        </w:tc>
        <w:tc>
          <w:tcPr>
            <w:tcW w:w="851" w:type="dxa"/>
            <w:vAlign w:val="center"/>
          </w:tcPr>
          <w:p w14:paraId="1D8A14F5"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46</w:t>
            </w:r>
          </w:p>
        </w:tc>
      </w:tr>
      <w:tr w:rsidR="00B834AE" w:rsidRPr="000F4E25" w14:paraId="580DF688" w14:textId="77777777" w:rsidTr="00A84D23">
        <w:tc>
          <w:tcPr>
            <w:tcW w:w="534" w:type="dxa"/>
            <w:vAlign w:val="center"/>
          </w:tcPr>
          <w:p w14:paraId="63664F0A"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7</w:t>
            </w:r>
          </w:p>
        </w:tc>
        <w:tc>
          <w:tcPr>
            <w:tcW w:w="4144" w:type="dxa"/>
          </w:tcPr>
          <w:p w14:paraId="66F3193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Temperatura mięknienia po starzeniu, </w:t>
            </w:r>
          </w:p>
          <w:p w14:paraId="171AF9A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nie mniej niż</w:t>
            </w:r>
          </w:p>
        </w:tc>
        <w:tc>
          <w:tcPr>
            <w:tcW w:w="992" w:type="dxa"/>
            <w:vAlign w:val="center"/>
          </w:tcPr>
          <w:p w14:paraId="00E7FE4B"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°C</w:t>
            </w:r>
          </w:p>
        </w:tc>
        <w:tc>
          <w:tcPr>
            <w:tcW w:w="1701" w:type="dxa"/>
            <w:vAlign w:val="center"/>
          </w:tcPr>
          <w:p w14:paraId="5F13446F"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PN–EN 1427</w:t>
            </w:r>
          </w:p>
        </w:tc>
        <w:tc>
          <w:tcPr>
            <w:tcW w:w="850" w:type="dxa"/>
            <w:vAlign w:val="center"/>
          </w:tcPr>
          <w:p w14:paraId="01353138"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48</w:t>
            </w:r>
          </w:p>
        </w:tc>
        <w:tc>
          <w:tcPr>
            <w:tcW w:w="851" w:type="dxa"/>
            <w:vAlign w:val="center"/>
          </w:tcPr>
          <w:p w14:paraId="70ADD695"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45</w:t>
            </w:r>
          </w:p>
        </w:tc>
      </w:tr>
      <w:tr w:rsidR="00B834AE" w:rsidRPr="000F4E25" w14:paraId="6483E942" w14:textId="77777777" w:rsidTr="00A84D23">
        <w:tc>
          <w:tcPr>
            <w:tcW w:w="9072" w:type="dxa"/>
            <w:gridSpan w:val="6"/>
          </w:tcPr>
          <w:p w14:paraId="2AB7B412"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WŁAŚCIWOŚCI  SPECJALNE  KRAJOWE</w:t>
            </w:r>
          </w:p>
        </w:tc>
      </w:tr>
      <w:tr w:rsidR="00B834AE" w:rsidRPr="000F4E25" w14:paraId="31EBF8F2" w14:textId="77777777" w:rsidTr="00A84D23">
        <w:tc>
          <w:tcPr>
            <w:tcW w:w="534" w:type="dxa"/>
            <w:vAlign w:val="center"/>
          </w:tcPr>
          <w:p w14:paraId="33987732"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8</w:t>
            </w:r>
          </w:p>
        </w:tc>
        <w:tc>
          <w:tcPr>
            <w:tcW w:w="4144" w:type="dxa"/>
          </w:tcPr>
          <w:p w14:paraId="7B219A6B"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Zawartość parafiny, nie więcej niż</w:t>
            </w:r>
          </w:p>
        </w:tc>
        <w:tc>
          <w:tcPr>
            <w:tcW w:w="992" w:type="dxa"/>
            <w:vAlign w:val="center"/>
          </w:tcPr>
          <w:p w14:paraId="532DF23B"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w:t>
            </w:r>
          </w:p>
        </w:tc>
        <w:tc>
          <w:tcPr>
            <w:tcW w:w="1701" w:type="dxa"/>
            <w:vAlign w:val="center"/>
          </w:tcPr>
          <w:p w14:paraId="24B2A8E9"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PN–EN 12606–1</w:t>
            </w:r>
          </w:p>
        </w:tc>
        <w:tc>
          <w:tcPr>
            <w:tcW w:w="850" w:type="dxa"/>
            <w:vAlign w:val="center"/>
          </w:tcPr>
          <w:p w14:paraId="7506C690"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2,2</w:t>
            </w:r>
          </w:p>
        </w:tc>
        <w:tc>
          <w:tcPr>
            <w:tcW w:w="851" w:type="dxa"/>
            <w:vAlign w:val="center"/>
          </w:tcPr>
          <w:p w14:paraId="1FFC6CF0"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2,2</w:t>
            </w:r>
          </w:p>
        </w:tc>
      </w:tr>
      <w:tr w:rsidR="00B834AE" w:rsidRPr="000F4E25" w14:paraId="5DAB4C02" w14:textId="77777777" w:rsidTr="00A84D23">
        <w:tc>
          <w:tcPr>
            <w:tcW w:w="534" w:type="dxa"/>
            <w:vAlign w:val="center"/>
          </w:tcPr>
          <w:p w14:paraId="44BA39E0"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9</w:t>
            </w:r>
          </w:p>
        </w:tc>
        <w:tc>
          <w:tcPr>
            <w:tcW w:w="4144" w:type="dxa"/>
          </w:tcPr>
          <w:p w14:paraId="374B17AC"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Wzrost temp. mięknienia po starzeniu, </w:t>
            </w:r>
          </w:p>
          <w:p w14:paraId="56D7FE6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nie więcej niż</w:t>
            </w:r>
          </w:p>
        </w:tc>
        <w:tc>
          <w:tcPr>
            <w:tcW w:w="992" w:type="dxa"/>
            <w:vAlign w:val="center"/>
          </w:tcPr>
          <w:p w14:paraId="37474B86"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°C</w:t>
            </w:r>
          </w:p>
        </w:tc>
        <w:tc>
          <w:tcPr>
            <w:tcW w:w="1701" w:type="dxa"/>
            <w:vAlign w:val="center"/>
          </w:tcPr>
          <w:p w14:paraId="45291D8F"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PN–EN 1427</w:t>
            </w:r>
          </w:p>
        </w:tc>
        <w:tc>
          <w:tcPr>
            <w:tcW w:w="850" w:type="dxa"/>
            <w:vAlign w:val="center"/>
          </w:tcPr>
          <w:p w14:paraId="555FD489"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9</w:t>
            </w:r>
          </w:p>
        </w:tc>
        <w:tc>
          <w:tcPr>
            <w:tcW w:w="851" w:type="dxa"/>
            <w:vAlign w:val="center"/>
          </w:tcPr>
          <w:p w14:paraId="58696096"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9</w:t>
            </w:r>
          </w:p>
        </w:tc>
      </w:tr>
      <w:tr w:rsidR="00B834AE" w:rsidRPr="000F4E25" w14:paraId="4CFB2714" w14:textId="77777777" w:rsidTr="00A84D23">
        <w:tc>
          <w:tcPr>
            <w:tcW w:w="534" w:type="dxa"/>
            <w:vAlign w:val="center"/>
          </w:tcPr>
          <w:p w14:paraId="0F8FC9B0"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10</w:t>
            </w:r>
          </w:p>
        </w:tc>
        <w:tc>
          <w:tcPr>
            <w:tcW w:w="4144" w:type="dxa"/>
          </w:tcPr>
          <w:p w14:paraId="1A391A10"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Temperatura łamliwości </w:t>
            </w:r>
            <w:proofErr w:type="spellStart"/>
            <w:r w:rsidRPr="000F4E25">
              <w:rPr>
                <w:rFonts w:asciiTheme="minorHAnsi" w:hAnsiTheme="minorHAnsi"/>
                <w:sz w:val="18"/>
                <w:szCs w:val="18"/>
              </w:rPr>
              <w:t>Fraassa</w:t>
            </w:r>
            <w:proofErr w:type="spellEnd"/>
            <w:r w:rsidRPr="000F4E25">
              <w:rPr>
                <w:rFonts w:asciiTheme="minorHAnsi" w:hAnsiTheme="minorHAnsi"/>
                <w:sz w:val="18"/>
                <w:szCs w:val="18"/>
              </w:rPr>
              <w:t>, nie więcej niż</w:t>
            </w:r>
          </w:p>
        </w:tc>
        <w:tc>
          <w:tcPr>
            <w:tcW w:w="992" w:type="dxa"/>
            <w:vAlign w:val="center"/>
          </w:tcPr>
          <w:p w14:paraId="1BA9A956"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°C</w:t>
            </w:r>
          </w:p>
        </w:tc>
        <w:tc>
          <w:tcPr>
            <w:tcW w:w="1701" w:type="dxa"/>
            <w:vAlign w:val="center"/>
          </w:tcPr>
          <w:p w14:paraId="56D213B2"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PN–EN 12593</w:t>
            </w:r>
          </w:p>
        </w:tc>
        <w:tc>
          <w:tcPr>
            <w:tcW w:w="850" w:type="dxa"/>
            <w:vAlign w:val="center"/>
          </w:tcPr>
          <w:p w14:paraId="544A6A21"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–8</w:t>
            </w:r>
          </w:p>
        </w:tc>
        <w:tc>
          <w:tcPr>
            <w:tcW w:w="851" w:type="dxa"/>
            <w:vAlign w:val="center"/>
          </w:tcPr>
          <w:p w14:paraId="45D6655B"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–10</w:t>
            </w:r>
          </w:p>
        </w:tc>
      </w:tr>
    </w:tbl>
    <w:p w14:paraId="5A170DFE" w14:textId="77777777" w:rsidR="00B834AE" w:rsidRPr="000F4E25" w:rsidRDefault="00B834AE" w:rsidP="00B834AE">
      <w:pPr>
        <w:tabs>
          <w:tab w:val="left" w:pos="993"/>
        </w:tabs>
        <w:rPr>
          <w:rFonts w:asciiTheme="minorHAnsi" w:hAnsiTheme="minorHAnsi"/>
          <w:sz w:val="18"/>
          <w:szCs w:val="18"/>
        </w:rPr>
      </w:pPr>
    </w:p>
    <w:p w14:paraId="4180C069" w14:textId="77777777" w:rsidR="00B834AE" w:rsidRPr="000F4E25" w:rsidRDefault="00B834AE" w:rsidP="00B834AE">
      <w:pPr>
        <w:tabs>
          <w:tab w:val="left" w:pos="993"/>
        </w:tabs>
        <w:ind w:left="142"/>
        <w:rPr>
          <w:rFonts w:asciiTheme="minorHAnsi" w:hAnsiTheme="minorHAnsi"/>
          <w:b/>
          <w:sz w:val="18"/>
          <w:szCs w:val="18"/>
        </w:rPr>
      </w:pPr>
      <w:r w:rsidRPr="000F4E25">
        <w:rPr>
          <w:rFonts w:asciiTheme="minorHAnsi" w:hAnsiTheme="minorHAnsi"/>
          <w:b/>
          <w:sz w:val="18"/>
          <w:szCs w:val="18"/>
        </w:rPr>
        <w:t>Tablica 4.</w:t>
      </w:r>
      <w:r w:rsidRPr="000F4E25">
        <w:rPr>
          <w:rFonts w:asciiTheme="minorHAnsi" w:hAnsiTheme="minorHAnsi"/>
          <w:b/>
          <w:sz w:val="18"/>
          <w:szCs w:val="18"/>
        </w:rPr>
        <w:tab/>
        <w:t>Wymagania wobec asfaltów modyfikowanych polimerami (</w:t>
      </w:r>
      <w:proofErr w:type="spellStart"/>
      <w:r w:rsidRPr="000F4E25">
        <w:rPr>
          <w:rFonts w:asciiTheme="minorHAnsi" w:hAnsiTheme="minorHAnsi"/>
          <w:b/>
          <w:sz w:val="18"/>
          <w:szCs w:val="18"/>
        </w:rPr>
        <w:t>polimeroasfaltów</w:t>
      </w:r>
      <w:proofErr w:type="spellEnd"/>
      <w:r w:rsidRPr="000F4E25">
        <w:rPr>
          <w:rFonts w:asciiTheme="minorHAnsi" w:hAnsiTheme="minorHAnsi"/>
          <w:b/>
          <w:sz w:val="18"/>
          <w:szCs w:val="18"/>
        </w:rPr>
        <w:t>) wg PN–EN 14023</w:t>
      </w:r>
    </w:p>
    <w:tbl>
      <w:tblPr>
        <w:tblW w:w="9327"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72"/>
        <w:gridCol w:w="1730"/>
        <w:gridCol w:w="1559"/>
        <w:gridCol w:w="1106"/>
        <w:gridCol w:w="850"/>
        <w:gridCol w:w="709"/>
        <w:gridCol w:w="850"/>
        <w:gridCol w:w="851"/>
      </w:tblGrid>
      <w:tr w:rsidR="00B834AE" w:rsidRPr="000F4E25" w14:paraId="2176F430" w14:textId="77777777" w:rsidTr="00A84D23">
        <w:trPr>
          <w:cantSplit/>
        </w:trPr>
        <w:tc>
          <w:tcPr>
            <w:tcW w:w="1672" w:type="dxa"/>
            <w:vMerge w:val="restart"/>
            <w:vAlign w:val="center"/>
          </w:tcPr>
          <w:p w14:paraId="03624EA5"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Wymaganie</w:t>
            </w:r>
          </w:p>
          <w:p w14:paraId="6D6FC2E4"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podstawowe</w:t>
            </w:r>
          </w:p>
        </w:tc>
        <w:tc>
          <w:tcPr>
            <w:tcW w:w="1730" w:type="dxa"/>
            <w:vMerge w:val="restart"/>
            <w:vAlign w:val="center"/>
          </w:tcPr>
          <w:p w14:paraId="73949272"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Właściwość</w:t>
            </w:r>
          </w:p>
        </w:tc>
        <w:tc>
          <w:tcPr>
            <w:tcW w:w="1559" w:type="dxa"/>
            <w:vMerge w:val="restart"/>
            <w:vAlign w:val="center"/>
          </w:tcPr>
          <w:p w14:paraId="25C315BA"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Metoda badania</w:t>
            </w:r>
          </w:p>
        </w:tc>
        <w:tc>
          <w:tcPr>
            <w:tcW w:w="1106" w:type="dxa"/>
            <w:vMerge w:val="restart"/>
            <w:vAlign w:val="center"/>
          </w:tcPr>
          <w:p w14:paraId="48255337"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Jednostka</w:t>
            </w:r>
          </w:p>
        </w:tc>
        <w:tc>
          <w:tcPr>
            <w:tcW w:w="3260" w:type="dxa"/>
            <w:gridSpan w:val="4"/>
            <w:vAlign w:val="center"/>
          </w:tcPr>
          <w:p w14:paraId="5AF64C3B"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Gatunki asfaltów modyfikowanych</w:t>
            </w:r>
          </w:p>
          <w:p w14:paraId="35D758D0"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polimerami (PMB)</w:t>
            </w:r>
          </w:p>
        </w:tc>
      </w:tr>
      <w:tr w:rsidR="00B834AE" w:rsidRPr="000F4E25" w14:paraId="001F590E" w14:textId="77777777" w:rsidTr="00A84D23">
        <w:trPr>
          <w:cantSplit/>
        </w:trPr>
        <w:tc>
          <w:tcPr>
            <w:tcW w:w="1672" w:type="dxa"/>
            <w:vMerge/>
            <w:vAlign w:val="center"/>
          </w:tcPr>
          <w:p w14:paraId="6B8299FF" w14:textId="77777777" w:rsidR="00B834AE" w:rsidRPr="000F4E25" w:rsidRDefault="00B834AE" w:rsidP="00A84D23">
            <w:pPr>
              <w:jc w:val="left"/>
              <w:rPr>
                <w:rFonts w:asciiTheme="minorHAnsi" w:hAnsiTheme="minorHAnsi"/>
                <w:sz w:val="18"/>
                <w:szCs w:val="18"/>
              </w:rPr>
            </w:pPr>
          </w:p>
        </w:tc>
        <w:tc>
          <w:tcPr>
            <w:tcW w:w="1730" w:type="dxa"/>
            <w:vMerge/>
            <w:vAlign w:val="center"/>
          </w:tcPr>
          <w:p w14:paraId="0C5AAD32" w14:textId="77777777" w:rsidR="00B834AE" w:rsidRPr="000F4E25" w:rsidRDefault="00B834AE" w:rsidP="00A84D23">
            <w:pPr>
              <w:jc w:val="left"/>
              <w:rPr>
                <w:rFonts w:asciiTheme="minorHAnsi" w:hAnsiTheme="minorHAnsi"/>
                <w:sz w:val="18"/>
                <w:szCs w:val="18"/>
              </w:rPr>
            </w:pPr>
          </w:p>
        </w:tc>
        <w:tc>
          <w:tcPr>
            <w:tcW w:w="1559" w:type="dxa"/>
            <w:vMerge/>
            <w:vAlign w:val="center"/>
          </w:tcPr>
          <w:p w14:paraId="0DB31DD3" w14:textId="77777777" w:rsidR="00B834AE" w:rsidRPr="000F4E25" w:rsidRDefault="00B834AE" w:rsidP="00A84D23">
            <w:pPr>
              <w:jc w:val="left"/>
              <w:rPr>
                <w:rFonts w:asciiTheme="minorHAnsi" w:hAnsiTheme="minorHAnsi"/>
                <w:sz w:val="18"/>
                <w:szCs w:val="18"/>
              </w:rPr>
            </w:pPr>
          </w:p>
        </w:tc>
        <w:tc>
          <w:tcPr>
            <w:tcW w:w="1106" w:type="dxa"/>
            <w:vMerge/>
            <w:vAlign w:val="center"/>
          </w:tcPr>
          <w:p w14:paraId="2B8BE625" w14:textId="77777777" w:rsidR="00B834AE" w:rsidRPr="000F4E25" w:rsidRDefault="00B834AE" w:rsidP="00A84D23">
            <w:pPr>
              <w:jc w:val="left"/>
              <w:rPr>
                <w:rFonts w:asciiTheme="minorHAnsi" w:hAnsiTheme="minorHAnsi"/>
                <w:sz w:val="18"/>
                <w:szCs w:val="18"/>
              </w:rPr>
            </w:pPr>
          </w:p>
        </w:tc>
        <w:tc>
          <w:tcPr>
            <w:tcW w:w="1559" w:type="dxa"/>
            <w:gridSpan w:val="2"/>
            <w:vAlign w:val="center"/>
          </w:tcPr>
          <w:p w14:paraId="3108DFA7"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45/80 – 55</w:t>
            </w:r>
          </w:p>
        </w:tc>
        <w:tc>
          <w:tcPr>
            <w:tcW w:w="1701" w:type="dxa"/>
            <w:gridSpan w:val="2"/>
            <w:vAlign w:val="center"/>
          </w:tcPr>
          <w:p w14:paraId="3C78C4B6"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45/80 – 65</w:t>
            </w:r>
          </w:p>
        </w:tc>
      </w:tr>
      <w:tr w:rsidR="00B834AE" w:rsidRPr="000F4E25" w14:paraId="4D7D394A" w14:textId="77777777" w:rsidTr="00A84D23">
        <w:trPr>
          <w:cantSplit/>
        </w:trPr>
        <w:tc>
          <w:tcPr>
            <w:tcW w:w="1672" w:type="dxa"/>
            <w:vMerge/>
            <w:vAlign w:val="center"/>
          </w:tcPr>
          <w:p w14:paraId="4DA826E2" w14:textId="77777777" w:rsidR="00B834AE" w:rsidRPr="000F4E25" w:rsidRDefault="00B834AE" w:rsidP="00A84D23">
            <w:pPr>
              <w:jc w:val="left"/>
              <w:rPr>
                <w:rFonts w:asciiTheme="minorHAnsi" w:hAnsiTheme="minorHAnsi"/>
                <w:sz w:val="18"/>
                <w:szCs w:val="18"/>
              </w:rPr>
            </w:pPr>
          </w:p>
        </w:tc>
        <w:tc>
          <w:tcPr>
            <w:tcW w:w="1730" w:type="dxa"/>
            <w:vMerge/>
            <w:vAlign w:val="center"/>
          </w:tcPr>
          <w:p w14:paraId="46E879CE" w14:textId="77777777" w:rsidR="00B834AE" w:rsidRPr="000F4E25" w:rsidRDefault="00B834AE" w:rsidP="00A84D23">
            <w:pPr>
              <w:jc w:val="left"/>
              <w:rPr>
                <w:rFonts w:asciiTheme="minorHAnsi" w:hAnsiTheme="minorHAnsi"/>
                <w:sz w:val="18"/>
                <w:szCs w:val="18"/>
              </w:rPr>
            </w:pPr>
          </w:p>
        </w:tc>
        <w:tc>
          <w:tcPr>
            <w:tcW w:w="1559" w:type="dxa"/>
            <w:vMerge/>
            <w:vAlign w:val="center"/>
          </w:tcPr>
          <w:p w14:paraId="5F95A38F" w14:textId="77777777" w:rsidR="00B834AE" w:rsidRPr="000F4E25" w:rsidRDefault="00B834AE" w:rsidP="00A84D23">
            <w:pPr>
              <w:jc w:val="left"/>
              <w:rPr>
                <w:rFonts w:asciiTheme="minorHAnsi" w:hAnsiTheme="minorHAnsi"/>
                <w:sz w:val="18"/>
                <w:szCs w:val="18"/>
              </w:rPr>
            </w:pPr>
          </w:p>
        </w:tc>
        <w:tc>
          <w:tcPr>
            <w:tcW w:w="1106" w:type="dxa"/>
            <w:vMerge/>
            <w:vAlign w:val="center"/>
          </w:tcPr>
          <w:p w14:paraId="0AB088FB" w14:textId="77777777" w:rsidR="00B834AE" w:rsidRPr="000F4E25" w:rsidRDefault="00B834AE" w:rsidP="00A84D23">
            <w:pPr>
              <w:jc w:val="left"/>
              <w:rPr>
                <w:rFonts w:asciiTheme="minorHAnsi" w:hAnsiTheme="minorHAnsi"/>
                <w:sz w:val="18"/>
                <w:szCs w:val="18"/>
              </w:rPr>
            </w:pPr>
          </w:p>
        </w:tc>
        <w:tc>
          <w:tcPr>
            <w:tcW w:w="850" w:type="dxa"/>
            <w:vAlign w:val="center"/>
          </w:tcPr>
          <w:p w14:paraId="3183CB78"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wymaganie</w:t>
            </w:r>
          </w:p>
        </w:tc>
        <w:tc>
          <w:tcPr>
            <w:tcW w:w="709" w:type="dxa"/>
            <w:vAlign w:val="center"/>
          </w:tcPr>
          <w:p w14:paraId="28217C9B"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klasa</w:t>
            </w:r>
          </w:p>
        </w:tc>
        <w:tc>
          <w:tcPr>
            <w:tcW w:w="850" w:type="dxa"/>
            <w:vAlign w:val="center"/>
          </w:tcPr>
          <w:p w14:paraId="27B62120"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wymaganie</w:t>
            </w:r>
          </w:p>
        </w:tc>
        <w:tc>
          <w:tcPr>
            <w:tcW w:w="851" w:type="dxa"/>
            <w:vAlign w:val="center"/>
          </w:tcPr>
          <w:p w14:paraId="112181CC"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klasa</w:t>
            </w:r>
          </w:p>
        </w:tc>
      </w:tr>
      <w:tr w:rsidR="00B834AE" w:rsidRPr="000F4E25" w14:paraId="15A6F4F7" w14:textId="77777777" w:rsidTr="00A84D23">
        <w:tc>
          <w:tcPr>
            <w:tcW w:w="1672" w:type="dxa"/>
            <w:vAlign w:val="center"/>
          </w:tcPr>
          <w:p w14:paraId="580B9EFA"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 xml:space="preserve">Konsystencja </w:t>
            </w:r>
            <w:r w:rsidRPr="000F4E25">
              <w:rPr>
                <w:rFonts w:asciiTheme="minorHAnsi" w:hAnsiTheme="minorHAnsi"/>
                <w:sz w:val="18"/>
                <w:szCs w:val="18"/>
              </w:rPr>
              <w:br/>
              <w:t>w pośrednich temperaturach eksploatacyjnych</w:t>
            </w:r>
          </w:p>
        </w:tc>
        <w:tc>
          <w:tcPr>
            <w:tcW w:w="1730" w:type="dxa"/>
            <w:vAlign w:val="center"/>
          </w:tcPr>
          <w:p w14:paraId="50DEC784"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Penetracja</w:t>
            </w:r>
          </w:p>
          <w:p w14:paraId="0D9905F9"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w 25°C</w:t>
            </w:r>
          </w:p>
        </w:tc>
        <w:tc>
          <w:tcPr>
            <w:tcW w:w="1559" w:type="dxa"/>
            <w:vAlign w:val="center"/>
          </w:tcPr>
          <w:p w14:paraId="4286CDF7" w14:textId="77777777" w:rsidR="00B834AE" w:rsidRPr="000F4E25" w:rsidRDefault="00B834AE" w:rsidP="00A84D23">
            <w:pPr>
              <w:tabs>
                <w:tab w:val="left" w:pos="285"/>
              </w:tabs>
              <w:jc w:val="left"/>
              <w:rPr>
                <w:rFonts w:asciiTheme="minorHAnsi" w:hAnsiTheme="minorHAnsi"/>
                <w:sz w:val="18"/>
                <w:szCs w:val="18"/>
                <w:lang w:val="de-DE"/>
              </w:rPr>
            </w:pPr>
            <w:r w:rsidRPr="000F4E25">
              <w:rPr>
                <w:rFonts w:asciiTheme="minorHAnsi" w:hAnsiTheme="minorHAnsi"/>
                <w:sz w:val="18"/>
                <w:szCs w:val="18"/>
                <w:lang w:val="de-DE"/>
              </w:rPr>
              <w:t xml:space="preserve">PN–EN 1426 </w:t>
            </w:r>
          </w:p>
        </w:tc>
        <w:tc>
          <w:tcPr>
            <w:tcW w:w="1106" w:type="dxa"/>
            <w:vAlign w:val="center"/>
          </w:tcPr>
          <w:p w14:paraId="48985286"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0,1 mm</w:t>
            </w:r>
          </w:p>
        </w:tc>
        <w:tc>
          <w:tcPr>
            <w:tcW w:w="850" w:type="dxa"/>
            <w:vAlign w:val="center"/>
          </w:tcPr>
          <w:p w14:paraId="16A2B7B3"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45–80</w:t>
            </w:r>
          </w:p>
        </w:tc>
        <w:tc>
          <w:tcPr>
            <w:tcW w:w="709" w:type="dxa"/>
            <w:vAlign w:val="center"/>
          </w:tcPr>
          <w:p w14:paraId="7B6DF968"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4</w:t>
            </w:r>
          </w:p>
        </w:tc>
        <w:tc>
          <w:tcPr>
            <w:tcW w:w="850" w:type="dxa"/>
            <w:vAlign w:val="center"/>
          </w:tcPr>
          <w:p w14:paraId="45061181"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45–80</w:t>
            </w:r>
          </w:p>
        </w:tc>
        <w:tc>
          <w:tcPr>
            <w:tcW w:w="851" w:type="dxa"/>
            <w:vAlign w:val="center"/>
          </w:tcPr>
          <w:p w14:paraId="14DA4C1F"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4</w:t>
            </w:r>
          </w:p>
        </w:tc>
      </w:tr>
      <w:tr w:rsidR="00B834AE" w:rsidRPr="000F4E25" w14:paraId="74667262" w14:textId="77777777" w:rsidTr="00A84D23">
        <w:tc>
          <w:tcPr>
            <w:tcW w:w="1672" w:type="dxa"/>
            <w:vAlign w:val="center"/>
          </w:tcPr>
          <w:p w14:paraId="411067F2"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Konsystencja w wysokich temperaturach eksploatacyjnych</w:t>
            </w:r>
          </w:p>
        </w:tc>
        <w:tc>
          <w:tcPr>
            <w:tcW w:w="1730" w:type="dxa"/>
            <w:vAlign w:val="center"/>
          </w:tcPr>
          <w:p w14:paraId="2D707BF1"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Temperatura mięknienia</w:t>
            </w:r>
          </w:p>
        </w:tc>
        <w:tc>
          <w:tcPr>
            <w:tcW w:w="1559" w:type="dxa"/>
            <w:vAlign w:val="center"/>
          </w:tcPr>
          <w:p w14:paraId="4F4F9BE6"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 xml:space="preserve">PN–EN 1427 </w:t>
            </w:r>
          </w:p>
        </w:tc>
        <w:tc>
          <w:tcPr>
            <w:tcW w:w="1106" w:type="dxa"/>
            <w:vAlign w:val="center"/>
          </w:tcPr>
          <w:p w14:paraId="3C1CAE1B"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°C</w:t>
            </w:r>
          </w:p>
        </w:tc>
        <w:tc>
          <w:tcPr>
            <w:tcW w:w="850" w:type="dxa"/>
            <w:vAlign w:val="center"/>
          </w:tcPr>
          <w:p w14:paraId="33501CB3"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55</w:t>
            </w:r>
          </w:p>
        </w:tc>
        <w:tc>
          <w:tcPr>
            <w:tcW w:w="709" w:type="dxa"/>
            <w:vAlign w:val="center"/>
          </w:tcPr>
          <w:p w14:paraId="2369BF2B"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7</w:t>
            </w:r>
          </w:p>
        </w:tc>
        <w:tc>
          <w:tcPr>
            <w:tcW w:w="850" w:type="dxa"/>
            <w:vAlign w:val="center"/>
          </w:tcPr>
          <w:p w14:paraId="2AD79AAE"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65</w:t>
            </w:r>
          </w:p>
        </w:tc>
        <w:tc>
          <w:tcPr>
            <w:tcW w:w="851" w:type="dxa"/>
            <w:vAlign w:val="center"/>
          </w:tcPr>
          <w:p w14:paraId="2C55D8AF"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5</w:t>
            </w:r>
          </w:p>
        </w:tc>
      </w:tr>
      <w:tr w:rsidR="00B834AE" w:rsidRPr="000F4E25" w14:paraId="58F9F743" w14:textId="77777777" w:rsidTr="00A84D23">
        <w:trPr>
          <w:cantSplit/>
        </w:trPr>
        <w:tc>
          <w:tcPr>
            <w:tcW w:w="1672" w:type="dxa"/>
            <w:vMerge w:val="restart"/>
            <w:vAlign w:val="center"/>
          </w:tcPr>
          <w:p w14:paraId="193F1E61"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Kohezja</w:t>
            </w:r>
          </w:p>
        </w:tc>
        <w:tc>
          <w:tcPr>
            <w:tcW w:w="1730" w:type="dxa"/>
            <w:vAlign w:val="center"/>
          </w:tcPr>
          <w:p w14:paraId="257D1D9F"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Siła rozciągania (mała prędkość rozciągania)</w:t>
            </w:r>
          </w:p>
        </w:tc>
        <w:tc>
          <w:tcPr>
            <w:tcW w:w="1559" w:type="dxa"/>
            <w:vAlign w:val="center"/>
          </w:tcPr>
          <w:p w14:paraId="4BE620F2" w14:textId="77777777" w:rsidR="00B834AE" w:rsidRPr="000F4E25" w:rsidRDefault="00B834AE" w:rsidP="00A84D23">
            <w:pPr>
              <w:jc w:val="left"/>
              <w:rPr>
                <w:rFonts w:asciiTheme="minorHAnsi" w:hAnsiTheme="minorHAnsi"/>
                <w:sz w:val="18"/>
                <w:szCs w:val="18"/>
                <w:lang w:val="de-DE"/>
              </w:rPr>
            </w:pPr>
            <w:r w:rsidRPr="000F4E25">
              <w:rPr>
                <w:rFonts w:asciiTheme="minorHAnsi" w:hAnsiTheme="minorHAnsi"/>
                <w:sz w:val="18"/>
                <w:szCs w:val="18"/>
                <w:lang w:val="de-DE"/>
              </w:rPr>
              <w:t xml:space="preserve">PN–EN 13589 </w:t>
            </w:r>
          </w:p>
          <w:p w14:paraId="568AC8FE" w14:textId="77777777" w:rsidR="00B834AE" w:rsidRPr="000F4E25" w:rsidRDefault="00B834AE" w:rsidP="00A84D23">
            <w:pPr>
              <w:jc w:val="left"/>
              <w:rPr>
                <w:rFonts w:asciiTheme="minorHAnsi" w:hAnsiTheme="minorHAnsi"/>
                <w:sz w:val="18"/>
                <w:szCs w:val="18"/>
                <w:lang w:val="de-DE"/>
              </w:rPr>
            </w:pPr>
            <w:r w:rsidRPr="000F4E25">
              <w:rPr>
                <w:rFonts w:asciiTheme="minorHAnsi" w:hAnsiTheme="minorHAnsi"/>
                <w:sz w:val="18"/>
                <w:szCs w:val="18"/>
                <w:lang w:val="de-DE"/>
              </w:rPr>
              <w:t xml:space="preserve">PN–EN 13703 </w:t>
            </w:r>
          </w:p>
        </w:tc>
        <w:tc>
          <w:tcPr>
            <w:tcW w:w="1106" w:type="dxa"/>
            <w:vAlign w:val="center"/>
          </w:tcPr>
          <w:p w14:paraId="254D9363"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J/cm</w:t>
            </w:r>
            <w:r w:rsidRPr="000F4E25">
              <w:rPr>
                <w:rFonts w:asciiTheme="minorHAnsi" w:hAnsiTheme="minorHAnsi"/>
                <w:sz w:val="18"/>
                <w:szCs w:val="18"/>
                <w:vertAlign w:val="superscript"/>
              </w:rPr>
              <w:t>2</w:t>
            </w:r>
          </w:p>
        </w:tc>
        <w:tc>
          <w:tcPr>
            <w:tcW w:w="850" w:type="dxa"/>
            <w:vAlign w:val="center"/>
          </w:tcPr>
          <w:p w14:paraId="2C1C1203"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1 w 5°C</w:t>
            </w:r>
          </w:p>
        </w:tc>
        <w:tc>
          <w:tcPr>
            <w:tcW w:w="709" w:type="dxa"/>
            <w:vAlign w:val="center"/>
          </w:tcPr>
          <w:p w14:paraId="4BEBB6C9"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4</w:t>
            </w:r>
          </w:p>
        </w:tc>
        <w:tc>
          <w:tcPr>
            <w:tcW w:w="850" w:type="dxa"/>
            <w:vAlign w:val="center"/>
          </w:tcPr>
          <w:p w14:paraId="2CD0119D"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≥2 w 5°C</w:t>
            </w:r>
          </w:p>
        </w:tc>
        <w:tc>
          <w:tcPr>
            <w:tcW w:w="851" w:type="dxa"/>
            <w:tcBorders>
              <w:right w:val="single" w:sz="4" w:space="0" w:color="auto"/>
            </w:tcBorders>
            <w:vAlign w:val="center"/>
          </w:tcPr>
          <w:p w14:paraId="454090A6"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3</w:t>
            </w:r>
          </w:p>
        </w:tc>
      </w:tr>
      <w:tr w:rsidR="00B834AE" w:rsidRPr="000F4E25" w14:paraId="19A217A4" w14:textId="77777777" w:rsidTr="00A84D23">
        <w:trPr>
          <w:cantSplit/>
        </w:trPr>
        <w:tc>
          <w:tcPr>
            <w:tcW w:w="1672" w:type="dxa"/>
            <w:vMerge/>
            <w:vAlign w:val="center"/>
          </w:tcPr>
          <w:p w14:paraId="088F9FB5" w14:textId="77777777" w:rsidR="00B834AE" w:rsidRPr="000F4E25" w:rsidRDefault="00B834AE" w:rsidP="00A84D23">
            <w:pPr>
              <w:jc w:val="left"/>
              <w:rPr>
                <w:rFonts w:asciiTheme="minorHAnsi" w:hAnsiTheme="minorHAnsi"/>
                <w:sz w:val="18"/>
                <w:szCs w:val="18"/>
              </w:rPr>
            </w:pPr>
          </w:p>
        </w:tc>
        <w:tc>
          <w:tcPr>
            <w:tcW w:w="1730" w:type="dxa"/>
            <w:vAlign w:val="center"/>
          </w:tcPr>
          <w:p w14:paraId="08EE987B"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 xml:space="preserve">Siła rozciągania  5°C </w:t>
            </w:r>
          </w:p>
          <w:p w14:paraId="445C633A"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(duża prędkość rozciągania)</w:t>
            </w:r>
          </w:p>
        </w:tc>
        <w:tc>
          <w:tcPr>
            <w:tcW w:w="1559" w:type="dxa"/>
            <w:vAlign w:val="center"/>
          </w:tcPr>
          <w:p w14:paraId="275778EB" w14:textId="77777777" w:rsidR="00B834AE" w:rsidRPr="000F4E25" w:rsidRDefault="00B834AE" w:rsidP="00A84D23">
            <w:pPr>
              <w:jc w:val="left"/>
              <w:rPr>
                <w:rFonts w:asciiTheme="minorHAnsi" w:hAnsiTheme="minorHAnsi"/>
                <w:sz w:val="18"/>
                <w:szCs w:val="18"/>
                <w:lang w:val="de-DE"/>
              </w:rPr>
            </w:pPr>
            <w:r w:rsidRPr="000F4E25">
              <w:rPr>
                <w:rFonts w:asciiTheme="minorHAnsi" w:hAnsiTheme="minorHAnsi"/>
                <w:sz w:val="18"/>
                <w:szCs w:val="18"/>
                <w:lang w:val="de-DE"/>
              </w:rPr>
              <w:t xml:space="preserve">PN–EN 13587 </w:t>
            </w:r>
          </w:p>
          <w:p w14:paraId="61C6A8D5" w14:textId="77777777" w:rsidR="00B834AE" w:rsidRPr="000F4E25" w:rsidRDefault="00B834AE" w:rsidP="00A84D23">
            <w:pPr>
              <w:jc w:val="left"/>
              <w:rPr>
                <w:rFonts w:asciiTheme="minorHAnsi" w:hAnsiTheme="minorHAnsi"/>
                <w:sz w:val="18"/>
                <w:szCs w:val="18"/>
                <w:lang w:val="de-DE"/>
              </w:rPr>
            </w:pPr>
            <w:r w:rsidRPr="000F4E25">
              <w:rPr>
                <w:rFonts w:asciiTheme="minorHAnsi" w:hAnsiTheme="minorHAnsi"/>
                <w:sz w:val="18"/>
                <w:szCs w:val="18"/>
                <w:lang w:val="de-DE"/>
              </w:rPr>
              <w:t xml:space="preserve">PN–EN 13703 </w:t>
            </w:r>
          </w:p>
        </w:tc>
        <w:tc>
          <w:tcPr>
            <w:tcW w:w="1106" w:type="dxa"/>
            <w:vAlign w:val="center"/>
          </w:tcPr>
          <w:p w14:paraId="1D47EEF0"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J/cm</w:t>
            </w:r>
            <w:r w:rsidRPr="000F4E25">
              <w:rPr>
                <w:rFonts w:asciiTheme="minorHAnsi" w:hAnsiTheme="minorHAnsi"/>
                <w:sz w:val="18"/>
                <w:szCs w:val="18"/>
                <w:vertAlign w:val="superscript"/>
              </w:rPr>
              <w:t>2</w:t>
            </w:r>
          </w:p>
        </w:tc>
        <w:tc>
          <w:tcPr>
            <w:tcW w:w="850" w:type="dxa"/>
            <w:vAlign w:val="center"/>
          </w:tcPr>
          <w:p w14:paraId="6BA634D1" w14:textId="77777777" w:rsidR="00B834AE" w:rsidRPr="000F4E25" w:rsidRDefault="00B834AE" w:rsidP="00A84D23">
            <w:pPr>
              <w:jc w:val="center"/>
              <w:rPr>
                <w:rFonts w:asciiTheme="minorHAnsi" w:hAnsiTheme="minorHAnsi"/>
                <w:sz w:val="18"/>
                <w:szCs w:val="18"/>
                <w:vertAlign w:val="superscript"/>
              </w:rPr>
            </w:pPr>
            <w:proofErr w:type="spellStart"/>
            <w:r w:rsidRPr="000F4E25">
              <w:rPr>
                <w:rFonts w:asciiTheme="minorHAnsi" w:hAnsiTheme="minorHAnsi"/>
                <w:sz w:val="18"/>
                <w:szCs w:val="18"/>
              </w:rPr>
              <w:t>NPD</w:t>
            </w:r>
            <w:r w:rsidRPr="000F4E25">
              <w:rPr>
                <w:rFonts w:asciiTheme="minorHAnsi" w:hAnsiTheme="minorHAnsi"/>
                <w:sz w:val="18"/>
                <w:szCs w:val="18"/>
                <w:vertAlign w:val="superscript"/>
              </w:rPr>
              <w:t>a</w:t>
            </w:r>
            <w:proofErr w:type="spellEnd"/>
          </w:p>
        </w:tc>
        <w:tc>
          <w:tcPr>
            <w:tcW w:w="709" w:type="dxa"/>
            <w:vAlign w:val="center"/>
          </w:tcPr>
          <w:p w14:paraId="624528A4"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0</w:t>
            </w:r>
          </w:p>
        </w:tc>
        <w:tc>
          <w:tcPr>
            <w:tcW w:w="850" w:type="dxa"/>
            <w:vAlign w:val="center"/>
          </w:tcPr>
          <w:p w14:paraId="1234F904" w14:textId="77777777" w:rsidR="00B834AE" w:rsidRPr="000F4E25" w:rsidRDefault="00B834AE" w:rsidP="00A84D23">
            <w:pPr>
              <w:jc w:val="center"/>
              <w:rPr>
                <w:rFonts w:asciiTheme="minorHAnsi" w:hAnsiTheme="minorHAnsi"/>
                <w:sz w:val="18"/>
                <w:szCs w:val="18"/>
              </w:rPr>
            </w:pPr>
            <w:proofErr w:type="spellStart"/>
            <w:r w:rsidRPr="000F4E25">
              <w:rPr>
                <w:rFonts w:asciiTheme="minorHAnsi" w:hAnsiTheme="minorHAnsi"/>
                <w:sz w:val="18"/>
                <w:szCs w:val="18"/>
              </w:rPr>
              <w:t>NPD</w:t>
            </w:r>
            <w:r w:rsidRPr="000F4E25">
              <w:rPr>
                <w:rFonts w:asciiTheme="minorHAnsi" w:hAnsiTheme="minorHAnsi"/>
                <w:sz w:val="18"/>
                <w:szCs w:val="18"/>
                <w:vertAlign w:val="superscript"/>
              </w:rPr>
              <w:t>a</w:t>
            </w:r>
            <w:proofErr w:type="spellEnd"/>
          </w:p>
        </w:tc>
        <w:tc>
          <w:tcPr>
            <w:tcW w:w="851" w:type="dxa"/>
            <w:vAlign w:val="center"/>
          </w:tcPr>
          <w:p w14:paraId="1541D557"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0</w:t>
            </w:r>
          </w:p>
        </w:tc>
      </w:tr>
      <w:tr w:rsidR="00B834AE" w:rsidRPr="000F4E25" w14:paraId="336ECF1B" w14:textId="77777777" w:rsidTr="00A84D23">
        <w:trPr>
          <w:cantSplit/>
        </w:trPr>
        <w:tc>
          <w:tcPr>
            <w:tcW w:w="1672" w:type="dxa"/>
            <w:vMerge/>
            <w:vAlign w:val="center"/>
          </w:tcPr>
          <w:p w14:paraId="7A71A86B" w14:textId="77777777" w:rsidR="00B834AE" w:rsidRPr="000F4E25" w:rsidRDefault="00B834AE" w:rsidP="00A84D23">
            <w:pPr>
              <w:jc w:val="left"/>
              <w:rPr>
                <w:rFonts w:asciiTheme="minorHAnsi" w:hAnsiTheme="minorHAnsi"/>
                <w:sz w:val="18"/>
                <w:szCs w:val="18"/>
              </w:rPr>
            </w:pPr>
          </w:p>
        </w:tc>
        <w:tc>
          <w:tcPr>
            <w:tcW w:w="1730" w:type="dxa"/>
            <w:vAlign w:val="center"/>
          </w:tcPr>
          <w:p w14:paraId="755719C3"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 xml:space="preserve">Wahadło </w:t>
            </w:r>
            <w:proofErr w:type="spellStart"/>
            <w:r w:rsidRPr="000F4E25">
              <w:rPr>
                <w:rFonts w:asciiTheme="minorHAnsi" w:hAnsiTheme="minorHAnsi"/>
                <w:sz w:val="18"/>
                <w:szCs w:val="18"/>
              </w:rPr>
              <w:t>Vialit</w:t>
            </w:r>
            <w:proofErr w:type="spellEnd"/>
            <w:r w:rsidRPr="000F4E25">
              <w:rPr>
                <w:rFonts w:asciiTheme="minorHAnsi" w:hAnsiTheme="minorHAnsi"/>
                <w:sz w:val="18"/>
                <w:szCs w:val="18"/>
              </w:rPr>
              <w:t xml:space="preserve"> (metoda uderzenia)</w:t>
            </w:r>
          </w:p>
        </w:tc>
        <w:tc>
          <w:tcPr>
            <w:tcW w:w="1559" w:type="dxa"/>
            <w:vAlign w:val="center"/>
          </w:tcPr>
          <w:p w14:paraId="298448A6"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 xml:space="preserve">PN–EN 13588 </w:t>
            </w:r>
          </w:p>
        </w:tc>
        <w:tc>
          <w:tcPr>
            <w:tcW w:w="1106" w:type="dxa"/>
            <w:vAlign w:val="center"/>
          </w:tcPr>
          <w:p w14:paraId="52E3D70E"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J/cm</w:t>
            </w:r>
            <w:r w:rsidRPr="000F4E25">
              <w:rPr>
                <w:rFonts w:asciiTheme="minorHAnsi" w:hAnsiTheme="minorHAnsi"/>
                <w:sz w:val="18"/>
                <w:szCs w:val="18"/>
                <w:vertAlign w:val="superscript"/>
              </w:rPr>
              <w:t>2</w:t>
            </w:r>
          </w:p>
        </w:tc>
        <w:tc>
          <w:tcPr>
            <w:tcW w:w="850" w:type="dxa"/>
            <w:vAlign w:val="center"/>
          </w:tcPr>
          <w:p w14:paraId="09BE0A42" w14:textId="77777777" w:rsidR="00B834AE" w:rsidRPr="000F4E25" w:rsidRDefault="00B834AE" w:rsidP="00A84D23">
            <w:pPr>
              <w:jc w:val="center"/>
              <w:rPr>
                <w:rFonts w:asciiTheme="minorHAnsi" w:hAnsiTheme="minorHAnsi"/>
                <w:sz w:val="18"/>
                <w:szCs w:val="18"/>
                <w:vertAlign w:val="superscript"/>
              </w:rPr>
            </w:pPr>
            <w:proofErr w:type="spellStart"/>
            <w:r w:rsidRPr="000F4E25">
              <w:rPr>
                <w:rFonts w:asciiTheme="minorHAnsi" w:hAnsiTheme="minorHAnsi"/>
                <w:sz w:val="18"/>
                <w:szCs w:val="18"/>
              </w:rPr>
              <w:t>NPD</w:t>
            </w:r>
            <w:r w:rsidRPr="000F4E25">
              <w:rPr>
                <w:rFonts w:asciiTheme="minorHAnsi" w:hAnsiTheme="minorHAnsi"/>
                <w:sz w:val="18"/>
                <w:szCs w:val="18"/>
                <w:vertAlign w:val="superscript"/>
              </w:rPr>
              <w:t>a</w:t>
            </w:r>
            <w:proofErr w:type="spellEnd"/>
          </w:p>
        </w:tc>
        <w:tc>
          <w:tcPr>
            <w:tcW w:w="709" w:type="dxa"/>
            <w:vAlign w:val="center"/>
          </w:tcPr>
          <w:p w14:paraId="5A9C351B"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0</w:t>
            </w:r>
          </w:p>
        </w:tc>
        <w:tc>
          <w:tcPr>
            <w:tcW w:w="850" w:type="dxa"/>
            <w:vAlign w:val="center"/>
          </w:tcPr>
          <w:p w14:paraId="35AE3050" w14:textId="77777777" w:rsidR="00B834AE" w:rsidRPr="000F4E25" w:rsidRDefault="00B834AE" w:rsidP="00A84D23">
            <w:pPr>
              <w:jc w:val="center"/>
              <w:rPr>
                <w:rFonts w:asciiTheme="minorHAnsi" w:hAnsiTheme="minorHAnsi"/>
                <w:sz w:val="18"/>
                <w:szCs w:val="18"/>
              </w:rPr>
            </w:pPr>
            <w:proofErr w:type="spellStart"/>
            <w:r w:rsidRPr="000F4E25">
              <w:rPr>
                <w:rFonts w:asciiTheme="minorHAnsi" w:hAnsiTheme="minorHAnsi"/>
                <w:sz w:val="18"/>
                <w:szCs w:val="18"/>
              </w:rPr>
              <w:t>NPD</w:t>
            </w:r>
            <w:r w:rsidRPr="000F4E25">
              <w:rPr>
                <w:rFonts w:asciiTheme="minorHAnsi" w:hAnsiTheme="minorHAnsi"/>
                <w:sz w:val="18"/>
                <w:szCs w:val="18"/>
                <w:vertAlign w:val="superscript"/>
              </w:rPr>
              <w:t>a</w:t>
            </w:r>
            <w:proofErr w:type="spellEnd"/>
          </w:p>
        </w:tc>
        <w:tc>
          <w:tcPr>
            <w:tcW w:w="851" w:type="dxa"/>
            <w:vAlign w:val="center"/>
          </w:tcPr>
          <w:p w14:paraId="76804F4A"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0</w:t>
            </w:r>
          </w:p>
        </w:tc>
      </w:tr>
      <w:tr w:rsidR="00B834AE" w:rsidRPr="000F4E25" w14:paraId="24E18928" w14:textId="77777777" w:rsidTr="00A84D23">
        <w:tc>
          <w:tcPr>
            <w:tcW w:w="1672" w:type="dxa"/>
            <w:vMerge w:val="restart"/>
            <w:vAlign w:val="center"/>
          </w:tcPr>
          <w:p w14:paraId="3D0C1726" w14:textId="77777777" w:rsidR="00B834AE" w:rsidRDefault="00B834AE" w:rsidP="00A84D23">
            <w:pPr>
              <w:jc w:val="left"/>
              <w:rPr>
                <w:rFonts w:asciiTheme="minorHAnsi" w:hAnsiTheme="minorHAnsi"/>
                <w:sz w:val="18"/>
                <w:szCs w:val="18"/>
              </w:rPr>
            </w:pPr>
          </w:p>
          <w:p w14:paraId="13E0EC91" w14:textId="77777777" w:rsidR="00B834AE" w:rsidRDefault="00B834AE" w:rsidP="00A84D23">
            <w:pPr>
              <w:jc w:val="left"/>
              <w:rPr>
                <w:rFonts w:asciiTheme="minorHAnsi" w:hAnsiTheme="minorHAnsi"/>
                <w:sz w:val="18"/>
                <w:szCs w:val="18"/>
              </w:rPr>
            </w:pPr>
          </w:p>
          <w:p w14:paraId="36E02F66"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Stałość konsystencji</w:t>
            </w:r>
          </w:p>
          <w:p w14:paraId="518722C9"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(odporność na starzenie wg PN–EN12607–1 lub –</w:t>
            </w:r>
            <w:r>
              <w:rPr>
                <w:rFonts w:asciiTheme="minorHAnsi" w:hAnsiTheme="minorHAnsi"/>
                <w:sz w:val="18"/>
                <w:szCs w:val="18"/>
              </w:rPr>
              <w:t>3</w:t>
            </w:r>
          </w:p>
        </w:tc>
        <w:tc>
          <w:tcPr>
            <w:tcW w:w="1730" w:type="dxa"/>
            <w:vAlign w:val="center"/>
          </w:tcPr>
          <w:p w14:paraId="484E64D7" w14:textId="77777777" w:rsidR="00B834AE" w:rsidRDefault="00B834AE" w:rsidP="00A84D23">
            <w:pPr>
              <w:jc w:val="left"/>
              <w:rPr>
                <w:rFonts w:asciiTheme="minorHAnsi" w:hAnsiTheme="minorHAnsi"/>
                <w:sz w:val="18"/>
                <w:szCs w:val="18"/>
              </w:rPr>
            </w:pPr>
          </w:p>
          <w:p w14:paraId="027F748F" w14:textId="77777777" w:rsidR="00B834AE" w:rsidRDefault="00B834AE" w:rsidP="00A84D23">
            <w:pPr>
              <w:jc w:val="left"/>
              <w:rPr>
                <w:rFonts w:asciiTheme="minorHAnsi" w:hAnsiTheme="minorHAnsi"/>
                <w:sz w:val="18"/>
                <w:szCs w:val="18"/>
              </w:rPr>
            </w:pPr>
          </w:p>
          <w:p w14:paraId="6EA74D5D"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Zmiana masy</w:t>
            </w:r>
          </w:p>
        </w:tc>
        <w:tc>
          <w:tcPr>
            <w:tcW w:w="1559" w:type="dxa"/>
            <w:vAlign w:val="center"/>
          </w:tcPr>
          <w:p w14:paraId="234FEA91" w14:textId="77777777" w:rsidR="00B834AE" w:rsidRPr="000F4E25" w:rsidRDefault="00B834AE" w:rsidP="00A84D23">
            <w:pPr>
              <w:jc w:val="left"/>
              <w:rPr>
                <w:rFonts w:asciiTheme="minorHAnsi" w:hAnsiTheme="minorHAnsi"/>
                <w:sz w:val="18"/>
                <w:szCs w:val="18"/>
              </w:rPr>
            </w:pPr>
          </w:p>
        </w:tc>
        <w:tc>
          <w:tcPr>
            <w:tcW w:w="1106" w:type="dxa"/>
            <w:vAlign w:val="center"/>
          </w:tcPr>
          <w:p w14:paraId="4BE677F2" w14:textId="77777777" w:rsidR="00B834AE" w:rsidRDefault="00B834AE" w:rsidP="00A84D23">
            <w:pPr>
              <w:jc w:val="center"/>
              <w:rPr>
                <w:rFonts w:asciiTheme="minorHAnsi" w:hAnsiTheme="minorHAnsi"/>
                <w:sz w:val="18"/>
                <w:szCs w:val="18"/>
              </w:rPr>
            </w:pPr>
          </w:p>
          <w:p w14:paraId="63944C63" w14:textId="77777777" w:rsidR="00B834AE" w:rsidRDefault="00B834AE" w:rsidP="00A84D23">
            <w:pPr>
              <w:jc w:val="center"/>
              <w:rPr>
                <w:rFonts w:asciiTheme="minorHAnsi" w:hAnsiTheme="minorHAnsi"/>
                <w:sz w:val="18"/>
                <w:szCs w:val="18"/>
              </w:rPr>
            </w:pPr>
          </w:p>
          <w:p w14:paraId="4B436B20"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w:t>
            </w:r>
          </w:p>
        </w:tc>
        <w:tc>
          <w:tcPr>
            <w:tcW w:w="850" w:type="dxa"/>
            <w:vAlign w:val="center"/>
          </w:tcPr>
          <w:p w14:paraId="74717972" w14:textId="77777777" w:rsidR="00B834AE" w:rsidRDefault="00B834AE" w:rsidP="00A84D23">
            <w:pPr>
              <w:jc w:val="center"/>
              <w:rPr>
                <w:rFonts w:asciiTheme="minorHAnsi" w:hAnsiTheme="minorHAnsi"/>
                <w:sz w:val="18"/>
                <w:szCs w:val="18"/>
              </w:rPr>
            </w:pPr>
          </w:p>
          <w:p w14:paraId="404D0DEA" w14:textId="77777777" w:rsidR="00B834AE" w:rsidRDefault="00B834AE" w:rsidP="00A84D23">
            <w:pPr>
              <w:jc w:val="center"/>
              <w:rPr>
                <w:rFonts w:asciiTheme="minorHAnsi" w:hAnsiTheme="minorHAnsi"/>
                <w:sz w:val="18"/>
                <w:szCs w:val="18"/>
              </w:rPr>
            </w:pPr>
          </w:p>
          <w:p w14:paraId="671B9B74"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0,5</w:t>
            </w:r>
          </w:p>
        </w:tc>
        <w:tc>
          <w:tcPr>
            <w:tcW w:w="709" w:type="dxa"/>
            <w:vAlign w:val="center"/>
          </w:tcPr>
          <w:p w14:paraId="29279BFD" w14:textId="77777777" w:rsidR="00B834AE" w:rsidRDefault="00B834AE" w:rsidP="00A84D23">
            <w:pPr>
              <w:jc w:val="center"/>
              <w:rPr>
                <w:rFonts w:asciiTheme="minorHAnsi" w:hAnsiTheme="minorHAnsi"/>
                <w:sz w:val="18"/>
                <w:szCs w:val="18"/>
              </w:rPr>
            </w:pPr>
          </w:p>
          <w:p w14:paraId="6F98137F" w14:textId="77777777" w:rsidR="00B834AE" w:rsidRDefault="00B834AE" w:rsidP="00A84D23">
            <w:pPr>
              <w:jc w:val="center"/>
              <w:rPr>
                <w:rFonts w:asciiTheme="minorHAnsi" w:hAnsiTheme="minorHAnsi"/>
                <w:sz w:val="18"/>
                <w:szCs w:val="18"/>
              </w:rPr>
            </w:pPr>
          </w:p>
          <w:p w14:paraId="3830E021"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3</w:t>
            </w:r>
          </w:p>
        </w:tc>
        <w:tc>
          <w:tcPr>
            <w:tcW w:w="850" w:type="dxa"/>
            <w:vAlign w:val="center"/>
          </w:tcPr>
          <w:p w14:paraId="46132888" w14:textId="77777777" w:rsidR="00B834AE" w:rsidRDefault="00B834AE" w:rsidP="00A84D23">
            <w:pPr>
              <w:jc w:val="center"/>
              <w:rPr>
                <w:rFonts w:asciiTheme="minorHAnsi" w:hAnsiTheme="minorHAnsi"/>
                <w:sz w:val="18"/>
                <w:szCs w:val="18"/>
              </w:rPr>
            </w:pPr>
          </w:p>
          <w:p w14:paraId="6806BB60" w14:textId="77777777" w:rsidR="00B834AE" w:rsidRDefault="00B834AE" w:rsidP="00A84D23">
            <w:pPr>
              <w:jc w:val="center"/>
              <w:rPr>
                <w:rFonts w:asciiTheme="minorHAnsi" w:hAnsiTheme="minorHAnsi"/>
                <w:sz w:val="18"/>
                <w:szCs w:val="18"/>
              </w:rPr>
            </w:pPr>
          </w:p>
          <w:p w14:paraId="654F4723"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0,5</w:t>
            </w:r>
          </w:p>
        </w:tc>
        <w:tc>
          <w:tcPr>
            <w:tcW w:w="851" w:type="dxa"/>
            <w:vAlign w:val="center"/>
          </w:tcPr>
          <w:p w14:paraId="2D68EDD2" w14:textId="77777777" w:rsidR="00B834AE" w:rsidRDefault="00B834AE" w:rsidP="00A84D23">
            <w:pPr>
              <w:jc w:val="center"/>
              <w:rPr>
                <w:rFonts w:asciiTheme="minorHAnsi" w:hAnsiTheme="minorHAnsi"/>
                <w:sz w:val="18"/>
                <w:szCs w:val="18"/>
              </w:rPr>
            </w:pPr>
          </w:p>
          <w:p w14:paraId="2D785E8B" w14:textId="77777777" w:rsidR="00B834AE" w:rsidRDefault="00B834AE" w:rsidP="00A84D23">
            <w:pPr>
              <w:jc w:val="center"/>
              <w:rPr>
                <w:rFonts w:asciiTheme="minorHAnsi" w:hAnsiTheme="minorHAnsi"/>
                <w:sz w:val="18"/>
                <w:szCs w:val="18"/>
              </w:rPr>
            </w:pPr>
          </w:p>
          <w:p w14:paraId="7DCFB862"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3</w:t>
            </w:r>
          </w:p>
        </w:tc>
      </w:tr>
      <w:tr w:rsidR="00B834AE" w:rsidRPr="000F4E25" w14:paraId="482A1CCC" w14:textId="77777777" w:rsidTr="00A84D23">
        <w:tc>
          <w:tcPr>
            <w:tcW w:w="1672" w:type="dxa"/>
            <w:vMerge/>
            <w:vAlign w:val="center"/>
          </w:tcPr>
          <w:p w14:paraId="7B577940" w14:textId="77777777" w:rsidR="00B834AE" w:rsidRPr="000F4E25" w:rsidRDefault="00B834AE" w:rsidP="00A84D23">
            <w:pPr>
              <w:jc w:val="left"/>
              <w:rPr>
                <w:rFonts w:asciiTheme="minorHAnsi" w:hAnsiTheme="minorHAnsi"/>
                <w:sz w:val="18"/>
                <w:szCs w:val="18"/>
              </w:rPr>
            </w:pPr>
          </w:p>
        </w:tc>
        <w:tc>
          <w:tcPr>
            <w:tcW w:w="1730" w:type="dxa"/>
            <w:vAlign w:val="center"/>
          </w:tcPr>
          <w:p w14:paraId="65D39584"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Pozostała penetracja</w:t>
            </w:r>
          </w:p>
        </w:tc>
        <w:tc>
          <w:tcPr>
            <w:tcW w:w="1559" w:type="dxa"/>
            <w:vAlign w:val="center"/>
          </w:tcPr>
          <w:p w14:paraId="011BE02B"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 xml:space="preserve">PN–EN 1426 </w:t>
            </w:r>
          </w:p>
        </w:tc>
        <w:tc>
          <w:tcPr>
            <w:tcW w:w="1106" w:type="dxa"/>
            <w:vAlign w:val="center"/>
          </w:tcPr>
          <w:p w14:paraId="257384B9"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w:t>
            </w:r>
          </w:p>
        </w:tc>
        <w:tc>
          <w:tcPr>
            <w:tcW w:w="850" w:type="dxa"/>
            <w:vAlign w:val="center"/>
          </w:tcPr>
          <w:p w14:paraId="5BB78266"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60</w:t>
            </w:r>
          </w:p>
        </w:tc>
        <w:tc>
          <w:tcPr>
            <w:tcW w:w="709" w:type="dxa"/>
            <w:vAlign w:val="center"/>
          </w:tcPr>
          <w:p w14:paraId="2A127C8D"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7</w:t>
            </w:r>
          </w:p>
        </w:tc>
        <w:tc>
          <w:tcPr>
            <w:tcW w:w="850" w:type="dxa"/>
            <w:vAlign w:val="center"/>
          </w:tcPr>
          <w:p w14:paraId="22410830"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60</w:t>
            </w:r>
          </w:p>
        </w:tc>
        <w:tc>
          <w:tcPr>
            <w:tcW w:w="851" w:type="dxa"/>
            <w:vAlign w:val="center"/>
          </w:tcPr>
          <w:p w14:paraId="33E3E08C"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7</w:t>
            </w:r>
          </w:p>
        </w:tc>
      </w:tr>
      <w:tr w:rsidR="00B834AE" w:rsidRPr="000F4E25" w14:paraId="735DDC9F" w14:textId="77777777" w:rsidTr="00A84D23">
        <w:tc>
          <w:tcPr>
            <w:tcW w:w="1672" w:type="dxa"/>
            <w:vMerge/>
            <w:vAlign w:val="center"/>
          </w:tcPr>
          <w:p w14:paraId="129F91F5" w14:textId="77777777" w:rsidR="00B834AE" w:rsidRPr="000F4E25" w:rsidRDefault="00B834AE" w:rsidP="00A84D23">
            <w:pPr>
              <w:jc w:val="left"/>
              <w:rPr>
                <w:rFonts w:asciiTheme="minorHAnsi" w:hAnsiTheme="minorHAnsi"/>
                <w:sz w:val="18"/>
                <w:szCs w:val="18"/>
              </w:rPr>
            </w:pPr>
          </w:p>
        </w:tc>
        <w:tc>
          <w:tcPr>
            <w:tcW w:w="1730" w:type="dxa"/>
            <w:vAlign w:val="center"/>
          </w:tcPr>
          <w:p w14:paraId="0EAF214C"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Wzrost temperatury mięknienia</w:t>
            </w:r>
          </w:p>
        </w:tc>
        <w:tc>
          <w:tcPr>
            <w:tcW w:w="1559" w:type="dxa"/>
            <w:vAlign w:val="center"/>
          </w:tcPr>
          <w:p w14:paraId="6F9D2A69" w14:textId="77777777" w:rsidR="00B834AE" w:rsidRPr="000F4E25" w:rsidRDefault="00B834AE" w:rsidP="00A84D23">
            <w:pPr>
              <w:jc w:val="left"/>
              <w:rPr>
                <w:rFonts w:asciiTheme="minorHAnsi" w:hAnsiTheme="minorHAnsi"/>
                <w:sz w:val="18"/>
                <w:szCs w:val="18"/>
                <w:lang w:val="de-DE"/>
              </w:rPr>
            </w:pPr>
            <w:r w:rsidRPr="000F4E25">
              <w:rPr>
                <w:rFonts w:asciiTheme="minorHAnsi" w:hAnsiTheme="minorHAnsi"/>
                <w:sz w:val="18"/>
                <w:szCs w:val="18"/>
                <w:lang w:val="de-DE"/>
              </w:rPr>
              <w:t xml:space="preserve">PN–EN 1427 </w:t>
            </w:r>
          </w:p>
        </w:tc>
        <w:tc>
          <w:tcPr>
            <w:tcW w:w="1106" w:type="dxa"/>
            <w:vAlign w:val="center"/>
          </w:tcPr>
          <w:p w14:paraId="7B70FB1F"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°C</w:t>
            </w:r>
          </w:p>
        </w:tc>
        <w:tc>
          <w:tcPr>
            <w:tcW w:w="850" w:type="dxa"/>
            <w:vAlign w:val="center"/>
          </w:tcPr>
          <w:p w14:paraId="385ED391"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8</w:t>
            </w:r>
          </w:p>
        </w:tc>
        <w:tc>
          <w:tcPr>
            <w:tcW w:w="709" w:type="dxa"/>
            <w:vAlign w:val="center"/>
          </w:tcPr>
          <w:p w14:paraId="28E72C88"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2</w:t>
            </w:r>
          </w:p>
        </w:tc>
        <w:tc>
          <w:tcPr>
            <w:tcW w:w="850" w:type="dxa"/>
            <w:vAlign w:val="center"/>
          </w:tcPr>
          <w:p w14:paraId="47A4227D"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8</w:t>
            </w:r>
          </w:p>
        </w:tc>
        <w:tc>
          <w:tcPr>
            <w:tcW w:w="851" w:type="dxa"/>
            <w:vAlign w:val="center"/>
          </w:tcPr>
          <w:p w14:paraId="7ECC0161"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2</w:t>
            </w:r>
          </w:p>
        </w:tc>
      </w:tr>
    </w:tbl>
    <w:p w14:paraId="72E5BFA9" w14:textId="77777777" w:rsidR="00B834AE" w:rsidRPr="000F4E25" w:rsidRDefault="00B834AE" w:rsidP="00B834AE">
      <w:pPr>
        <w:jc w:val="left"/>
        <w:rPr>
          <w:rFonts w:asciiTheme="minorHAnsi" w:hAnsiTheme="minorHAnsi"/>
          <w:sz w:val="18"/>
          <w:szCs w:val="18"/>
        </w:rPr>
      </w:pPr>
    </w:p>
    <w:tbl>
      <w:tblPr>
        <w:tblW w:w="9327"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8"/>
        <w:gridCol w:w="2409"/>
        <w:gridCol w:w="1559"/>
        <w:gridCol w:w="851"/>
        <w:gridCol w:w="850"/>
        <w:gridCol w:w="709"/>
        <w:gridCol w:w="850"/>
        <w:gridCol w:w="851"/>
      </w:tblGrid>
      <w:tr w:rsidR="00B834AE" w:rsidRPr="000F4E25" w14:paraId="6FE665EC" w14:textId="77777777" w:rsidTr="00A84D23">
        <w:trPr>
          <w:cantSplit/>
          <w:trHeight w:val="944"/>
        </w:trPr>
        <w:tc>
          <w:tcPr>
            <w:tcW w:w="1248" w:type="dxa"/>
            <w:textDirection w:val="btLr"/>
            <w:vAlign w:val="center"/>
          </w:tcPr>
          <w:p w14:paraId="72F6B8FE" w14:textId="77777777" w:rsidR="00B834AE" w:rsidRPr="000F4E25" w:rsidRDefault="00B834AE" w:rsidP="00A84D23">
            <w:pPr>
              <w:ind w:left="113" w:right="113"/>
              <w:jc w:val="left"/>
              <w:rPr>
                <w:rFonts w:asciiTheme="minorHAnsi" w:hAnsiTheme="minorHAnsi"/>
                <w:sz w:val="18"/>
                <w:szCs w:val="18"/>
              </w:rPr>
            </w:pPr>
            <w:r w:rsidRPr="000F4E25">
              <w:rPr>
                <w:rFonts w:asciiTheme="minorHAnsi" w:hAnsiTheme="minorHAnsi"/>
                <w:sz w:val="18"/>
                <w:szCs w:val="18"/>
              </w:rPr>
              <w:lastRenderedPageBreak/>
              <w:t>Inne właściwości</w:t>
            </w:r>
          </w:p>
        </w:tc>
        <w:tc>
          <w:tcPr>
            <w:tcW w:w="2409" w:type="dxa"/>
            <w:vAlign w:val="center"/>
          </w:tcPr>
          <w:p w14:paraId="7E23D930"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Temperatura zapłonu</w:t>
            </w:r>
          </w:p>
        </w:tc>
        <w:tc>
          <w:tcPr>
            <w:tcW w:w="1559" w:type="dxa"/>
            <w:vAlign w:val="center"/>
          </w:tcPr>
          <w:p w14:paraId="404FFC73" w14:textId="77777777" w:rsidR="00B834AE" w:rsidRPr="000F4E25" w:rsidRDefault="00B834AE" w:rsidP="00A84D23">
            <w:pPr>
              <w:jc w:val="left"/>
              <w:rPr>
                <w:rFonts w:asciiTheme="minorHAnsi" w:hAnsiTheme="minorHAnsi"/>
                <w:sz w:val="18"/>
                <w:szCs w:val="18"/>
                <w:lang w:val="de-DE"/>
              </w:rPr>
            </w:pPr>
            <w:r w:rsidRPr="000F4E25">
              <w:rPr>
                <w:rFonts w:asciiTheme="minorHAnsi" w:hAnsiTheme="minorHAnsi"/>
                <w:sz w:val="18"/>
                <w:szCs w:val="18"/>
                <w:lang w:val="de-DE"/>
              </w:rPr>
              <w:t>PN–EN ISO 2592</w:t>
            </w:r>
          </w:p>
        </w:tc>
        <w:tc>
          <w:tcPr>
            <w:tcW w:w="851" w:type="dxa"/>
            <w:vAlign w:val="center"/>
          </w:tcPr>
          <w:p w14:paraId="5794A4E9"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°C</w:t>
            </w:r>
          </w:p>
        </w:tc>
        <w:tc>
          <w:tcPr>
            <w:tcW w:w="850" w:type="dxa"/>
            <w:vAlign w:val="center"/>
          </w:tcPr>
          <w:p w14:paraId="7C877660"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235</w:t>
            </w:r>
          </w:p>
        </w:tc>
        <w:tc>
          <w:tcPr>
            <w:tcW w:w="709" w:type="dxa"/>
            <w:vAlign w:val="center"/>
          </w:tcPr>
          <w:p w14:paraId="73D54B1D"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3</w:t>
            </w:r>
          </w:p>
        </w:tc>
        <w:tc>
          <w:tcPr>
            <w:tcW w:w="850" w:type="dxa"/>
            <w:vAlign w:val="center"/>
          </w:tcPr>
          <w:p w14:paraId="58AF9CAE"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235</w:t>
            </w:r>
          </w:p>
        </w:tc>
        <w:tc>
          <w:tcPr>
            <w:tcW w:w="851" w:type="dxa"/>
            <w:vAlign w:val="center"/>
          </w:tcPr>
          <w:p w14:paraId="641AB6DF"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3</w:t>
            </w:r>
          </w:p>
        </w:tc>
      </w:tr>
      <w:tr w:rsidR="00B834AE" w:rsidRPr="000F4E25" w14:paraId="1F215861" w14:textId="77777777" w:rsidTr="00A84D23">
        <w:trPr>
          <w:cantSplit/>
        </w:trPr>
        <w:tc>
          <w:tcPr>
            <w:tcW w:w="1248" w:type="dxa"/>
            <w:vMerge w:val="restart"/>
            <w:textDirection w:val="btLr"/>
            <w:vAlign w:val="center"/>
          </w:tcPr>
          <w:p w14:paraId="74E0F190" w14:textId="77777777" w:rsidR="00B834AE" w:rsidRPr="000F4E25" w:rsidRDefault="00B834AE" w:rsidP="00A84D23">
            <w:pPr>
              <w:ind w:left="113" w:right="113"/>
              <w:jc w:val="left"/>
              <w:rPr>
                <w:rFonts w:asciiTheme="minorHAnsi" w:hAnsiTheme="minorHAnsi"/>
                <w:sz w:val="18"/>
                <w:szCs w:val="18"/>
              </w:rPr>
            </w:pPr>
            <w:r w:rsidRPr="000F4E25">
              <w:rPr>
                <w:rFonts w:asciiTheme="minorHAnsi" w:hAnsiTheme="minorHAnsi"/>
                <w:sz w:val="18"/>
                <w:szCs w:val="18"/>
              </w:rPr>
              <w:t>Wymagania</w:t>
            </w:r>
          </w:p>
          <w:p w14:paraId="74A011A1" w14:textId="77777777" w:rsidR="00B834AE" w:rsidRPr="000F4E25" w:rsidRDefault="00B834AE" w:rsidP="00A84D23">
            <w:pPr>
              <w:ind w:left="113" w:right="113"/>
              <w:jc w:val="left"/>
              <w:rPr>
                <w:rFonts w:asciiTheme="minorHAnsi" w:hAnsiTheme="minorHAnsi"/>
                <w:sz w:val="18"/>
                <w:szCs w:val="18"/>
              </w:rPr>
            </w:pPr>
            <w:r w:rsidRPr="000F4E25">
              <w:rPr>
                <w:rFonts w:asciiTheme="minorHAnsi" w:hAnsiTheme="minorHAnsi"/>
                <w:sz w:val="18"/>
                <w:szCs w:val="18"/>
              </w:rPr>
              <w:t>dodatkowe</w:t>
            </w:r>
          </w:p>
        </w:tc>
        <w:tc>
          <w:tcPr>
            <w:tcW w:w="2409" w:type="dxa"/>
            <w:vAlign w:val="center"/>
          </w:tcPr>
          <w:p w14:paraId="3BD1321E"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Temperatura łamliwości</w:t>
            </w:r>
          </w:p>
        </w:tc>
        <w:tc>
          <w:tcPr>
            <w:tcW w:w="1559" w:type="dxa"/>
            <w:tcBorders>
              <w:bottom w:val="single" w:sz="4" w:space="0" w:color="auto"/>
            </w:tcBorders>
            <w:vAlign w:val="center"/>
          </w:tcPr>
          <w:p w14:paraId="637C80A3"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 xml:space="preserve">PN–EN 12593 </w:t>
            </w:r>
          </w:p>
        </w:tc>
        <w:tc>
          <w:tcPr>
            <w:tcW w:w="851" w:type="dxa"/>
            <w:tcBorders>
              <w:bottom w:val="single" w:sz="4" w:space="0" w:color="auto"/>
            </w:tcBorders>
            <w:vAlign w:val="center"/>
          </w:tcPr>
          <w:p w14:paraId="3A5FE1F4"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°C</w:t>
            </w:r>
          </w:p>
        </w:tc>
        <w:tc>
          <w:tcPr>
            <w:tcW w:w="850" w:type="dxa"/>
            <w:vAlign w:val="center"/>
          </w:tcPr>
          <w:p w14:paraId="0B6C2755"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–12</w:t>
            </w:r>
          </w:p>
        </w:tc>
        <w:tc>
          <w:tcPr>
            <w:tcW w:w="709" w:type="dxa"/>
            <w:vAlign w:val="center"/>
          </w:tcPr>
          <w:p w14:paraId="4F2DAB9D"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6</w:t>
            </w:r>
          </w:p>
        </w:tc>
        <w:tc>
          <w:tcPr>
            <w:tcW w:w="850" w:type="dxa"/>
            <w:vAlign w:val="center"/>
          </w:tcPr>
          <w:p w14:paraId="261D87AB"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–15</w:t>
            </w:r>
          </w:p>
        </w:tc>
        <w:tc>
          <w:tcPr>
            <w:tcW w:w="851" w:type="dxa"/>
            <w:vAlign w:val="center"/>
          </w:tcPr>
          <w:p w14:paraId="55EA7899"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7</w:t>
            </w:r>
          </w:p>
        </w:tc>
      </w:tr>
      <w:tr w:rsidR="00B834AE" w:rsidRPr="000F4E25" w14:paraId="3E00F7B9" w14:textId="77777777" w:rsidTr="00A84D23">
        <w:trPr>
          <w:cantSplit/>
        </w:trPr>
        <w:tc>
          <w:tcPr>
            <w:tcW w:w="1248" w:type="dxa"/>
            <w:vMerge/>
            <w:vAlign w:val="center"/>
          </w:tcPr>
          <w:p w14:paraId="5D485010" w14:textId="77777777" w:rsidR="00B834AE" w:rsidRPr="000F4E25" w:rsidRDefault="00B834AE" w:rsidP="00A84D23">
            <w:pPr>
              <w:jc w:val="left"/>
              <w:rPr>
                <w:rFonts w:asciiTheme="minorHAnsi" w:hAnsiTheme="minorHAnsi"/>
                <w:sz w:val="18"/>
                <w:szCs w:val="18"/>
              </w:rPr>
            </w:pPr>
          </w:p>
        </w:tc>
        <w:tc>
          <w:tcPr>
            <w:tcW w:w="2409" w:type="dxa"/>
            <w:vAlign w:val="center"/>
          </w:tcPr>
          <w:p w14:paraId="3A3452F3"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Nawrót sprężysty w 25°C</w:t>
            </w:r>
          </w:p>
        </w:tc>
        <w:tc>
          <w:tcPr>
            <w:tcW w:w="1559" w:type="dxa"/>
            <w:vMerge w:val="restart"/>
            <w:vAlign w:val="center"/>
          </w:tcPr>
          <w:p w14:paraId="045F05A7"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PN–EN 13398</w:t>
            </w:r>
          </w:p>
        </w:tc>
        <w:tc>
          <w:tcPr>
            <w:tcW w:w="851" w:type="dxa"/>
            <w:vMerge w:val="restart"/>
            <w:vAlign w:val="center"/>
          </w:tcPr>
          <w:p w14:paraId="4C68952F"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w:t>
            </w:r>
          </w:p>
        </w:tc>
        <w:tc>
          <w:tcPr>
            <w:tcW w:w="850" w:type="dxa"/>
            <w:vAlign w:val="center"/>
          </w:tcPr>
          <w:p w14:paraId="63300AC8"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50</w:t>
            </w:r>
          </w:p>
        </w:tc>
        <w:tc>
          <w:tcPr>
            <w:tcW w:w="709" w:type="dxa"/>
            <w:vAlign w:val="center"/>
          </w:tcPr>
          <w:p w14:paraId="451A8B46"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5</w:t>
            </w:r>
          </w:p>
        </w:tc>
        <w:tc>
          <w:tcPr>
            <w:tcW w:w="850" w:type="dxa"/>
            <w:vAlign w:val="center"/>
          </w:tcPr>
          <w:p w14:paraId="265DD67F"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70</w:t>
            </w:r>
          </w:p>
        </w:tc>
        <w:tc>
          <w:tcPr>
            <w:tcW w:w="851" w:type="dxa"/>
            <w:vAlign w:val="center"/>
          </w:tcPr>
          <w:p w14:paraId="78FA8659"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3</w:t>
            </w:r>
          </w:p>
        </w:tc>
      </w:tr>
      <w:tr w:rsidR="00B834AE" w:rsidRPr="000F4E25" w14:paraId="35204E47" w14:textId="77777777" w:rsidTr="00A84D23">
        <w:trPr>
          <w:cantSplit/>
        </w:trPr>
        <w:tc>
          <w:tcPr>
            <w:tcW w:w="1248" w:type="dxa"/>
            <w:vMerge/>
            <w:vAlign w:val="center"/>
          </w:tcPr>
          <w:p w14:paraId="462C438E" w14:textId="77777777" w:rsidR="00B834AE" w:rsidRPr="000F4E25" w:rsidRDefault="00B834AE" w:rsidP="00A84D23">
            <w:pPr>
              <w:jc w:val="left"/>
              <w:rPr>
                <w:rFonts w:asciiTheme="minorHAnsi" w:hAnsiTheme="minorHAnsi"/>
                <w:sz w:val="18"/>
                <w:szCs w:val="18"/>
              </w:rPr>
            </w:pPr>
          </w:p>
        </w:tc>
        <w:tc>
          <w:tcPr>
            <w:tcW w:w="2409" w:type="dxa"/>
            <w:vAlign w:val="center"/>
          </w:tcPr>
          <w:p w14:paraId="2B288623"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Nawrót sprężysty w 10°C</w:t>
            </w:r>
          </w:p>
        </w:tc>
        <w:tc>
          <w:tcPr>
            <w:tcW w:w="1559" w:type="dxa"/>
            <w:vMerge/>
            <w:vAlign w:val="center"/>
          </w:tcPr>
          <w:p w14:paraId="4CAEC79A" w14:textId="77777777" w:rsidR="00B834AE" w:rsidRPr="000F4E25" w:rsidRDefault="00B834AE" w:rsidP="00A84D23">
            <w:pPr>
              <w:jc w:val="left"/>
              <w:rPr>
                <w:rFonts w:asciiTheme="minorHAnsi" w:hAnsiTheme="minorHAnsi"/>
                <w:sz w:val="18"/>
                <w:szCs w:val="18"/>
              </w:rPr>
            </w:pPr>
          </w:p>
        </w:tc>
        <w:tc>
          <w:tcPr>
            <w:tcW w:w="851" w:type="dxa"/>
            <w:vMerge/>
            <w:vAlign w:val="center"/>
          </w:tcPr>
          <w:p w14:paraId="682C4572" w14:textId="77777777" w:rsidR="00B834AE" w:rsidRPr="000F4E25" w:rsidRDefault="00B834AE" w:rsidP="00A84D23">
            <w:pPr>
              <w:jc w:val="center"/>
              <w:rPr>
                <w:rFonts w:asciiTheme="minorHAnsi" w:hAnsiTheme="minorHAnsi"/>
                <w:sz w:val="18"/>
                <w:szCs w:val="18"/>
              </w:rPr>
            </w:pPr>
          </w:p>
        </w:tc>
        <w:tc>
          <w:tcPr>
            <w:tcW w:w="850" w:type="dxa"/>
            <w:vAlign w:val="center"/>
          </w:tcPr>
          <w:p w14:paraId="057112D7" w14:textId="77777777" w:rsidR="00B834AE" w:rsidRPr="000F4E25" w:rsidRDefault="00B834AE" w:rsidP="00A84D23">
            <w:pPr>
              <w:jc w:val="center"/>
              <w:rPr>
                <w:rFonts w:asciiTheme="minorHAnsi" w:hAnsiTheme="minorHAnsi"/>
                <w:sz w:val="18"/>
                <w:szCs w:val="18"/>
              </w:rPr>
            </w:pPr>
            <w:proofErr w:type="spellStart"/>
            <w:r w:rsidRPr="000F4E25">
              <w:rPr>
                <w:rFonts w:asciiTheme="minorHAnsi" w:hAnsiTheme="minorHAnsi"/>
                <w:sz w:val="18"/>
                <w:szCs w:val="18"/>
              </w:rPr>
              <w:t>NPD</w:t>
            </w:r>
            <w:r w:rsidRPr="000F4E25">
              <w:rPr>
                <w:rFonts w:asciiTheme="minorHAnsi" w:hAnsiTheme="minorHAnsi"/>
                <w:sz w:val="18"/>
                <w:szCs w:val="18"/>
                <w:vertAlign w:val="superscript"/>
              </w:rPr>
              <w:t>a</w:t>
            </w:r>
            <w:proofErr w:type="spellEnd"/>
          </w:p>
        </w:tc>
        <w:tc>
          <w:tcPr>
            <w:tcW w:w="709" w:type="dxa"/>
            <w:vAlign w:val="center"/>
          </w:tcPr>
          <w:p w14:paraId="5DEC6F36"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0</w:t>
            </w:r>
          </w:p>
        </w:tc>
        <w:tc>
          <w:tcPr>
            <w:tcW w:w="850" w:type="dxa"/>
            <w:vAlign w:val="center"/>
          </w:tcPr>
          <w:p w14:paraId="527351CB" w14:textId="77777777" w:rsidR="00B834AE" w:rsidRPr="000F4E25" w:rsidRDefault="00B834AE" w:rsidP="00A84D23">
            <w:pPr>
              <w:jc w:val="center"/>
              <w:rPr>
                <w:rFonts w:asciiTheme="minorHAnsi" w:hAnsiTheme="minorHAnsi"/>
                <w:sz w:val="18"/>
                <w:szCs w:val="18"/>
              </w:rPr>
            </w:pPr>
            <w:proofErr w:type="spellStart"/>
            <w:r w:rsidRPr="000F4E25">
              <w:rPr>
                <w:rFonts w:asciiTheme="minorHAnsi" w:hAnsiTheme="minorHAnsi"/>
                <w:sz w:val="18"/>
                <w:szCs w:val="18"/>
              </w:rPr>
              <w:t>NPD</w:t>
            </w:r>
            <w:r w:rsidRPr="000F4E25">
              <w:rPr>
                <w:rFonts w:asciiTheme="minorHAnsi" w:hAnsiTheme="minorHAnsi"/>
                <w:sz w:val="18"/>
                <w:szCs w:val="18"/>
                <w:vertAlign w:val="superscript"/>
              </w:rPr>
              <w:t>a</w:t>
            </w:r>
            <w:proofErr w:type="spellEnd"/>
          </w:p>
        </w:tc>
        <w:tc>
          <w:tcPr>
            <w:tcW w:w="851" w:type="dxa"/>
            <w:vAlign w:val="center"/>
          </w:tcPr>
          <w:p w14:paraId="2D15B728"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0</w:t>
            </w:r>
          </w:p>
        </w:tc>
      </w:tr>
      <w:tr w:rsidR="00B834AE" w:rsidRPr="000F4E25" w14:paraId="13FDD8FA" w14:textId="77777777" w:rsidTr="00A84D23">
        <w:trPr>
          <w:cantSplit/>
        </w:trPr>
        <w:tc>
          <w:tcPr>
            <w:tcW w:w="1248" w:type="dxa"/>
            <w:vMerge/>
            <w:tcBorders>
              <w:bottom w:val="single" w:sz="4" w:space="0" w:color="auto"/>
            </w:tcBorders>
            <w:vAlign w:val="center"/>
          </w:tcPr>
          <w:p w14:paraId="3367BDFB" w14:textId="77777777" w:rsidR="00B834AE" w:rsidRPr="000F4E25" w:rsidRDefault="00B834AE" w:rsidP="00A84D23">
            <w:pPr>
              <w:jc w:val="left"/>
              <w:rPr>
                <w:rFonts w:asciiTheme="minorHAnsi" w:hAnsiTheme="minorHAnsi"/>
                <w:sz w:val="18"/>
                <w:szCs w:val="18"/>
              </w:rPr>
            </w:pPr>
          </w:p>
        </w:tc>
        <w:tc>
          <w:tcPr>
            <w:tcW w:w="2409" w:type="dxa"/>
            <w:vAlign w:val="center"/>
          </w:tcPr>
          <w:p w14:paraId="2DF004E6"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Zakres plastyczności</w:t>
            </w:r>
          </w:p>
        </w:tc>
        <w:tc>
          <w:tcPr>
            <w:tcW w:w="1559" w:type="dxa"/>
            <w:vAlign w:val="center"/>
          </w:tcPr>
          <w:p w14:paraId="6BF8C6AA" w14:textId="77777777" w:rsidR="00B834AE" w:rsidRPr="000F4E25" w:rsidRDefault="00B834AE" w:rsidP="00A84D23">
            <w:pPr>
              <w:jc w:val="left"/>
              <w:rPr>
                <w:rFonts w:asciiTheme="minorHAnsi" w:hAnsiTheme="minorHAnsi"/>
                <w:sz w:val="18"/>
                <w:szCs w:val="18"/>
                <w:lang w:val="de-DE"/>
              </w:rPr>
            </w:pPr>
            <w:r w:rsidRPr="000F4E25">
              <w:rPr>
                <w:rFonts w:asciiTheme="minorHAnsi" w:hAnsiTheme="minorHAnsi"/>
                <w:sz w:val="18"/>
                <w:szCs w:val="18"/>
                <w:lang w:val="de-DE"/>
              </w:rPr>
              <w:t>PN–EN 14023  Punkt 5.1.9</w:t>
            </w:r>
          </w:p>
        </w:tc>
        <w:tc>
          <w:tcPr>
            <w:tcW w:w="851" w:type="dxa"/>
            <w:vAlign w:val="center"/>
          </w:tcPr>
          <w:p w14:paraId="41EA632A"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°C</w:t>
            </w:r>
          </w:p>
        </w:tc>
        <w:tc>
          <w:tcPr>
            <w:tcW w:w="850" w:type="dxa"/>
            <w:vAlign w:val="center"/>
          </w:tcPr>
          <w:p w14:paraId="57EB2264" w14:textId="77777777" w:rsidR="00B834AE" w:rsidRPr="000F4E25" w:rsidRDefault="00B834AE" w:rsidP="00A84D23">
            <w:pPr>
              <w:jc w:val="center"/>
              <w:rPr>
                <w:rFonts w:asciiTheme="minorHAnsi" w:hAnsiTheme="minorHAnsi"/>
                <w:sz w:val="18"/>
                <w:szCs w:val="18"/>
                <w:vertAlign w:val="superscript"/>
                <w:lang w:val="de-DE"/>
              </w:rPr>
            </w:pPr>
            <w:proofErr w:type="spellStart"/>
            <w:r w:rsidRPr="000F4E25">
              <w:rPr>
                <w:rFonts w:asciiTheme="minorHAnsi" w:hAnsiTheme="minorHAnsi"/>
                <w:sz w:val="18"/>
                <w:szCs w:val="18"/>
                <w:lang w:val="de-DE"/>
              </w:rPr>
              <w:t>TBR</w:t>
            </w:r>
            <w:r w:rsidRPr="000F4E25">
              <w:rPr>
                <w:rFonts w:asciiTheme="minorHAnsi" w:hAnsiTheme="minorHAnsi"/>
                <w:sz w:val="18"/>
                <w:szCs w:val="18"/>
                <w:vertAlign w:val="superscript"/>
                <w:lang w:val="de-DE"/>
              </w:rPr>
              <w:t>b</w:t>
            </w:r>
            <w:proofErr w:type="spellEnd"/>
          </w:p>
        </w:tc>
        <w:tc>
          <w:tcPr>
            <w:tcW w:w="709" w:type="dxa"/>
            <w:vAlign w:val="center"/>
          </w:tcPr>
          <w:p w14:paraId="729331E3"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1</w:t>
            </w:r>
          </w:p>
        </w:tc>
        <w:tc>
          <w:tcPr>
            <w:tcW w:w="850" w:type="dxa"/>
            <w:vAlign w:val="center"/>
          </w:tcPr>
          <w:p w14:paraId="13EDD052" w14:textId="77777777" w:rsidR="00B834AE" w:rsidRPr="000F4E25" w:rsidRDefault="00B834AE" w:rsidP="00A84D23">
            <w:pPr>
              <w:jc w:val="center"/>
              <w:rPr>
                <w:rFonts w:asciiTheme="minorHAnsi" w:hAnsiTheme="minorHAnsi"/>
                <w:sz w:val="18"/>
                <w:szCs w:val="18"/>
                <w:lang w:val="de-DE"/>
              </w:rPr>
            </w:pPr>
            <w:proofErr w:type="spellStart"/>
            <w:r w:rsidRPr="000F4E25">
              <w:rPr>
                <w:rFonts w:asciiTheme="minorHAnsi" w:hAnsiTheme="minorHAnsi"/>
                <w:sz w:val="18"/>
                <w:szCs w:val="18"/>
                <w:lang w:val="de-DE"/>
              </w:rPr>
              <w:t>TBR</w:t>
            </w:r>
            <w:r w:rsidRPr="000F4E25">
              <w:rPr>
                <w:rFonts w:asciiTheme="minorHAnsi" w:hAnsiTheme="minorHAnsi"/>
                <w:sz w:val="18"/>
                <w:szCs w:val="18"/>
                <w:vertAlign w:val="superscript"/>
                <w:lang w:val="de-DE"/>
              </w:rPr>
              <w:t>b</w:t>
            </w:r>
            <w:proofErr w:type="spellEnd"/>
          </w:p>
        </w:tc>
        <w:tc>
          <w:tcPr>
            <w:tcW w:w="851" w:type="dxa"/>
            <w:vAlign w:val="center"/>
          </w:tcPr>
          <w:p w14:paraId="255DA133"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1</w:t>
            </w:r>
          </w:p>
        </w:tc>
      </w:tr>
      <w:tr w:rsidR="00B834AE" w:rsidRPr="000F4E25" w14:paraId="173AB550" w14:textId="77777777" w:rsidTr="00A84D23">
        <w:trPr>
          <w:cantSplit/>
        </w:trPr>
        <w:tc>
          <w:tcPr>
            <w:tcW w:w="1248" w:type="dxa"/>
            <w:vMerge w:val="restart"/>
            <w:tcBorders>
              <w:top w:val="single" w:sz="4" w:space="0" w:color="auto"/>
              <w:left w:val="single" w:sz="4" w:space="0" w:color="auto"/>
              <w:right w:val="single" w:sz="4" w:space="0" w:color="auto"/>
            </w:tcBorders>
            <w:textDirection w:val="btLr"/>
            <w:vAlign w:val="center"/>
          </w:tcPr>
          <w:p w14:paraId="0C79B22F" w14:textId="77777777" w:rsidR="00B834AE" w:rsidRPr="000F4E25" w:rsidRDefault="00B834AE" w:rsidP="00A84D23">
            <w:pPr>
              <w:ind w:left="113" w:right="113"/>
              <w:jc w:val="left"/>
              <w:rPr>
                <w:rFonts w:asciiTheme="minorHAnsi" w:hAnsiTheme="minorHAnsi"/>
                <w:sz w:val="18"/>
                <w:szCs w:val="18"/>
              </w:rPr>
            </w:pPr>
            <w:r w:rsidRPr="000F4E25">
              <w:rPr>
                <w:rFonts w:asciiTheme="minorHAnsi" w:hAnsiTheme="minorHAnsi"/>
                <w:sz w:val="18"/>
                <w:szCs w:val="18"/>
              </w:rPr>
              <w:t>Wymagania</w:t>
            </w:r>
          </w:p>
          <w:p w14:paraId="33B573DD" w14:textId="77777777" w:rsidR="00B834AE" w:rsidRPr="000F4E25" w:rsidRDefault="00B834AE" w:rsidP="00A84D23">
            <w:pPr>
              <w:ind w:left="113" w:right="113"/>
              <w:jc w:val="left"/>
              <w:rPr>
                <w:rFonts w:asciiTheme="minorHAnsi" w:hAnsiTheme="minorHAnsi"/>
                <w:sz w:val="18"/>
                <w:szCs w:val="18"/>
              </w:rPr>
            </w:pPr>
            <w:r w:rsidRPr="000F4E25">
              <w:rPr>
                <w:rFonts w:asciiTheme="minorHAnsi" w:hAnsiTheme="minorHAnsi"/>
                <w:sz w:val="18"/>
                <w:szCs w:val="18"/>
              </w:rPr>
              <w:t>dodatkowe</w:t>
            </w:r>
          </w:p>
        </w:tc>
        <w:tc>
          <w:tcPr>
            <w:tcW w:w="2409" w:type="dxa"/>
            <w:tcBorders>
              <w:left w:val="single" w:sz="4" w:space="0" w:color="auto"/>
            </w:tcBorders>
            <w:vAlign w:val="center"/>
          </w:tcPr>
          <w:p w14:paraId="532AC75E"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Stabilność magazynowania. Różnica temperatur pięknienia</w:t>
            </w:r>
          </w:p>
        </w:tc>
        <w:tc>
          <w:tcPr>
            <w:tcW w:w="1559" w:type="dxa"/>
            <w:vAlign w:val="center"/>
          </w:tcPr>
          <w:p w14:paraId="2B2F3213" w14:textId="77777777" w:rsidR="00B834AE" w:rsidRPr="000F4E25" w:rsidRDefault="00B834AE" w:rsidP="00A84D23">
            <w:pPr>
              <w:jc w:val="left"/>
              <w:rPr>
                <w:rFonts w:asciiTheme="minorHAnsi" w:hAnsiTheme="minorHAnsi"/>
                <w:sz w:val="18"/>
                <w:szCs w:val="18"/>
                <w:lang w:val="de-DE"/>
              </w:rPr>
            </w:pPr>
            <w:r w:rsidRPr="000F4E25">
              <w:rPr>
                <w:rFonts w:asciiTheme="minorHAnsi" w:hAnsiTheme="minorHAnsi"/>
                <w:sz w:val="18"/>
                <w:szCs w:val="18"/>
                <w:lang w:val="de-DE"/>
              </w:rPr>
              <w:t xml:space="preserve">PN–EN 13399 </w:t>
            </w:r>
          </w:p>
          <w:p w14:paraId="4CA0BCF9" w14:textId="77777777" w:rsidR="00B834AE" w:rsidRPr="000F4E25" w:rsidRDefault="00B834AE" w:rsidP="00A84D23">
            <w:pPr>
              <w:jc w:val="left"/>
              <w:rPr>
                <w:rFonts w:asciiTheme="minorHAnsi" w:hAnsiTheme="minorHAnsi"/>
                <w:sz w:val="18"/>
                <w:szCs w:val="18"/>
                <w:lang w:val="de-DE"/>
              </w:rPr>
            </w:pPr>
            <w:r w:rsidRPr="000F4E25">
              <w:rPr>
                <w:rFonts w:asciiTheme="minorHAnsi" w:hAnsiTheme="minorHAnsi"/>
                <w:sz w:val="18"/>
                <w:szCs w:val="18"/>
                <w:lang w:val="de-DE"/>
              </w:rPr>
              <w:t xml:space="preserve">PN–EN 1427 </w:t>
            </w:r>
          </w:p>
        </w:tc>
        <w:tc>
          <w:tcPr>
            <w:tcW w:w="851" w:type="dxa"/>
            <w:vAlign w:val="center"/>
          </w:tcPr>
          <w:p w14:paraId="4D7E6D87"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°C</w:t>
            </w:r>
          </w:p>
        </w:tc>
        <w:tc>
          <w:tcPr>
            <w:tcW w:w="850" w:type="dxa"/>
            <w:vAlign w:val="center"/>
          </w:tcPr>
          <w:p w14:paraId="063CC26B"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5</w:t>
            </w:r>
          </w:p>
        </w:tc>
        <w:tc>
          <w:tcPr>
            <w:tcW w:w="709" w:type="dxa"/>
            <w:vAlign w:val="center"/>
          </w:tcPr>
          <w:p w14:paraId="63FB2556"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2</w:t>
            </w:r>
          </w:p>
        </w:tc>
        <w:tc>
          <w:tcPr>
            <w:tcW w:w="850" w:type="dxa"/>
            <w:vAlign w:val="center"/>
          </w:tcPr>
          <w:p w14:paraId="34D4435D"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5</w:t>
            </w:r>
          </w:p>
        </w:tc>
        <w:tc>
          <w:tcPr>
            <w:tcW w:w="851" w:type="dxa"/>
            <w:vAlign w:val="center"/>
          </w:tcPr>
          <w:p w14:paraId="4E290892"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2</w:t>
            </w:r>
          </w:p>
        </w:tc>
      </w:tr>
      <w:tr w:rsidR="00B834AE" w:rsidRPr="000F4E25" w14:paraId="443E1381" w14:textId="77777777" w:rsidTr="00A84D23">
        <w:trPr>
          <w:cantSplit/>
        </w:trPr>
        <w:tc>
          <w:tcPr>
            <w:tcW w:w="1248" w:type="dxa"/>
            <w:vMerge/>
            <w:tcBorders>
              <w:left w:val="single" w:sz="4" w:space="0" w:color="auto"/>
              <w:right w:val="single" w:sz="4" w:space="0" w:color="auto"/>
            </w:tcBorders>
            <w:vAlign w:val="center"/>
          </w:tcPr>
          <w:p w14:paraId="424A8399" w14:textId="77777777" w:rsidR="00B834AE" w:rsidRPr="000F4E25" w:rsidRDefault="00B834AE" w:rsidP="00A84D23">
            <w:pPr>
              <w:jc w:val="left"/>
              <w:rPr>
                <w:rFonts w:asciiTheme="minorHAnsi" w:hAnsiTheme="minorHAnsi"/>
                <w:sz w:val="18"/>
                <w:szCs w:val="18"/>
              </w:rPr>
            </w:pPr>
          </w:p>
        </w:tc>
        <w:tc>
          <w:tcPr>
            <w:tcW w:w="2409" w:type="dxa"/>
            <w:tcBorders>
              <w:left w:val="single" w:sz="4" w:space="0" w:color="auto"/>
            </w:tcBorders>
            <w:vAlign w:val="center"/>
          </w:tcPr>
          <w:p w14:paraId="3FA74DA3"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Stabilność magazynowania Różnica penetracji</w:t>
            </w:r>
          </w:p>
        </w:tc>
        <w:tc>
          <w:tcPr>
            <w:tcW w:w="1559" w:type="dxa"/>
            <w:vAlign w:val="center"/>
          </w:tcPr>
          <w:p w14:paraId="105A43E1"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PN–EN 13399</w:t>
            </w:r>
          </w:p>
          <w:p w14:paraId="71EAC429" w14:textId="77777777" w:rsidR="00B834AE" w:rsidRPr="000F4E25" w:rsidRDefault="00B834AE" w:rsidP="00A84D23">
            <w:pPr>
              <w:jc w:val="left"/>
              <w:rPr>
                <w:rFonts w:asciiTheme="minorHAnsi" w:hAnsiTheme="minorHAnsi"/>
                <w:sz w:val="18"/>
                <w:szCs w:val="18"/>
                <w:lang w:val="de-DE"/>
              </w:rPr>
            </w:pPr>
            <w:r w:rsidRPr="000F4E25">
              <w:rPr>
                <w:rFonts w:asciiTheme="minorHAnsi" w:hAnsiTheme="minorHAnsi"/>
                <w:sz w:val="18"/>
                <w:szCs w:val="18"/>
                <w:lang w:val="de-DE"/>
              </w:rPr>
              <w:t xml:space="preserve">PN–EN 1426 </w:t>
            </w:r>
          </w:p>
        </w:tc>
        <w:tc>
          <w:tcPr>
            <w:tcW w:w="851" w:type="dxa"/>
            <w:vAlign w:val="center"/>
          </w:tcPr>
          <w:p w14:paraId="5674464A"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0,1 mm</w:t>
            </w:r>
          </w:p>
        </w:tc>
        <w:tc>
          <w:tcPr>
            <w:tcW w:w="850" w:type="dxa"/>
            <w:vAlign w:val="center"/>
          </w:tcPr>
          <w:p w14:paraId="45B96637" w14:textId="77777777" w:rsidR="00B834AE" w:rsidRPr="000F4E25" w:rsidRDefault="00B834AE" w:rsidP="00A84D23">
            <w:pPr>
              <w:jc w:val="center"/>
              <w:rPr>
                <w:rFonts w:asciiTheme="minorHAnsi" w:hAnsiTheme="minorHAnsi"/>
                <w:sz w:val="18"/>
                <w:szCs w:val="18"/>
              </w:rPr>
            </w:pPr>
            <w:proofErr w:type="spellStart"/>
            <w:r w:rsidRPr="000F4E25">
              <w:rPr>
                <w:rFonts w:asciiTheme="minorHAnsi" w:hAnsiTheme="minorHAnsi"/>
                <w:sz w:val="18"/>
                <w:szCs w:val="18"/>
              </w:rPr>
              <w:t>NPD</w:t>
            </w:r>
            <w:r w:rsidRPr="000F4E25">
              <w:rPr>
                <w:rFonts w:asciiTheme="minorHAnsi" w:hAnsiTheme="minorHAnsi"/>
                <w:sz w:val="18"/>
                <w:szCs w:val="18"/>
                <w:vertAlign w:val="superscript"/>
              </w:rPr>
              <w:t>a</w:t>
            </w:r>
            <w:proofErr w:type="spellEnd"/>
          </w:p>
        </w:tc>
        <w:tc>
          <w:tcPr>
            <w:tcW w:w="709" w:type="dxa"/>
            <w:vAlign w:val="center"/>
          </w:tcPr>
          <w:p w14:paraId="749323F2"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0</w:t>
            </w:r>
          </w:p>
        </w:tc>
        <w:tc>
          <w:tcPr>
            <w:tcW w:w="850" w:type="dxa"/>
            <w:vAlign w:val="center"/>
          </w:tcPr>
          <w:p w14:paraId="4BD6DE32" w14:textId="77777777" w:rsidR="00B834AE" w:rsidRPr="000F4E25" w:rsidRDefault="00B834AE" w:rsidP="00A84D23">
            <w:pPr>
              <w:jc w:val="center"/>
              <w:rPr>
                <w:rFonts w:asciiTheme="minorHAnsi" w:hAnsiTheme="minorHAnsi"/>
                <w:sz w:val="18"/>
                <w:szCs w:val="18"/>
              </w:rPr>
            </w:pPr>
            <w:proofErr w:type="spellStart"/>
            <w:r w:rsidRPr="000F4E25">
              <w:rPr>
                <w:rFonts w:asciiTheme="minorHAnsi" w:hAnsiTheme="minorHAnsi"/>
                <w:sz w:val="18"/>
                <w:szCs w:val="18"/>
              </w:rPr>
              <w:t>NPD</w:t>
            </w:r>
            <w:r w:rsidRPr="000F4E25">
              <w:rPr>
                <w:rFonts w:asciiTheme="minorHAnsi" w:hAnsiTheme="minorHAnsi"/>
                <w:sz w:val="18"/>
                <w:szCs w:val="18"/>
                <w:vertAlign w:val="superscript"/>
              </w:rPr>
              <w:t>a</w:t>
            </w:r>
            <w:proofErr w:type="spellEnd"/>
          </w:p>
        </w:tc>
        <w:tc>
          <w:tcPr>
            <w:tcW w:w="851" w:type="dxa"/>
            <w:vAlign w:val="center"/>
          </w:tcPr>
          <w:p w14:paraId="0D16F192"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0</w:t>
            </w:r>
          </w:p>
        </w:tc>
      </w:tr>
      <w:tr w:rsidR="00B834AE" w:rsidRPr="000F4E25" w14:paraId="773FCA1F" w14:textId="77777777" w:rsidTr="00A84D23">
        <w:trPr>
          <w:cantSplit/>
        </w:trPr>
        <w:tc>
          <w:tcPr>
            <w:tcW w:w="1248" w:type="dxa"/>
            <w:vMerge/>
            <w:tcBorders>
              <w:left w:val="single" w:sz="4" w:space="0" w:color="auto"/>
              <w:right w:val="single" w:sz="4" w:space="0" w:color="auto"/>
            </w:tcBorders>
            <w:vAlign w:val="center"/>
          </w:tcPr>
          <w:p w14:paraId="1C7F0ED0" w14:textId="77777777" w:rsidR="00B834AE" w:rsidRPr="000F4E25" w:rsidRDefault="00B834AE" w:rsidP="00A84D23">
            <w:pPr>
              <w:jc w:val="left"/>
              <w:rPr>
                <w:rFonts w:asciiTheme="minorHAnsi" w:hAnsiTheme="minorHAnsi"/>
                <w:sz w:val="18"/>
                <w:szCs w:val="18"/>
              </w:rPr>
            </w:pPr>
          </w:p>
        </w:tc>
        <w:tc>
          <w:tcPr>
            <w:tcW w:w="2409" w:type="dxa"/>
            <w:tcBorders>
              <w:left w:val="single" w:sz="4" w:space="0" w:color="auto"/>
            </w:tcBorders>
            <w:vAlign w:val="center"/>
          </w:tcPr>
          <w:p w14:paraId="5167F7F6" w14:textId="77777777" w:rsidR="00B834AE" w:rsidRPr="000F4E25" w:rsidRDefault="00B834AE" w:rsidP="00A84D23">
            <w:pPr>
              <w:jc w:val="left"/>
              <w:rPr>
                <w:rFonts w:asciiTheme="minorHAnsi" w:hAnsiTheme="minorHAnsi"/>
                <w:sz w:val="18"/>
                <w:szCs w:val="18"/>
                <w:lang w:val="de-DE"/>
              </w:rPr>
            </w:pPr>
            <w:r w:rsidRPr="000F4E25">
              <w:rPr>
                <w:rFonts w:asciiTheme="minorHAnsi" w:hAnsiTheme="minorHAnsi"/>
                <w:sz w:val="18"/>
                <w:szCs w:val="18"/>
              </w:rPr>
              <w:t xml:space="preserve">Spadek </w:t>
            </w:r>
            <w:proofErr w:type="spellStart"/>
            <w:r w:rsidRPr="000F4E25">
              <w:rPr>
                <w:rFonts w:asciiTheme="minorHAnsi" w:hAnsiTheme="minorHAnsi"/>
                <w:sz w:val="18"/>
                <w:szCs w:val="18"/>
              </w:rPr>
              <w:t>tem</w:t>
            </w:r>
            <w:proofErr w:type="spellEnd"/>
            <w:r w:rsidRPr="000F4E25">
              <w:rPr>
                <w:rFonts w:asciiTheme="minorHAnsi" w:hAnsiTheme="minorHAnsi"/>
                <w:sz w:val="18"/>
                <w:szCs w:val="18"/>
              </w:rPr>
              <w:t xml:space="preserve"> </w:t>
            </w:r>
            <w:proofErr w:type="spellStart"/>
            <w:r w:rsidRPr="000F4E25">
              <w:rPr>
                <w:rFonts w:asciiTheme="minorHAnsi" w:hAnsiTheme="minorHAnsi"/>
                <w:sz w:val="18"/>
                <w:szCs w:val="18"/>
              </w:rPr>
              <w:t>peratury</w:t>
            </w:r>
            <w:proofErr w:type="spellEnd"/>
            <w:r w:rsidRPr="000F4E25">
              <w:rPr>
                <w:rFonts w:asciiTheme="minorHAnsi" w:hAnsiTheme="minorHAnsi"/>
                <w:sz w:val="18"/>
                <w:szCs w:val="18"/>
              </w:rPr>
              <w:t xml:space="preserve"> mięknienia po starzeniu </w:t>
            </w:r>
            <w:r w:rsidRPr="000F4E25">
              <w:rPr>
                <w:rFonts w:asciiTheme="minorHAnsi" w:hAnsiTheme="minorHAnsi"/>
                <w:sz w:val="18"/>
                <w:szCs w:val="18"/>
              </w:rPr>
              <w:br/>
              <w:t>wg PN–EN 12607</w:t>
            </w:r>
            <w:r w:rsidRPr="000F4E25">
              <w:rPr>
                <w:rFonts w:asciiTheme="minorHAnsi" w:hAnsiTheme="minorHAnsi"/>
                <w:sz w:val="18"/>
                <w:szCs w:val="18"/>
                <w:lang w:val="de-DE"/>
              </w:rPr>
              <w:t xml:space="preserve">–1 </w:t>
            </w:r>
            <w:proofErr w:type="spellStart"/>
            <w:r w:rsidRPr="000F4E25">
              <w:rPr>
                <w:rFonts w:asciiTheme="minorHAnsi" w:hAnsiTheme="minorHAnsi"/>
                <w:sz w:val="18"/>
                <w:szCs w:val="18"/>
                <w:lang w:val="de-DE"/>
              </w:rPr>
              <w:t>lub</w:t>
            </w:r>
            <w:proofErr w:type="spellEnd"/>
            <w:r w:rsidRPr="000F4E25">
              <w:rPr>
                <w:rFonts w:asciiTheme="minorHAnsi" w:hAnsiTheme="minorHAnsi"/>
                <w:sz w:val="18"/>
                <w:szCs w:val="18"/>
                <w:lang w:val="de-DE"/>
              </w:rPr>
              <w:t xml:space="preserve"> –3 </w:t>
            </w:r>
          </w:p>
        </w:tc>
        <w:tc>
          <w:tcPr>
            <w:tcW w:w="1559" w:type="dxa"/>
            <w:tcBorders>
              <w:bottom w:val="single" w:sz="4" w:space="0" w:color="auto"/>
            </w:tcBorders>
            <w:vAlign w:val="center"/>
          </w:tcPr>
          <w:p w14:paraId="1CA06D43" w14:textId="77777777" w:rsidR="00B834AE" w:rsidRPr="000F4E25" w:rsidRDefault="00B834AE" w:rsidP="00A84D23">
            <w:pPr>
              <w:jc w:val="left"/>
              <w:rPr>
                <w:rFonts w:asciiTheme="minorHAnsi" w:hAnsiTheme="minorHAnsi"/>
                <w:sz w:val="18"/>
                <w:szCs w:val="18"/>
                <w:lang w:val="de-DE"/>
              </w:rPr>
            </w:pPr>
            <w:r w:rsidRPr="000F4E25">
              <w:rPr>
                <w:rFonts w:asciiTheme="minorHAnsi" w:hAnsiTheme="minorHAnsi"/>
                <w:sz w:val="18"/>
                <w:szCs w:val="18"/>
                <w:lang w:val="de-DE"/>
              </w:rPr>
              <w:t>PN–EN 12607–1</w:t>
            </w:r>
          </w:p>
          <w:p w14:paraId="518C7576" w14:textId="77777777" w:rsidR="00B834AE" w:rsidRPr="000F4E25" w:rsidRDefault="00B834AE" w:rsidP="00A84D23">
            <w:pPr>
              <w:jc w:val="left"/>
              <w:rPr>
                <w:rFonts w:asciiTheme="minorHAnsi" w:hAnsiTheme="minorHAnsi"/>
                <w:sz w:val="18"/>
                <w:szCs w:val="18"/>
                <w:lang w:val="de-DE"/>
              </w:rPr>
            </w:pPr>
            <w:r w:rsidRPr="000F4E25">
              <w:rPr>
                <w:rFonts w:asciiTheme="minorHAnsi" w:hAnsiTheme="minorHAnsi"/>
                <w:sz w:val="18"/>
                <w:szCs w:val="18"/>
                <w:lang w:val="de-DE"/>
              </w:rPr>
              <w:t xml:space="preserve">PN–EN 1427 </w:t>
            </w:r>
          </w:p>
        </w:tc>
        <w:tc>
          <w:tcPr>
            <w:tcW w:w="851" w:type="dxa"/>
            <w:tcBorders>
              <w:bottom w:val="single" w:sz="4" w:space="0" w:color="auto"/>
            </w:tcBorders>
            <w:vAlign w:val="center"/>
          </w:tcPr>
          <w:p w14:paraId="14830CB5"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°C</w:t>
            </w:r>
          </w:p>
        </w:tc>
        <w:tc>
          <w:tcPr>
            <w:tcW w:w="850" w:type="dxa"/>
            <w:vAlign w:val="center"/>
          </w:tcPr>
          <w:p w14:paraId="028B3142" w14:textId="77777777" w:rsidR="00B834AE" w:rsidRPr="000F4E25" w:rsidRDefault="00B834AE" w:rsidP="00A84D23">
            <w:pPr>
              <w:jc w:val="center"/>
              <w:rPr>
                <w:rFonts w:asciiTheme="minorHAnsi" w:hAnsiTheme="minorHAnsi"/>
                <w:sz w:val="18"/>
                <w:szCs w:val="18"/>
                <w:lang w:val="de-DE"/>
              </w:rPr>
            </w:pPr>
            <w:proofErr w:type="spellStart"/>
            <w:r w:rsidRPr="000F4E25">
              <w:rPr>
                <w:rFonts w:asciiTheme="minorHAnsi" w:hAnsiTheme="minorHAnsi"/>
                <w:sz w:val="18"/>
                <w:szCs w:val="18"/>
                <w:lang w:val="de-DE"/>
              </w:rPr>
              <w:t>TBR</w:t>
            </w:r>
            <w:r w:rsidRPr="000F4E25">
              <w:rPr>
                <w:rFonts w:asciiTheme="minorHAnsi" w:hAnsiTheme="minorHAnsi"/>
                <w:sz w:val="18"/>
                <w:szCs w:val="18"/>
                <w:vertAlign w:val="superscript"/>
                <w:lang w:val="de-DE"/>
              </w:rPr>
              <w:t>b</w:t>
            </w:r>
            <w:proofErr w:type="spellEnd"/>
          </w:p>
        </w:tc>
        <w:tc>
          <w:tcPr>
            <w:tcW w:w="709" w:type="dxa"/>
            <w:vAlign w:val="center"/>
          </w:tcPr>
          <w:p w14:paraId="30ED589D"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1</w:t>
            </w:r>
          </w:p>
        </w:tc>
        <w:tc>
          <w:tcPr>
            <w:tcW w:w="850" w:type="dxa"/>
            <w:vAlign w:val="center"/>
          </w:tcPr>
          <w:p w14:paraId="1C6D5C40" w14:textId="77777777" w:rsidR="00B834AE" w:rsidRPr="000F4E25" w:rsidRDefault="00B834AE" w:rsidP="00A84D23">
            <w:pPr>
              <w:jc w:val="center"/>
              <w:rPr>
                <w:rFonts w:asciiTheme="minorHAnsi" w:hAnsiTheme="minorHAnsi"/>
                <w:sz w:val="18"/>
                <w:szCs w:val="18"/>
                <w:lang w:val="de-DE"/>
              </w:rPr>
            </w:pPr>
            <w:proofErr w:type="spellStart"/>
            <w:r w:rsidRPr="000F4E25">
              <w:rPr>
                <w:rFonts w:asciiTheme="minorHAnsi" w:hAnsiTheme="minorHAnsi"/>
                <w:sz w:val="18"/>
                <w:szCs w:val="18"/>
                <w:lang w:val="de-DE"/>
              </w:rPr>
              <w:t>TBR</w:t>
            </w:r>
            <w:r w:rsidRPr="000F4E25">
              <w:rPr>
                <w:rFonts w:asciiTheme="minorHAnsi" w:hAnsiTheme="minorHAnsi"/>
                <w:sz w:val="18"/>
                <w:szCs w:val="18"/>
                <w:vertAlign w:val="superscript"/>
                <w:lang w:val="de-DE"/>
              </w:rPr>
              <w:t>b</w:t>
            </w:r>
            <w:proofErr w:type="spellEnd"/>
          </w:p>
        </w:tc>
        <w:tc>
          <w:tcPr>
            <w:tcW w:w="851" w:type="dxa"/>
            <w:vAlign w:val="center"/>
          </w:tcPr>
          <w:p w14:paraId="2A78CC3B"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1</w:t>
            </w:r>
          </w:p>
        </w:tc>
      </w:tr>
      <w:tr w:rsidR="00B834AE" w:rsidRPr="000F4E25" w14:paraId="17FBEEE0" w14:textId="77777777" w:rsidTr="00A84D23">
        <w:trPr>
          <w:cantSplit/>
        </w:trPr>
        <w:tc>
          <w:tcPr>
            <w:tcW w:w="1248" w:type="dxa"/>
            <w:vMerge/>
            <w:tcBorders>
              <w:left w:val="single" w:sz="4" w:space="0" w:color="auto"/>
              <w:right w:val="single" w:sz="4" w:space="0" w:color="auto"/>
            </w:tcBorders>
            <w:vAlign w:val="center"/>
          </w:tcPr>
          <w:p w14:paraId="653A0D88" w14:textId="77777777" w:rsidR="00B834AE" w:rsidRPr="000F4E25" w:rsidRDefault="00B834AE" w:rsidP="00A84D23">
            <w:pPr>
              <w:jc w:val="left"/>
              <w:rPr>
                <w:rFonts w:asciiTheme="minorHAnsi" w:hAnsiTheme="minorHAnsi"/>
                <w:sz w:val="18"/>
                <w:szCs w:val="18"/>
              </w:rPr>
            </w:pPr>
          </w:p>
        </w:tc>
        <w:tc>
          <w:tcPr>
            <w:tcW w:w="2409" w:type="dxa"/>
            <w:tcBorders>
              <w:left w:val="single" w:sz="4" w:space="0" w:color="auto"/>
            </w:tcBorders>
            <w:vAlign w:val="center"/>
          </w:tcPr>
          <w:p w14:paraId="7F26076C"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Nawrót sprężysty w 25</w:t>
            </w:r>
            <w:r w:rsidRPr="000F4E25">
              <w:rPr>
                <w:rFonts w:asciiTheme="minorHAnsi" w:hAnsiTheme="minorHAnsi"/>
                <w:sz w:val="18"/>
                <w:szCs w:val="18"/>
                <w:vertAlign w:val="superscript"/>
              </w:rPr>
              <w:t>o</w:t>
            </w:r>
            <w:r w:rsidRPr="000F4E25">
              <w:rPr>
                <w:rFonts w:asciiTheme="minorHAnsi" w:hAnsiTheme="minorHAnsi"/>
                <w:sz w:val="18"/>
                <w:szCs w:val="18"/>
              </w:rPr>
              <w:t>C po starzeniu wg PN–EN 12607–1 lub  –3</w:t>
            </w:r>
          </w:p>
        </w:tc>
        <w:tc>
          <w:tcPr>
            <w:tcW w:w="1559" w:type="dxa"/>
            <w:vMerge w:val="restart"/>
            <w:vAlign w:val="center"/>
          </w:tcPr>
          <w:p w14:paraId="70F7C573" w14:textId="77777777" w:rsidR="00B834AE" w:rsidRPr="000F4E25" w:rsidRDefault="00B834AE" w:rsidP="00A84D23">
            <w:pPr>
              <w:jc w:val="left"/>
              <w:rPr>
                <w:rFonts w:asciiTheme="minorHAnsi" w:hAnsiTheme="minorHAnsi"/>
                <w:sz w:val="18"/>
                <w:szCs w:val="18"/>
                <w:lang w:val="de-DE"/>
              </w:rPr>
            </w:pPr>
            <w:r w:rsidRPr="000F4E25">
              <w:rPr>
                <w:rFonts w:asciiTheme="minorHAnsi" w:hAnsiTheme="minorHAnsi"/>
                <w:sz w:val="18"/>
                <w:szCs w:val="18"/>
                <w:lang w:val="de-DE"/>
              </w:rPr>
              <w:t xml:space="preserve">PN–EN 12607–1 </w:t>
            </w:r>
          </w:p>
          <w:p w14:paraId="6C5EB97F" w14:textId="77777777" w:rsidR="00B834AE" w:rsidRPr="000F4E25" w:rsidRDefault="00B834AE" w:rsidP="00A84D23">
            <w:pPr>
              <w:jc w:val="left"/>
              <w:rPr>
                <w:rFonts w:asciiTheme="minorHAnsi" w:hAnsiTheme="minorHAnsi"/>
                <w:sz w:val="18"/>
                <w:szCs w:val="18"/>
                <w:lang w:val="de-DE"/>
              </w:rPr>
            </w:pPr>
            <w:r w:rsidRPr="000F4E25">
              <w:rPr>
                <w:rFonts w:asciiTheme="minorHAnsi" w:hAnsiTheme="minorHAnsi"/>
                <w:sz w:val="18"/>
                <w:szCs w:val="18"/>
                <w:lang w:val="de-DE"/>
              </w:rPr>
              <w:t xml:space="preserve">PN–EN 13398 </w:t>
            </w:r>
          </w:p>
        </w:tc>
        <w:tc>
          <w:tcPr>
            <w:tcW w:w="851" w:type="dxa"/>
            <w:vMerge w:val="restart"/>
            <w:vAlign w:val="center"/>
          </w:tcPr>
          <w:p w14:paraId="08FF2C8F"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w:t>
            </w:r>
          </w:p>
        </w:tc>
        <w:tc>
          <w:tcPr>
            <w:tcW w:w="850" w:type="dxa"/>
            <w:vAlign w:val="center"/>
          </w:tcPr>
          <w:p w14:paraId="405D2152"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50</w:t>
            </w:r>
          </w:p>
        </w:tc>
        <w:tc>
          <w:tcPr>
            <w:tcW w:w="709" w:type="dxa"/>
            <w:vAlign w:val="center"/>
          </w:tcPr>
          <w:p w14:paraId="4FD4298B"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4</w:t>
            </w:r>
          </w:p>
        </w:tc>
        <w:tc>
          <w:tcPr>
            <w:tcW w:w="850" w:type="dxa"/>
            <w:vAlign w:val="center"/>
          </w:tcPr>
          <w:p w14:paraId="194AA2C6"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60</w:t>
            </w:r>
          </w:p>
        </w:tc>
        <w:tc>
          <w:tcPr>
            <w:tcW w:w="851" w:type="dxa"/>
            <w:vAlign w:val="center"/>
          </w:tcPr>
          <w:p w14:paraId="5F534145"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3</w:t>
            </w:r>
          </w:p>
        </w:tc>
      </w:tr>
      <w:tr w:rsidR="00B834AE" w:rsidRPr="000F4E25" w14:paraId="77131022" w14:textId="77777777" w:rsidTr="00A84D23">
        <w:trPr>
          <w:cantSplit/>
        </w:trPr>
        <w:tc>
          <w:tcPr>
            <w:tcW w:w="1248" w:type="dxa"/>
            <w:vMerge/>
            <w:tcBorders>
              <w:left w:val="single" w:sz="4" w:space="0" w:color="auto"/>
              <w:right w:val="single" w:sz="4" w:space="0" w:color="auto"/>
            </w:tcBorders>
            <w:vAlign w:val="center"/>
          </w:tcPr>
          <w:p w14:paraId="3707D60D" w14:textId="77777777" w:rsidR="00B834AE" w:rsidRPr="000F4E25" w:rsidRDefault="00B834AE" w:rsidP="00A84D23">
            <w:pPr>
              <w:jc w:val="left"/>
              <w:rPr>
                <w:rFonts w:asciiTheme="minorHAnsi" w:hAnsiTheme="minorHAnsi"/>
                <w:sz w:val="18"/>
                <w:szCs w:val="18"/>
              </w:rPr>
            </w:pPr>
          </w:p>
        </w:tc>
        <w:tc>
          <w:tcPr>
            <w:tcW w:w="2409" w:type="dxa"/>
            <w:tcBorders>
              <w:left w:val="single" w:sz="4" w:space="0" w:color="auto"/>
            </w:tcBorders>
            <w:vAlign w:val="center"/>
          </w:tcPr>
          <w:p w14:paraId="42AB7FEC"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 xml:space="preserve">Nawrót sprężysty w 10°C po starzeniu wg PN–EN 12607–1 lub  –3 </w:t>
            </w:r>
          </w:p>
        </w:tc>
        <w:tc>
          <w:tcPr>
            <w:tcW w:w="1559" w:type="dxa"/>
            <w:vMerge/>
            <w:vAlign w:val="center"/>
          </w:tcPr>
          <w:p w14:paraId="48575A59" w14:textId="77777777" w:rsidR="00B834AE" w:rsidRPr="000F4E25" w:rsidRDefault="00B834AE" w:rsidP="00A84D23">
            <w:pPr>
              <w:jc w:val="left"/>
              <w:rPr>
                <w:rFonts w:asciiTheme="minorHAnsi" w:hAnsiTheme="minorHAnsi"/>
                <w:sz w:val="18"/>
                <w:szCs w:val="18"/>
              </w:rPr>
            </w:pPr>
          </w:p>
        </w:tc>
        <w:tc>
          <w:tcPr>
            <w:tcW w:w="851" w:type="dxa"/>
            <w:vMerge/>
            <w:vAlign w:val="center"/>
          </w:tcPr>
          <w:p w14:paraId="5A31EB76" w14:textId="77777777" w:rsidR="00B834AE" w:rsidRPr="000F4E25" w:rsidRDefault="00B834AE" w:rsidP="00A84D23">
            <w:pPr>
              <w:jc w:val="center"/>
              <w:rPr>
                <w:rFonts w:asciiTheme="minorHAnsi" w:hAnsiTheme="minorHAnsi"/>
                <w:sz w:val="18"/>
                <w:szCs w:val="18"/>
              </w:rPr>
            </w:pPr>
          </w:p>
        </w:tc>
        <w:tc>
          <w:tcPr>
            <w:tcW w:w="850" w:type="dxa"/>
            <w:vAlign w:val="center"/>
          </w:tcPr>
          <w:p w14:paraId="4822F39F" w14:textId="77777777" w:rsidR="00B834AE" w:rsidRPr="000F4E25" w:rsidRDefault="00B834AE" w:rsidP="00A84D23">
            <w:pPr>
              <w:jc w:val="center"/>
              <w:rPr>
                <w:rFonts w:asciiTheme="minorHAnsi" w:hAnsiTheme="minorHAnsi"/>
                <w:sz w:val="18"/>
                <w:szCs w:val="18"/>
              </w:rPr>
            </w:pPr>
            <w:proofErr w:type="spellStart"/>
            <w:r w:rsidRPr="000F4E25">
              <w:rPr>
                <w:rFonts w:asciiTheme="minorHAnsi" w:hAnsiTheme="minorHAnsi"/>
                <w:sz w:val="18"/>
                <w:szCs w:val="18"/>
              </w:rPr>
              <w:t>NPD</w:t>
            </w:r>
            <w:r w:rsidRPr="000F4E25">
              <w:rPr>
                <w:rFonts w:asciiTheme="minorHAnsi" w:hAnsiTheme="minorHAnsi"/>
                <w:sz w:val="18"/>
                <w:szCs w:val="18"/>
                <w:vertAlign w:val="superscript"/>
              </w:rPr>
              <w:t>a</w:t>
            </w:r>
            <w:proofErr w:type="spellEnd"/>
          </w:p>
        </w:tc>
        <w:tc>
          <w:tcPr>
            <w:tcW w:w="709" w:type="dxa"/>
            <w:vAlign w:val="center"/>
          </w:tcPr>
          <w:p w14:paraId="7FE8E7DC"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0</w:t>
            </w:r>
          </w:p>
        </w:tc>
        <w:tc>
          <w:tcPr>
            <w:tcW w:w="850" w:type="dxa"/>
            <w:vAlign w:val="center"/>
          </w:tcPr>
          <w:p w14:paraId="2513DF9B" w14:textId="77777777" w:rsidR="00B834AE" w:rsidRPr="000F4E25" w:rsidRDefault="00B834AE" w:rsidP="00A84D23">
            <w:pPr>
              <w:jc w:val="center"/>
              <w:rPr>
                <w:rFonts w:asciiTheme="minorHAnsi" w:hAnsiTheme="minorHAnsi"/>
                <w:sz w:val="18"/>
                <w:szCs w:val="18"/>
              </w:rPr>
            </w:pPr>
            <w:proofErr w:type="spellStart"/>
            <w:r w:rsidRPr="000F4E25">
              <w:rPr>
                <w:rFonts w:asciiTheme="minorHAnsi" w:hAnsiTheme="minorHAnsi"/>
                <w:sz w:val="18"/>
                <w:szCs w:val="18"/>
              </w:rPr>
              <w:t>NPD</w:t>
            </w:r>
            <w:r w:rsidRPr="000F4E25">
              <w:rPr>
                <w:rFonts w:asciiTheme="minorHAnsi" w:hAnsiTheme="minorHAnsi"/>
                <w:sz w:val="18"/>
                <w:szCs w:val="18"/>
                <w:vertAlign w:val="superscript"/>
              </w:rPr>
              <w:t>a</w:t>
            </w:r>
            <w:proofErr w:type="spellEnd"/>
          </w:p>
        </w:tc>
        <w:tc>
          <w:tcPr>
            <w:tcW w:w="851" w:type="dxa"/>
            <w:vAlign w:val="center"/>
          </w:tcPr>
          <w:p w14:paraId="0675FA61"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0</w:t>
            </w:r>
          </w:p>
        </w:tc>
      </w:tr>
      <w:tr w:rsidR="00B834AE" w:rsidRPr="000F4E25" w14:paraId="008D50E7" w14:textId="77777777" w:rsidTr="00A84D23">
        <w:tc>
          <w:tcPr>
            <w:tcW w:w="9327" w:type="dxa"/>
            <w:gridSpan w:val="8"/>
            <w:vAlign w:val="center"/>
          </w:tcPr>
          <w:p w14:paraId="315EF1B2" w14:textId="77777777" w:rsidR="00B834AE" w:rsidRPr="003E060A" w:rsidRDefault="00B834AE" w:rsidP="00A84D23">
            <w:pPr>
              <w:jc w:val="left"/>
              <w:rPr>
                <w:rFonts w:asciiTheme="minorHAnsi" w:hAnsiTheme="minorHAnsi"/>
                <w:sz w:val="14"/>
                <w:szCs w:val="18"/>
              </w:rPr>
            </w:pPr>
            <w:r w:rsidRPr="003E060A">
              <w:rPr>
                <w:rFonts w:asciiTheme="minorHAnsi" w:hAnsiTheme="minorHAnsi"/>
                <w:sz w:val="14"/>
                <w:szCs w:val="18"/>
                <w:vertAlign w:val="superscript"/>
              </w:rPr>
              <w:t>a</w:t>
            </w:r>
            <w:r w:rsidRPr="003E060A">
              <w:rPr>
                <w:rFonts w:asciiTheme="minorHAnsi" w:hAnsiTheme="minorHAnsi"/>
                <w:sz w:val="14"/>
                <w:szCs w:val="18"/>
              </w:rPr>
              <w:t xml:space="preserve"> NPD – No Performance </w:t>
            </w:r>
            <w:proofErr w:type="spellStart"/>
            <w:r w:rsidRPr="003E060A">
              <w:rPr>
                <w:rFonts w:asciiTheme="minorHAnsi" w:hAnsiTheme="minorHAnsi"/>
                <w:sz w:val="14"/>
                <w:szCs w:val="18"/>
              </w:rPr>
              <w:t>Determined</w:t>
            </w:r>
            <w:proofErr w:type="spellEnd"/>
            <w:r w:rsidRPr="003E060A">
              <w:rPr>
                <w:rFonts w:asciiTheme="minorHAnsi" w:hAnsiTheme="minorHAnsi"/>
                <w:sz w:val="14"/>
                <w:szCs w:val="18"/>
              </w:rPr>
              <w:t xml:space="preserve"> (właściwość użytkowa nie określana)</w:t>
            </w:r>
          </w:p>
          <w:p w14:paraId="226B118F" w14:textId="77777777" w:rsidR="00B834AE" w:rsidRPr="000F4E25" w:rsidRDefault="00B834AE" w:rsidP="00A84D23">
            <w:pPr>
              <w:jc w:val="left"/>
              <w:rPr>
                <w:rFonts w:asciiTheme="minorHAnsi" w:hAnsiTheme="minorHAnsi"/>
                <w:sz w:val="18"/>
                <w:szCs w:val="18"/>
              </w:rPr>
            </w:pPr>
            <w:r w:rsidRPr="003E060A">
              <w:rPr>
                <w:rFonts w:asciiTheme="minorHAnsi" w:hAnsiTheme="minorHAnsi"/>
                <w:sz w:val="14"/>
                <w:szCs w:val="18"/>
                <w:vertAlign w:val="superscript"/>
              </w:rPr>
              <w:t>b</w:t>
            </w:r>
            <w:r w:rsidRPr="003E060A">
              <w:rPr>
                <w:rFonts w:asciiTheme="minorHAnsi" w:hAnsiTheme="minorHAnsi"/>
                <w:sz w:val="14"/>
                <w:szCs w:val="18"/>
              </w:rPr>
              <w:t xml:space="preserve"> TBR – To Be </w:t>
            </w:r>
            <w:proofErr w:type="spellStart"/>
            <w:r w:rsidRPr="003E060A">
              <w:rPr>
                <w:rFonts w:asciiTheme="minorHAnsi" w:hAnsiTheme="minorHAnsi"/>
                <w:sz w:val="14"/>
                <w:szCs w:val="18"/>
              </w:rPr>
              <w:t>Reported</w:t>
            </w:r>
            <w:proofErr w:type="spellEnd"/>
            <w:r w:rsidRPr="003E060A">
              <w:rPr>
                <w:rFonts w:asciiTheme="minorHAnsi" w:hAnsiTheme="minorHAnsi"/>
                <w:sz w:val="14"/>
                <w:szCs w:val="18"/>
              </w:rPr>
              <w:t xml:space="preserve"> (do zadeklarowania)</w:t>
            </w:r>
          </w:p>
        </w:tc>
      </w:tr>
    </w:tbl>
    <w:p w14:paraId="48655900"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14:paraId="73143FD9" w14:textId="77777777" w:rsidR="00B834AE" w:rsidRPr="000F4E25" w:rsidRDefault="00B834AE" w:rsidP="00B834AE">
      <w:pPr>
        <w:rPr>
          <w:rFonts w:asciiTheme="minorHAnsi" w:hAnsiTheme="minorHAnsi"/>
          <w:sz w:val="18"/>
          <w:szCs w:val="18"/>
        </w:rPr>
      </w:pPr>
      <w:proofErr w:type="spellStart"/>
      <w:r w:rsidRPr="000F4E25">
        <w:rPr>
          <w:rFonts w:asciiTheme="minorHAnsi" w:hAnsiTheme="minorHAnsi"/>
          <w:sz w:val="18"/>
          <w:szCs w:val="18"/>
        </w:rPr>
        <w:t>Polimeroasfalt</w:t>
      </w:r>
      <w:proofErr w:type="spellEnd"/>
      <w:r w:rsidRPr="000F4E25">
        <w:rPr>
          <w:rFonts w:asciiTheme="minorHAnsi" w:hAnsiTheme="minorHAnsi"/>
          <w:sz w:val="18"/>
          <w:szCs w:val="18"/>
        </w:rPr>
        <w:t xml:space="preserve"> powinien być magazynowany w zbiorniku wyposażonym w system grzewczy pośredni z termostatem kontrolującym temperaturę z dokładnością ± 5°C. Zaleca się wyposażenie zbiornika w mieszadło. Zaleca się bezpośrednie zużycie </w:t>
      </w:r>
      <w:proofErr w:type="spellStart"/>
      <w:r w:rsidRPr="000F4E25">
        <w:rPr>
          <w:rFonts w:asciiTheme="minorHAnsi" w:hAnsiTheme="minorHAnsi"/>
          <w:sz w:val="18"/>
          <w:szCs w:val="18"/>
        </w:rPr>
        <w:t>polimeroasfaltu</w:t>
      </w:r>
      <w:proofErr w:type="spellEnd"/>
      <w:r w:rsidRPr="000F4E25">
        <w:rPr>
          <w:rFonts w:asciiTheme="minorHAnsi" w:hAnsiTheme="minorHAnsi"/>
          <w:sz w:val="18"/>
          <w:szCs w:val="18"/>
        </w:rPr>
        <w:t xml:space="preserve"> po dostarczeniu. Należy unikać wielokrotnego rozgrzewania i chłodzenia </w:t>
      </w:r>
      <w:proofErr w:type="spellStart"/>
      <w:r w:rsidRPr="000F4E25">
        <w:rPr>
          <w:rFonts w:asciiTheme="minorHAnsi" w:hAnsiTheme="minorHAnsi"/>
          <w:sz w:val="18"/>
          <w:szCs w:val="18"/>
        </w:rPr>
        <w:t>polimeroasfaltu</w:t>
      </w:r>
      <w:proofErr w:type="spellEnd"/>
      <w:r w:rsidRPr="000F4E25">
        <w:rPr>
          <w:rFonts w:asciiTheme="minorHAnsi" w:hAnsiTheme="minorHAnsi"/>
          <w:sz w:val="18"/>
          <w:szCs w:val="18"/>
        </w:rPr>
        <w:t xml:space="preserve"> w okresie jego stosowania oraz unikać niekontrolowanego mieszania </w:t>
      </w:r>
      <w:proofErr w:type="spellStart"/>
      <w:r w:rsidRPr="000F4E25">
        <w:rPr>
          <w:rFonts w:asciiTheme="minorHAnsi" w:hAnsiTheme="minorHAnsi"/>
          <w:sz w:val="18"/>
          <w:szCs w:val="18"/>
        </w:rPr>
        <w:t>polimeroasfaltów</w:t>
      </w:r>
      <w:proofErr w:type="spellEnd"/>
      <w:r w:rsidRPr="000F4E25">
        <w:rPr>
          <w:rFonts w:asciiTheme="minorHAnsi" w:hAnsiTheme="minorHAnsi"/>
          <w:sz w:val="18"/>
          <w:szCs w:val="18"/>
        </w:rPr>
        <w:t xml:space="preserve"> różnego rodzaju i klasy oraz z asfaltem zwykłym.</w:t>
      </w:r>
    </w:p>
    <w:p w14:paraId="6AE24DE2" w14:textId="77777777" w:rsidR="00B834AE" w:rsidRPr="000F4E25" w:rsidRDefault="00B834AE" w:rsidP="00B834AE">
      <w:pPr>
        <w:outlineLvl w:val="2"/>
        <w:rPr>
          <w:rFonts w:asciiTheme="minorHAnsi" w:hAnsiTheme="minorHAnsi"/>
          <w:b/>
          <w:sz w:val="18"/>
        </w:rPr>
      </w:pPr>
      <w:bookmarkStart w:id="722" w:name="_Toc435185005"/>
      <w:bookmarkStart w:id="723" w:name="_Toc435695986"/>
      <w:r w:rsidRPr="000F4E25">
        <w:rPr>
          <w:rFonts w:asciiTheme="minorHAnsi" w:hAnsiTheme="minorHAnsi"/>
          <w:b/>
          <w:sz w:val="18"/>
        </w:rPr>
        <w:t>2.3. Kruszywo</w:t>
      </w:r>
      <w:bookmarkEnd w:id="722"/>
      <w:bookmarkEnd w:id="723"/>
    </w:p>
    <w:p w14:paraId="06D2C03B" w14:textId="77777777" w:rsidR="00B834AE" w:rsidRPr="000F4E25" w:rsidRDefault="00B834AE" w:rsidP="00B834AE">
      <w:pPr>
        <w:rPr>
          <w:rFonts w:asciiTheme="minorHAnsi" w:hAnsiTheme="minorHAnsi"/>
          <w:b/>
          <w:sz w:val="18"/>
          <w:szCs w:val="18"/>
        </w:rPr>
      </w:pPr>
      <w:r w:rsidRPr="000F4E25">
        <w:rPr>
          <w:rFonts w:asciiTheme="minorHAnsi" w:hAnsiTheme="minorHAnsi"/>
          <w:sz w:val="18"/>
          <w:szCs w:val="18"/>
        </w:rPr>
        <w:t xml:space="preserve">Do warstwy ścieralnej z betonu asfaltowego należy stosować kruszywo według PN–EN 13043 i WT–1 Kruszywa 2008, obejmujące kruszywo grube , kruszywo drobne i wypełniacz. </w:t>
      </w:r>
      <w:r w:rsidRPr="000F4E25">
        <w:rPr>
          <w:rFonts w:asciiTheme="minorHAnsi" w:hAnsiTheme="minorHAnsi"/>
          <w:b/>
          <w:sz w:val="18"/>
          <w:szCs w:val="18"/>
        </w:rPr>
        <w:t>Kruszywa powinny spełniać wymaga</w:t>
      </w:r>
      <w:r>
        <w:rPr>
          <w:rFonts w:asciiTheme="minorHAnsi" w:hAnsiTheme="minorHAnsi"/>
          <w:b/>
          <w:sz w:val="18"/>
          <w:szCs w:val="18"/>
        </w:rPr>
        <w:t>nia podane w WT–1 Kruszywa 2010.</w:t>
      </w:r>
    </w:p>
    <w:p w14:paraId="5E2544EA" w14:textId="77777777" w:rsidR="00B834AE" w:rsidRDefault="00B834AE" w:rsidP="00B834AE">
      <w:pPr>
        <w:rPr>
          <w:rFonts w:asciiTheme="minorHAnsi" w:hAnsiTheme="minorHAnsi"/>
          <w:sz w:val="18"/>
          <w:szCs w:val="18"/>
        </w:rPr>
      </w:pPr>
      <w:r w:rsidRPr="000F4E25">
        <w:rPr>
          <w:rFonts w:asciiTheme="minorHAnsi" w:hAnsiTheme="minorHAnsi"/>
          <w:sz w:val="18"/>
          <w:szCs w:val="18"/>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56D1A8A9" w14:textId="77777777" w:rsidR="00B834AE" w:rsidRPr="00CE134E" w:rsidRDefault="00B834AE" w:rsidP="00B834AE">
      <w:pPr>
        <w:rPr>
          <w:rFonts w:ascii="Calibri" w:hAnsi="Calibri" w:cs="Calibri"/>
          <w:sz w:val="18"/>
          <w:u w:val="single"/>
        </w:rPr>
      </w:pPr>
      <w:r w:rsidRPr="00CE134E">
        <w:rPr>
          <w:rFonts w:ascii="Calibri" w:hAnsi="Calibri" w:cs="Calibri"/>
          <w:sz w:val="18"/>
          <w:u w:val="single"/>
        </w:rPr>
        <w:t>Nie dopuszcza się stosowania pyłów z odpylania</w:t>
      </w:r>
      <w:r w:rsidRPr="00CE134E">
        <w:rPr>
          <w:rFonts w:asciiTheme="minorHAnsi" w:hAnsiTheme="minorHAnsi" w:cstheme="minorHAnsi"/>
          <w:sz w:val="18"/>
          <w:u w:val="single"/>
        </w:rPr>
        <w:t>.</w:t>
      </w:r>
    </w:p>
    <w:p w14:paraId="44404B90" w14:textId="77777777" w:rsidR="00B834AE" w:rsidRPr="000F4E25" w:rsidRDefault="00B834AE" w:rsidP="00B834AE">
      <w:pPr>
        <w:outlineLvl w:val="2"/>
        <w:rPr>
          <w:rFonts w:asciiTheme="minorHAnsi" w:hAnsiTheme="minorHAnsi"/>
          <w:b/>
          <w:sz w:val="18"/>
        </w:rPr>
      </w:pPr>
      <w:bookmarkStart w:id="724" w:name="_Toc435185006"/>
      <w:bookmarkStart w:id="725" w:name="_Toc435695987"/>
      <w:r w:rsidRPr="000F4E25">
        <w:rPr>
          <w:rFonts w:asciiTheme="minorHAnsi" w:hAnsiTheme="minorHAnsi"/>
          <w:b/>
          <w:sz w:val="18"/>
        </w:rPr>
        <w:t>2.4. Środek adhezyjny</w:t>
      </w:r>
      <w:bookmarkEnd w:id="724"/>
      <w:bookmarkEnd w:id="725"/>
    </w:p>
    <w:p w14:paraId="719FA9ED"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metoda C wynosiła co najmniej 80%.</w:t>
      </w:r>
    </w:p>
    <w:p w14:paraId="1546E867"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Środek adhezyjny powinien odpowiadać wymaganiom określonym przez producenta.</w:t>
      </w:r>
    </w:p>
    <w:p w14:paraId="5C4E8245"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Składowanie środka adhezyjnego jest dozwolone tylko w oryginalnych opakowaniach, w warunkach określonych przez producenta.</w:t>
      </w:r>
    </w:p>
    <w:p w14:paraId="4AE87C83" w14:textId="77777777" w:rsidR="00B834AE" w:rsidRPr="000F4E25" w:rsidRDefault="00B834AE" w:rsidP="00B834AE">
      <w:pPr>
        <w:outlineLvl w:val="2"/>
        <w:rPr>
          <w:rFonts w:asciiTheme="minorHAnsi" w:hAnsiTheme="minorHAnsi"/>
          <w:b/>
          <w:sz w:val="18"/>
        </w:rPr>
      </w:pPr>
      <w:bookmarkStart w:id="726" w:name="_Toc435185007"/>
      <w:bookmarkStart w:id="727" w:name="_Toc435695988"/>
      <w:r w:rsidRPr="000F4E25">
        <w:rPr>
          <w:rFonts w:asciiTheme="minorHAnsi" w:hAnsiTheme="minorHAnsi"/>
          <w:b/>
          <w:sz w:val="18"/>
        </w:rPr>
        <w:t>2.5. Materiały do uszczelnienia połączeń i krawędzi</w:t>
      </w:r>
      <w:bookmarkEnd w:id="726"/>
      <w:bookmarkEnd w:id="727"/>
    </w:p>
    <w:p w14:paraId="53FD9990"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14:paraId="42F8F956" w14:textId="77777777" w:rsidR="00B834AE" w:rsidRPr="000F4E25" w:rsidRDefault="00B834AE" w:rsidP="00B834AE">
      <w:pPr>
        <w:numPr>
          <w:ilvl w:val="0"/>
          <w:numId w:val="232"/>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materiały termoplastyczne, jak taśmy asfaltowe, pasty itp. według norm lub aprobat technicznych,</w:t>
      </w:r>
    </w:p>
    <w:p w14:paraId="648231C8" w14:textId="77777777" w:rsidR="00B834AE" w:rsidRPr="000F4E25" w:rsidRDefault="00B834AE" w:rsidP="00B834AE">
      <w:pPr>
        <w:numPr>
          <w:ilvl w:val="0"/>
          <w:numId w:val="232"/>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 xml:space="preserve">emulsję asfaltową według PN–EN 13808 lub inne lepiszcza według norm lub aprobat technicznych </w:t>
      </w:r>
    </w:p>
    <w:p w14:paraId="71BCA1D1"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Grubość materiału termoplastycznego do spoiny powinna wynosić:</w:t>
      </w:r>
    </w:p>
    <w:p w14:paraId="6C98B8CC" w14:textId="77777777" w:rsidR="00B834AE" w:rsidRPr="000F4E25" w:rsidRDefault="00B834AE" w:rsidP="00B834AE">
      <w:pPr>
        <w:numPr>
          <w:ilvl w:val="1"/>
          <w:numId w:val="232"/>
        </w:numPr>
        <w:tabs>
          <w:tab w:val="num" w:pos="-4395"/>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nie mniej niż 10 mm przy grubości warstwy technologicznej do 2,5 cm,</w:t>
      </w:r>
    </w:p>
    <w:p w14:paraId="39F65D46" w14:textId="77777777" w:rsidR="00B834AE" w:rsidRPr="000F4E25" w:rsidRDefault="00B834AE" w:rsidP="00B834AE">
      <w:pPr>
        <w:numPr>
          <w:ilvl w:val="1"/>
          <w:numId w:val="232"/>
        </w:numPr>
        <w:tabs>
          <w:tab w:val="num" w:pos="-4395"/>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nie mniej niż 15 mm przy grubości warstwy technologicznej większej niż 2,5 cm.</w:t>
      </w:r>
    </w:p>
    <w:p w14:paraId="3B652750"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Składowanie materiałów termoplastycznych jest dozwolone tylko w oryginalnych opakowaniach producenta, w warunkach określonych w aprobacie technicznej.</w:t>
      </w:r>
    </w:p>
    <w:p w14:paraId="32A1FC95" w14:textId="77777777" w:rsidR="00B834AE" w:rsidRDefault="00B834AE" w:rsidP="00B834AE">
      <w:pPr>
        <w:rPr>
          <w:rFonts w:asciiTheme="minorHAnsi" w:hAnsiTheme="minorHAnsi"/>
          <w:sz w:val="18"/>
          <w:szCs w:val="18"/>
        </w:rPr>
      </w:pPr>
      <w:r w:rsidRPr="000F4E25">
        <w:rPr>
          <w:rFonts w:asciiTheme="minorHAnsi" w:hAnsiTheme="minorHAnsi"/>
          <w:sz w:val="18"/>
          <w:szCs w:val="18"/>
        </w:rPr>
        <w:t xml:space="preserve">Do uszczelnienia krawędzi należy stosować asfalt drogowy wg PN–EN 12591, asfalt modyfikowany polimerami </w:t>
      </w:r>
      <w:r w:rsidRPr="000F4E25">
        <w:rPr>
          <w:rFonts w:asciiTheme="minorHAnsi" w:hAnsiTheme="minorHAnsi"/>
          <w:sz w:val="18"/>
          <w:szCs w:val="18"/>
        </w:rPr>
        <w:br/>
        <w:t>wg PN–EN 14023 „metoda na gorąco”. Dopuszcza się inne rodzaje lepiszcza wg norm lub aprobat technicznych.</w:t>
      </w:r>
    </w:p>
    <w:p w14:paraId="0B63B5C7" w14:textId="77777777" w:rsidR="00B834AE" w:rsidRPr="000F4E25" w:rsidRDefault="00B834AE" w:rsidP="00B834AE">
      <w:pPr>
        <w:rPr>
          <w:rFonts w:asciiTheme="minorHAnsi" w:hAnsiTheme="minorHAnsi"/>
          <w:sz w:val="18"/>
          <w:szCs w:val="18"/>
        </w:rPr>
      </w:pPr>
    </w:p>
    <w:p w14:paraId="0B413803" w14:textId="77777777" w:rsidR="00B834AE" w:rsidRPr="000F4E25" w:rsidRDefault="00B834AE" w:rsidP="00B834AE">
      <w:pPr>
        <w:outlineLvl w:val="2"/>
        <w:rPr>
          <w:rFonts w:asciiTheme="minorHAnsi" w:hAnsiTheme="minorHAnsi"/>
          <w:b/>
          <w:sz w:val="18"/>
        </w:rPr>
      </w:pPr>
      <w:bookmarkStart w:id="728" w:name="_Toc435185008"/>
      <w:bookmarkStart w:id="729" w:name="_Toc435695989"/>
      <w:r w:rsidRPr="000F4E25">
        <w:rPr>
          <w:rFonts w:asciiTheme="minorHAnsi" w:hAnsiTheme="minorHAnsi"/>
          <w:b/>
          <w:sz w:val="18"/>
        </w:rPr>
        <w:t>2.6. Materiały do złączenia warstw konstrukcji</w:t>
      </w:r>
      <w:bookmarkEnd w:id="728"/>
      <w:bookmarkEnd w:id="729"/>
    </w:p>
    <w:p w14:paraId="600E7EB7"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Do złączania warstw konstrukcji nawierzchni (warstwa wiążąca z warstwą ścieralną) należy stosować kationowe emulsje asfaltowe lub kationowe emulsje modyfikowane polimerami według PN–EN 13808 i WT–3 Emulsje asfaltowe 2009 punkt 5.1 tablica 2 i tablica 3.</w:t>
      </w:r>
    </w:p>
    <w:p w14:paraId="27201217"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 xml:space="preserve">Kationowe emulsje asfaltowe modyfikowane polimerami (asfalt 70/100 modyfikowany polimerem lub lateksem </w:t>
      </w:r>
      <w:r w:rsidRPr="000F4E25">
        <w:rPr>
          <w:rFonts w:asciiTheme="minorHAnsi" w:hAnsiTheme="minorHAnsi"/>
          <w:sz w:val="18"/>
          <w:szCs w:val="18"/>
        </w:rPr>
        <w:br/>
        <w:t>butadienowo–styrenowym SBR) stosuje się tylko pod cienkie warstwy asfaltowe na gorąco.</w:t>
      </w:r>
    </w:p>
    <w:p w14:paraId="1462CD81"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lastRenderedPageBreak/>
        <w:t xml:space="preserve">Emulsję asfaltową można składować w opakowaniach transportowych lub w stacjonarnych zbiornikach pionowych </w:t>
      </w:r>
      <w:r w:rsidRPr="000F4E25">
        <w:rPr>
          <w:rFonts w:asciiTheme="minorHAnsi" w:hAnsiTheme="minorHAnsi"/>
          <w:sz w:val="18"/>
          <w:szCs w:val="18"/>
        </w:rPr>
        <w:br/>
        <w:t xml:space="preserve">z nalewaniem od dna. Nie należy nalewać emulsji do opakowań i zbiorników zanieczyszczonych materiałami mineralnymi. </w:t>
      </w:r>
    </w:p>
    <w:p w14:paraId="2D729CD7" w14:textId="77777777" w:rsidR="00B834AE" w:rsidRPr="000F4E25" w:rsidRDefault="00B834AE" w:rsidP="00B834AE">
      <w:pPr>
        <w:rPr>
          <w:rFonts w:asciiTheme="minorHAnsi" w:hAnsiTheme="minorHAnsi"/>
          <w:sz w:val="18"/>
          <w:szCs w:val="18"/>
        </w:rPr>
      </w:pPr>
    </w:p>
    <w:p w14:paraId="20F7A8D1" w14:textId="77777777" w:rsidR="00B834AE" w:rsidRPr="000F4E25" w:rsidRDefault="00B834AE" w:rsidP="00B834AE">
      <w:pPr>
        <w:keepNext/>
        <w:overflowPunct/>
        <w:autoSpaceDE/>
        <w:autoSpaceDN/>
        <w:adjustRightInd/>
        <w:textAlignment w:val="auto"/>
        <w:outlineLvl w:val="1"/>
        <w:rPr>
          <w:rFonts w:asciiTheme="minorHAnsi" w:hAnsiTheme="minorHAnsi"/>
          <w:b/>
          <w:caps/>
          <w:sz w:val="18"/>
          <w:szCs w:val="18"/>
        </w:rPr>
      </w:pPr>
      <w:bookmarkStart w:id="730" w:name="_Toc435185009"/>
      <w:bookmarkStart w:id="731" w:name="_Toc435695990"/>
      <w:r w:rsidRPr="000F4E25">
        <w:rPr>
          <w:rFonts w:asciiTheme="minorHAnsi" w:hAnsiTheme="minorHAnsi"/>
          <w:b/>
          <w:caps/>
          <w:sz w:val="18"/>
          <w:szCs w:val="18"/>
        </w:rPr>
        <w:t>3. SPRZĘT</w:t>
      </w:r>
      <w:bookmarkEnd w:id="730"/>
      <w:bookmarkEnd w:id="731"/>
    </w:p>
    <w:p w14:paraId="5814230E" w14:textId="77777777" w:rsidR="00B834AE" w:rsidRPr="000F4E25" w:rsidRDefault="00B834AE" w:rsidP="00B834AE">
      <w:pPr>
        <w:outlineLvl w:val="2"/>
        <w:rPr>
          <w:rFonts w:asciiTheme="minorHAnsi" w:hAnsiTheme="minorHAnsi"/>
          <w:b/>
          <w:sz w:val="18"/>
        </w:rPr>
      </w:pPr>
      <w:bookmarkStart w:id="732" w:name="_Toc435185010"/>
      <w:bookmarkStart w:id="733" w:name="_Toc435695991"/>
      <w:r w:rsidRPr="000F4E25">
        <w:rPr>
          <w:rFonts w:asciiTheme="minorHAnsi" w:hAnsiTheme="minorHAnsi"/>
          <w:b/>
          <w:sz w:val="18"/>
        </w:rPr>
        <w:t>3.1. Ogólne wymagania dotyczące sprzętu</w:t>
      </w:r>
      <w:bookmarkEnd w:id="732"/>
      <w:bookmarkEnd w:id="733"/>
    </w:p>
    <w:p w14:paraId="1791B4B8" w14:textId="77777777" w:rsidR="00B834AE" w:rsidRPr="000F4E25" w:rsidRDefault="00B834AE" w:rsidP="00B834AE">
      <w:pPr>
        <w:numPr>
          <w:ilvl w:val="12"/>
          <w:numId w:val="0"/>
        </w:numPr>
        <w:rPr>
          <w:rFonts w:asciiTheme="minorHAnsi" w:hAnsiTheme="minorHAnsi"/>
          <w:sz w:val="18"/>
          <w:szCs w:val="18"/>
        </w:rPr>
      </w:pPr>
      <w:r w:rsidRPr="000F4E25">
        <w:rPr>
          <w:rFonts w:asciiTheme="minorHAnsi" w:hAnsiTheme="minorHAnsi"/>
          <w:sz w:val="18"/>
          <w:szCs w:val="18"/>
        </w:rPr>
        <w:t>Ogólne wymagania dotyczące sprzętu podano w SST D–M</w:t>
      </w:r>
      <w:r>
        <w:rPr>
          <w:rFonts w:asciiTheme="minorHAnsi" w:hAnsiTheme="minorHAnsi"/>
          <w:sz w:val="18"/>
          <w:szCs w:val="18"/>
        </w:rPr>
        <w:t>–00.00.00 „Wymagania ogólne”</w:t>
      </w:r>
      <w:r w:rsidRPr="000F4E25">
        <w:rPr>
          <w:rFonts w:asciiTheme="minorHAnsi" w:hAnsiTheme="minorHAnsi"/>
          <w:sz w:val="18"/>
          <w:szCs w:val="18"/>
        </w:rPr>
        <w:t xml:space="preserve"> pkt 3.</w:t>
      </w:r>
    </w:p>
    <w:p w14:paraId="4BCEA825" w14:textId="77777777" w:rsidR="00B834AE" w:rsidRPr="000F4E25" w:rsidRDefault="00B834AE" w:rsidP="00B834AE">
      <w:pPr>
        <w:outlineLvl w:val="2"/>
        <w:rPr>
          <w:rFonts w:asciiTheme="minorHAnsi" w:hAnsiTheme="minorHAnsi"/>
          <w:b/>
          <w:sz w:val="18"/>
        </w:rPr>
      </w:pPr>
      <w:bookmarkStart w:id="734" w:name="_Toc435185011"/>
      <w:bookmarkStart w:id="735" w:name="_Toc435695992"/>
      <w:r w:rsidRPr="000F4E25">
        <w:rPr>
          <w:rFonts w:asciiTheme="minorHAnsi" w:hAnsiTheme="minorHAnsi"/>
          <w:b/>
          <w:sz w:val="18"/>
        </w:rPr>
        <w:t>3.2. Sprzęt stosowany do wykonania robót</w:t>
      </w:r>
      <w:bookmarkEnd w:id="734"/>
      <w:bookmarkEnd w:id="735"/>
    </w:p>
    <w:p w14:paraId="52158136"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Przy wykonywaniu robót Wykonawca w zależności od potrzeb, powinien wykazać się możliwością korzystania ze sprzętu dostosowanego do przyjętej metody robót, jak:</w:t>
      </w:r>
    </w:p>
    <w:p w14:paraId="1E0AD26E" w14:textId="77777777" w:rsidR="00B834AE" w:rsidRPr="000F4E25" w:rsidRDefault="00B834AE" w:rsidP="00B834AE">
      <w:pPr>
        <w:numPr>
          <w:ilvl w:val="0"/>
          <w:numId w:val="235"/>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wytwórnia (otaczarka) o mieszaniu cyklicznym lub ciągłym, z automatycznym komputerowym sterowaniem produkcji, do wytwarzania mieszanek mineralno-asfaltowych, </w:t>
      </w:r>
    </w:p>
    <w:p w14:paraId="20378953" w14:textId="77777777" w:rsidR="00B834AE" w:rsidRPr="000F4E25" w:rsidRDefault="00B834AE" w:rsidP="00B834AE">
      <w:pPr>
        <w:numPr>
          <w:ilvl w:val="0"/>
          <w:numId w:val="235"/>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układarka gąsienicowa, z elektronicznym sterowaniem równości układanej warstwy,</w:t>
      </w:r>
    </w:p>
    <w:p w14:paraId="0D9BF3F2" w14:textId="77777777" w:rsidR="00B834AE" w:rsidRPr="000F4E25" w:rsidRDefault="00B834AE" w:rsidP="00B834AE">
      <w:pPr>
        <w:numPr>
          <w:ilvl w:val="0"/>
          <w:numId w:val="235"/>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skrapiarka,</w:t>
      </w:r>
    </w:p>
    <w:p w14:paraId="32EA46A2" w14:textId="77777777" w:rsidR="00B834AE" w:rsidRPr="000F4E25" w:rsidRDefault="00B834AE" w:rsidP="00B834AE">
      <w:pPr>
        <w:numPr>
          <w:ilvl w:val="0"/>
          <w:numId w:val="235"/>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walce stalowe gładkie, </w:t>
      </w:r>
    </w:p>
    <w:p w14:paraId="60A485C6" w14:textId="77777777" w:rsidR="00B834AE" w:rsidRPr="000F4E25" w:rsidRDefault="00B834AE" w:rsidP="00B834AE">
      <w:pPr>
        <w:numPr>
          <w:ilvl w:val="0"/>
          <w:numId w:val="235"/>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lekka </w:t>
      </w:r>
      <w:proofErr w:type="spellStart"/>
      <w:r w:rsidRPr="000F4E25">
        <w:rPr>
          <w:rFonts w:asciiTheme="minorHAnsi" w:hAnsiTheme="minorHAnsi"/>
          <w:sz w:val="18"/>
          <w:szCs w:val="18"/>
        </w:rPr>
        <w:t>rozsypywarka</w:t>
      </w:r>
      <w:proofErr w:type="spellEnd"/>
      <w:r w:rsidRPr="000F4E25">
        <w:rPr>
          <w:rFonts w:asciiTheme="minorHAnsi" w:hAnsiTheme="minorHAnsi"/>
          <w:sz w:val="18"/>
          <w:szCs w:val="18"/>
        </w:rPr>
        <w:t xml:space="preserve"> kruszywa,</w:t>
      </w:r>
    </w:p>
    <w:p w14:paraId="22ACDD5D" w14:textId="77777777" w:rsidR="00B834AE" w:rsidRPr="000F4E25" w:rsidRDefault="00B834AE" w:rsidP="00B834AE">
      <w:pPr>
        <w:numPr>
          <w:ilvl w:val="0"/>
          <w:numId w:val="235"/>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szczotki mechaniczne i/lub inne urządzenia czyszczące,</w:t>
      </w:r>
    </w:p>
    <w:p w14:paraId="5CB509DB" w14:textId="77777777" w:rsidR="00B834AE" w:rsidRPr="000F4E25" w:rsidRDefault="00B834AE" w:rsidP="00B834AE">
      <w:pPr>
        <w:numPr>
          <w:ilvl w:val="0"/>
          <w:numId w:val="235"/>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samochody samowyładowcze z przykryciem brezentowym lub termosami,</w:t>
      </w:r>
    </w:p>
    <w:p w14:paraId="284804EE" w14:textId="77777777" w:rsidR="00B834AE" w:rsidRPr="000F4E25" w:rsidRDefault="00B834AE" w:rsidP="00B834AE">
      <w:pPr>
        <w:numPr>
          <w:ilvl w:val="0"/>
          <w:numId w:val="235"/>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sprzęt drobny.</w:t>
      </w:r>
    </w:p>
    <w:p w14:paraId="6DF1E74A" w14:textId="77777777" w:rsidR="00B834AE" w:rsidRPr="000F4E25" w:rsidRDefault="00B834AE" w:rsidP="00B834AE">
      <w:pPr>
        <w:keepNext/>
        <w:overflowPunct/>
        <w:autoSpaceDE/>
        <w:autoSpaceDN/>
        <w:adjustRightInd/>
        <w:textAlignment w:val="auto"/>
        <w:outlineLvl w:val="1"/>
        <w:rPr>
          <w:rFonts w:asciiTheme="minorHAnsi" w:hAnsiTheme="minorHAnsi"/>
          <w:b/>
          <w:caps/>
          <w:sz w:val="18"/>
          <w:szCs w:val="18"/>
        </w:rPr>
      </w:pPr>
      <w:bookmarkStart w:id="736" w:name="_Toc435185012"/>
    </w:p>
    <w:p w14:paraId="7442F100" w14:textId="77777777" w:rsidR="00B834AE" w:rsidRPr="000F4E25" w:rsidRDefault="00B834AE" w:rsidP="00B834AE">
      <w:pPr>
        <w:keepNext/>
        <w:overflowPunct/>
        <w:autoSpaceDE/>
        <w:autoSpaceDN/>
        <w:adjustRightInd/>
        <w:textAlignment w:val="auto"/>
        <w:outlineLvl w:val="1"/>
        <w:rPr>
          <w:rFonts w:asciiTheme="minorHAnsi" w:hAnsiTheme="minorHAnsi"/>
          <w:b/>
          <w:caps/>
          <w:sz w:val="18"/>
          <w:szCs w:val="18"/>
        </w:rPr>
      </w:pPr>
      <w:bookmarkStart w:id="737" w:name="_Toc435695993"/>
      <w:r w:rsidRPr="000F4E25">
        <w:rPr>
          <w:rFonts w:asciiTheme="minorHAnsi" w:hAnsiTheme="minorHAnsi"/>
          <w:b/>
          <w:caps/>
          <w:sz w:val="18"/>
          <w:szCs w:val="18"/>
        </w:rPr>
        <w:t>4. TRANSPORT</w:t>
      </w:r>
      <w:bookmarkEnd w:id="736"/>
      <w:bookmarkEnd w:id="737"/>
    </w:p>
    <w:p w14:paraId="4724753A" w14:textId="77777777" w:rsidR="00B834AE" w:rsidRPr="000F4E25" w:rsidRDefault="00B834AE" w:rsidP="00B834AE">
      <w:pPr>
        <w:outlineLvl w:val="2"/>
        <w:rPr>
          <w:rFonts w:asciiTheme="minorHAnsi" w:hAnsiTheme="minorHAnsi"/>
          <w:b/>
          <w:sz w:val="18"/>
        </w:rPr>
      </w:pPr>
      <w:bookmarkStart w:id="738" w:name="_Toc435185013"/>
      <w:bookmarkStart w:id="739" w:name="_Toc435695994"/>
      <w:r w:rsidRPr="000F4E25">
        <w:rPr>
          <w:rFonts w:asciiTheme="minorHAnsi" w:hAnsiTheme="minorHAnsi"/>
          <w:b/>
          <w:sz w:val="18"/>
        </w:rPr>
        <w:t>4.1. Ogólne wymagania dotyczące transportu</w:t>
      </w:r>
      <w:bookmarkEnd w:id="738"/>
      <w:bookmarkEnd w:id="739"/>
    </w:p>
    <w:p w14:paraId="5CB1FF05" w14:textId="77777777" w:rsidR="00B834AE" w:rsidRPr="000F4E25" w:rsidRDefault="00B834AE" w:rsidP="00B834AE">
      <w:pPr>
        <w:numPr>
          <w:ilvl w:val="12"/>
          <w:numId w:val="0"/>
        </w:numPr>
        <w:rPr>
          <w:rFonts w:asciiTheme="minorHAnsi" w:hAnsiTheme="minorHAnsi"/>
          <w:sz w:val="18"/>
          <w:szCs w:val="18"/>
        </w:rPr>
      </w:pPr>
      <w:r w:rsidRPr="000F4E25">
        <w:rPr>
          <w:rFonts w:asciiTheme="minorHAnsi" w:hAnsiTheme="minorHAnsi"/>
          <w:sz w:val="18"/>
          <w:szCs w:val="18"/>
        </w:rPr>
        <w:t>Ogólne wymagania dotyczące transportu podano w SST D–M–00.00.00 „Wymagania ogólne” [1] pkt 4.</w:t>
      </w:r>
      <w:r w:rsidRPr="000F4E25">
        <w:rPr>
          <w:rFonts w:asciiTheme="minorHAnsi" w:hAnsiTheme="minorHAnsi"/>
          <w:sz w:val="18"/>
          <w:szCs w:val="18"/>
        </w:rPr>
        <w:tab/>
      </w:r>
    </w:p>
    <w:p w14:paraId="33915190" w14:textId="77777777" w:rsidR="00B834AE" w:rsidRPr="000F4E25" w:rsidRDefault="00B834AE" w:rsidP="00B834AE">
      <w:pPr>
        <w:outlineLvl w:val="2"/>
        <w:rPr>
          <w:rFonts w:asciiTheme="minorHAnsi" w:hAnsiTheme="minorHAnsi"/>
          <w:b/>
          <w:sz w:val="18"/>
        </w:rPr>
      </w:pPr>
      <w:bookmarkStart w:id="740" w:name="_Toc435185014"/>
      <w:bookmarkStart w:id="741" w:name="_Toc435695995"/>
      <w:r w:rsidRPr="000F4E25">
        <w:rPr>
          <w:rFonts w:asciiTheme="minorHAnsi" w:hAnsiTheme="minorHAnsi"/>
          <w:b/>
          <w:sz w:val="18"/>
        </w:rPr>
        <w:t>4.2. Transport materiałów</w:t>
      </w:r>
      <w:bookmarkEnd w:id="740"/>
      <w:bookmarkEnd w:id="741"/>
    </w:p>
    <w:p w14:paraId="68F2C69E"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 xml:space="preserve">Asfalt i </w:t>
      </w:r>
      <w:proofErr w:type="spellStart"/>
      <w:r w:rsidRPr="000F4E25">
        <w:rPr>
          <w:rFonts w:asciiTheme="minorHAnsi" w:hAnsiTheme="minorHAnsi"/>
          <w:sz w:val="18"/>
          <w:szCs w:val="18"/>
        </w:rPr>
        <w:t>polimeroasfalt</w:t>
      </w:r>
      <w:proofErr w:type="spellEnd"/>
      <w:r w:rsidRPr="000F4E25">
        <w:rPr>
          <w:rFonts w:asciiTheme="minorHAnsi" w:hAnsiTheme="minorHAnsi"/>
          <w:sz w:val="18"/>
          <w:szCs w:val="18"/>
        </w:rPr>
        <w:t xml:space="preserve"> należy przewozić w cysternach kolejowych lub samochodach izolowanych i zaopatrzonych w urządzenia umożliwiające pośrednie ogrzewanie oraz w zawory spustowe.</w:t>
      </w:r>
    </w:p>
    <w:p w14:paraId="44BA9C46"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Kruszywa można przewozić dowolnymi środkami transportu, w warunkach zabezpieczających je przed zanieczyszczeniem, zmieszaniem z innymi materiałami i nadmiernym zawilgoceniem.</w:t>
      </w:r>
    </w:p>
    <w:p w14:paraId="460A1374"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0B9923CF"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 xml:space="preserve">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rsidRPr="000F4E25">
        <w:rPr>
          <w:rFonts w:asciiTheme="minorHAnsi" w:hAnsiTheme="minorHAnsi"/>
          <w:sz w:val="18"/>
          <w:szCs w:val="18"/>
        </w:rPr>
        <w:t>pH</w:t>
      </w:r>
      <w:proofErr w:type="spellEnd"/>
      <w:r w:rsidRPr="000F4E25">
        <w:rPr>
          <w:rFonts w:asciiTheme="minorHAnsi" w:hAnsiTheme="minorHAnsi"/>
          <w:sz w:val="18"/>
          <w:szCs w:val="18"/>
        </w:rPr>
        <w:t xml:space="preserve"> ≤ 4).</w:t>
      </w:r>
    </w:p>
    <w:p w14:paraId="0CFF6770"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14:paraId="3D2FDFBF" w14:textId="77777777" w:rsidR="00B834AE" w:rsidRPr="000F4E25" w:rsidRDefault="00B834AE" w:rsidP="00B834AE">
      <w:pPr>
        <w:keepNext/>
        <w:overflowPunct/>
        <w:autoSpaceDE/>
        <w:autoSpaceDN/>
        <w:adjustRightInd/>
        <w:textAlignment w:val="auto"/>
        <w:outlineLvl w:val="1"/>
        <w:rPr>
          <w:rFonts w:asciiTheme="minorHAnsi" w:hAnsiTheme="minorHAnsi"/>
          <w:b/>
          <w:caps/>
          <w:sz w:val="18"/>
          <w:szCs w:val="18"/>
        </w:rPr>
      </w:pPr>
      <w:bookmarkStart w:id="742" w:name="_Toc435185015"/>
    </w:p>
    <w:p w14:paraId="70A774BB" w14:textId="77777777" w:rsidR="00B834AE" w:rsidRPr="000F4E25" w:rsidRDefault="00B834AE" w:rsidP="00B834AE">
      <w:pPr>
        <w:keepNext/>
        <w:overflowPunct/>
        <w:autoSpaceDE/>
        <w:autoSpaceDN/>
        <w:adjustRightInd/>
        <w:textAlignment w:val="auto"/>
        <w:outlineLvl w:val="1"/>
        <w:rPr>
          <w:rFonts w:asciiTheme="minorHAnsi" w:hAnsiTheme="minorHAnsi"/>
          <w:b/>
          <w:caps/>
          <w:sz w:val="18"/>
          <w:szCs w:val="18"/>
        </w:rPr>
      </w:pPr>
      <w:bookmarkStart w:id="743" w:name="_Toc435695996"/>
      <w:r w:rsidRPr="000F4E25">
        <w:rPr>
          <w:rFonts w:asciiTheme="minorHAnsi" w:hAnsiTheme="minorHAnsi"/>
          <w:b/>
          <w:caps/>
          <w:sz w:val="18"/>
          <w:szCs w:val="18"/>
        </w:rPr>
        <w:t>5. WYKONANIE ROBÓT</w:t>
      </w:r>
      <w:bookmarkEnd w:id="742"/>
      <w:bookmarkEnd w:id="743"/>
    </w:p>
    <w:p w14:paraId="63361BAC" w14:textId="77777777" w:rsidR="00B834AE" w:rsidRPr="000F4E25" w:rsidRDefault="00B834AE" w:rsidP="00B834AE">
      <w:pPr>
        <w:outlineLvl w:val="2"/>
        <w:rPr>
          <w:rFonts w:asciiTheme="minorHAnsi" w:hAnsiTheme="minorHAnsi"/>
          <w:b/>
          <w:sz w:val="18"/>
        </w:rPr>
      </w:pPr>
      <w:bookmarkStart w:id="744" w:name="_Toc435185016"/>
      <w:bookmarkStart w:id="745" w:name="_Toc435695997"/>
      <w:r w:rsidRPr="000F4E25">
        <w:rPr>
          <w:rFonts w:asciiTheme="minorHAnsi" w:hAnsiTheme="minorHAnsi"/>
          <w:b/>
          <w:sz w:val="18"/>
        </w:rPr>
        <w:t>5.1. Ogólne zasady wykonania robót</w:t>
      </w:r>
      <w:bookmarkEnd w:id="744"/>
      <w:bookmarkEnd w:id="745"/>
    </w:p>
    <w:p w14:paraId="2DD08B7F" w14:textId="77777777" w:rsidR="00B834AE" w:rsidRPr="000F4E25" w:rsidRDefault="00B834AE" w:rsidP="00B834AE">
      <w:pPr>
        <w:numPr>
          <w:ilvl w:val="12"/>
          <w:numId w:val="0"/>
        </w:numPr>
        <w:rPr>
          <w:rFonts w:asciiTheme="minorHAnsi" w:hAnsiTheme="minorHAnsi"/>
          <w:sz w:val="18"/>
          <w:szCs w:val="18"/>
        </w:rPr>
      </w:pPr>
      <w:r w:rsidRPr="000F4E25">
        <w:rPr>
          <w:rFonts w:asciiTheme="minorHAnsi" w:hAnsiTheme="minorHAnsi"/>
          <w:sz w:val="18"/>
          <w:szCs w:val="18"/>
        </w:rPr>
        <w:t>Ogólne zasady wykonania robót podano w SST D–M–00.00.00 „Wymagania ogólne” [1] pkt 5.</w:t>
      </w:r>
    </w:p>
    <w:p w14:paraId="34846433" w14:textId="77777777" w:rsidR="00B834AE" w:rsidRPr="000F4E25" w:rsidRDefault="00B834AE" w:rsidP="00B834AE">
      <w:pPr>
        <w:outlineLvl w:val="2"/>
        <w:rPr>
          <w:rFonts w:asciiTheme="minorHAnsi" w:hAnsiTheme="minorHAnsi"/>
          <w:b/>
          <w:sz w:val="18"/>
        </w:rPr>
      </w:pPr>
      <w:bookmarkStart w:id="746" w:name="_Toc435185017"/>
      <w:bookmarkStart w:id="747" w:name="_Toc435695998"/>
      <w:r w:rsidRPr="000F4E25">
        <w:rPr>
          <w:rFonts w:asciiTheme="minorHAnsi" w:hAnsiTheme="minorHAnsi"/>
          <w:b/>
          <w:sz w:val="18"/>
        </w:rPr>
        <w:t xml:space="preserve">5.2. Projektowanie mieszanki </w:t>
      </w:r>
      <w:proofErr w:type="spellStart"/>
      <w:r w:rsidRPr="000F4E25">
        <w:rPr>
          <w:rFonts w:asciiTheme="minorHAnsi" w:hAnsiTheme="minorHAnsi"/>
          <w:b/>
          <w:sz w:val="18"/>
        </w:rPr>
        <w:t>mineralno</w:t>
      </w:r>
      <w:proofErr w:type="spellEnd"/>
      <w:r w:rsidRPr="000F4E25">
        <w:rPr>
          <w:rFonts w:asciiTheme="minorHAnsi" w:hAnsiTheme="minorHAnsi"/>
          <w:b/>
          <w:sz w:val="18"/>
        </w:rPr>
        <w:t>–asfaltowej</w:t>
      </w:r>
      <w:bookmarkEnd w:id="746"/>
      <w:bookmarkEnd w:id="747"/>
    </w:p>
    <w:p w14:paraId="5604C2EE"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 xml:space="preserve">Przed przystąpieniem do robót Wykonawca dostarczy Inżynierowi do akceptacji projekt składu mieszanki mineralno-asfaltowej </w:t>
      </w:r>
      <w:r w:rsidRPr="000F4E25">
        <w:rPr>
          <w:rFonts w:asciiTheme="minorHAnsi" w:hAnsiTheme="minorHAnsi"/>
          <w:b/>
          <w:sz w:val="18"/>
          <w:szCs w:val="18"/>
        </w:rPr>
        <w:t>AC11S</w:t>
      </w:r>
      <w:r w:rsidRPr="000F4E25">
        <w:rPr>
          <w:rFonts w:asciiTheme="minorHAnsi" w:hAnsiTheme="minorHAnsi"/>
          <w:sz w:val="18"/>
          <w:szCs w:val="18"/>
        </w:rPr>
        <w:t>. Uziarnienie mieszanki mineralnej oraz minimalna zawartość lepiszcza podane są w tablicy 6. Wymagane właściwości mieszanki mineralno-asfaltowej podane są w tablicy 7.</w:t>
      </w:r>
    </w:p>
    <w:p w14:paraId="0FB70C77" w14:textId="77777777" w:rsidR="00B834AE" w:rsidRPr="000F4E25" w:rsidRDefault="00B834AE" w:rsidP="00B834AE">
      <w:pPr>
        <w:tabs>
          <w:tab w:val="left" w:pos="851"/>
        </w:tabs>
        <w:rPr>
          <w:rFonts w:asciiTheme="minorHAnsi" w:hAnsiTheme="minorHAnsi"/>
          <w:b/>
          <w:sz w:val="18"/>
          <w:szCs w:val="18"/>
        </w:rPr>
      </w:pPr>
    </w:p>
    <w:p w14:paraId="7C65E933" w14:textId="77777777" w:rsidR="00B834AE" w:rsidRPr="000F4E25" w:rsidRDefault="00B834AE" w:rsidP="00B834AE">
      <w:pPr>
        <w:tabs>
          <w:tab w:val="left" w:pos="851"/>
        </w:tabs>
        <w:rPr>
          <w:rFonts w:asciiTheme="minorHAnsi" w:hAnsiTheme="minorHAnsi"/>
          <w:b/>
          <w:sz w:val="18"/>
          <w:szCs w:val="18"/>
        </w:rPr>
      </w:pPr>
      <w:bookmarkStart w:id="748" w:name="_Toc435185018"/>
      <w:r w:rsidRPr="000F4E25">
        <w:rPr>
          <w:rFonts w:asciiTheme="minorHAnsi" w:hAnsiTheme="minorHAnsi"/>
          <w:b/>
          <w:sz w:val="18"/>
          <w:szCs w:val="18"/>
        </w:rPr>
        <w:t>Tablica 6.</w:t>
      </w:r>
      <w:r w:rsidRPr="000F4E25">
        <w:rPr>
          <w:rFonts w:asciiTheme="minorHAnsi" w:hAnsiTheme="minorHAnsi"/>
          <w:b/>
          <w:sz w:val="18"/>
          <w:szCs w:val="18"/>
        </w:rPr>
        <w:tab/>
        <w:t>Uziarnienie mieszanki mineralnej oraz zawartość lepiszcza do betonu asfaltowe</w:t>
      </w:r>
      <w:r>
        <w:rPr>
          <w:rFonts w:asciiTheme="minorHAnsi" w:hAnsiTheme="minorHAnsi"/>
          <w:b/>
          <w:sz w:val="18"/>
          <w:szCs w:val="18"/>
        </w:rPr>
        <w:t>go do warstwy ścieralnej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48"/>
        <w:gridCol w:w="1037"/>
        <w:gridCol w:w="1485"/>
      </w:tblGrid>
      <w:tr w:rsidR="00B834AE" w:rsidRPr="000F4E25" w14:paraId="21EFA71F" w14:textId="77777777" w:rsidTr="00A84D23">
        <w:trPr>
          <w:cantSplit/>
          <w:trHeight w:val="227"/>
        </w:trPr>
        <w:tc>
          <w:tcPr>
            <w:tcW w:w="4448" w:type="dxa"/>
            <w:tcBorders>
              <w:top w:val="single" w:sz="4" w:space="0" w:color="auto"/>
              <w:left w:val="single" w:sz="4" w:space="0" w:color="auto"/>
              <w:bottom w:val="nil"/>
              <w:right w:val="single" w:sz="4" w:space="0" w:color="auto"/>
            </w:tcBorders>
            <w:vAlign w:val="center"/>
          </w:tcPr>
          <w:p w14:paraId="6CB03DAA"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Właściwość</w:t>
            </w:r>
          </w:p>
        </w:tc>
        <w:tc>
          <w:tcPr>
            <w:tcW w:w="2522" w:type="dxa"/>
            <w:gridSpan w:val="2"/>
            <w:tcBorders>
              <w:top w:val="single" w:sz="4" w:space="0" w:color="auto"/>
              <w:left w:val="single" w:sz="4" w:space="0" w:color="auto"/>
              <w:bottom w:val="nil"/>
              <w:right w:val="single" w:sz="4" w:space="0" w:color="auto"/>
            </w:tcBorders>
            <w:vAlign w:val="center"/>
          </w:tcPr>
          <w:p w14:paraId="403A9194"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Przesiew,  [% (m/m)]</w:t>
            </w:r>
          </w:p>
        </w:tc>
      </w:tr>
      <w:tr w:rsidR="00B834AE" w:rsidRPr="000F4E25" w14:paraId="130D7623" w14:textId="77777777" w:rsidTr="00A84D23">
        <w:trPr>
          <w:cantSplit/>
          <w:trHeight w:val="145"/>
        </w:trPr>
        <w:tc>
          <w:tcPr>
            <w:tcW w:w="4448" w:type="dxa"/>
            <w:tcBorders>
              <w:top w:val="nil"/>
              <w:left w:val="single" w:sz="4" w:space="0" w:color="auto"/>
              <w:bottom w:val="nil"/>
              <w:right w:val="single" w:sz="4" w:space="0" w:color="auto"/>
            </w:tcBorders>
            <w:vAlign w:val="center"/>
          </w:tcPr>
          <w:p w14:paraId="01EB0743" w14:textId="77777777" w:rsidR="00B834AE" w:rsidRPr="000F4E25" w:rsidRDefault="00B834AE" w:rsidP="00A84D23">
            <w:pPr>
              <w:ind w:left="-109"/>
              <w:rPr>
                <w:rFonts w:asciiTheme="minorHAnsi" w:hAnsiTheme="minorHAnsi"/>
                <w:sz w:val="18"/>
                <w:szCs w:val="18"/>
              </w:rPr>
            </w:pPr>
          </w:p>
        </w:tc>
        <w:tc>
          <w:tcPr>
            <w:tcW w:w="2522" w:type="dxa"/>
            <w:gridSpan w:val="2"/>
            <w:tcBorders>
              <w:top w:val="nil"/>
              <w:left w:val="single" w:sz="4" w:space="0" w:color="auto"/>
              <w:bottom w:val="single" w:sz="4" w:space="0" w:color="auto"/>
              <w:right w:val="single" w:sz="4" w:space="0" w:color="auto"/>
            </w:tcBorders>
            <w:vAlign w:val="center"/>
          </w:tcPr>
          <w:p w14:paraId="30825541" w14:textId="77777777" w:rsidR="00B834AE" w:rsidRPr="000F4E25" w:rsidRDefault="00B834AE" w:rsidP="00A84D23">
            <w:pPr>
              <w:jc w:val="center"/>
              <w:rPr>
                <w:rFonts w:asciiTheme="minorHAnsi" w:hAnsiTheme="minorHAnsi"/>
                <w:sz w:val="18"/>
                <w:szCs w:val="18"/>
                <w:lang w:val="en-US"/>
              </w:rPr>
            </w:pPr>
            <w:r>
              <w:rPr>
                <w:rFonts w:asciiTheme="minorHAnsi" w:hAnsiTheme="minorHAnsi"/>
                <w:sz w:val="18"/>
                <w:szCs w:val="18"/>
                <w:lang w:val="en-US"/>
              </w:rPr>
              <w:t>AC8</w:t>
            </w:r>
            <w:r w:rsidRPr="000F4E25">
              <w:rPr>
                <w:rFonts w:asciiTheme="minorHAnsi" w:hAnsiTheme="minorHAnsi"/>
                <w:sz w:val="18"/>
                <w:szCs w:val="18"/>
                <w:lang w:val="en-US"/>
              </w:rPr>
              <w:t>S</w:t>
            </w:r>
          </w:p>
        </w:tc>
      </w:tr>
      <w:tr w:rsidR="00B834AE" w:rsidRPr="000F4E25" w14:paraId="69546B36" w14:textId="77777777" w:rsidTr="00A84D23">
        <w:trPr>
          <w:trHeight w:val="207"/>
        </w:trPr>
        <w:tc>
          <w:tcPr>
            <w:tcW w:w="4448" w:type="dxa"/>
            <w:vAlign w:val="center"/>
          </w:tcPr>
          <w:p w14:paraId="0679C6D4" w14:textId="77777777" w:rsidR="00B834AE" w:rsidRPr="000F4E25" w:rsidRDefault="00B834AE" w:rsidP="00A84D23">
            <w:pPr>
              <w:ind w:left="-54"/>
              <w:jc w:val="center"/>
              <w:rPr>
                <w:rFonts w:asciiTheme="minorHAnsi" w:hAnsiTheme="minorHAnsi"/>
                <w:sz w:val="18"/>
                <w:szCs w:val="18"/>
              </w:rPr>
            </w:pPr>
            <w:r w:rsidRPr="000F4E25">
              <w:rPr>
                <w:rFonts w:asciiTheme="minorHAnsi" w:hAnsiTheme="minorHAnsi"/>
                <w:sz w:val="18"/>
                <w:szCs w:val="18"/>
              </w:rPr>
              <w:t>Wymiar sita #, [mm]</w:t>
            </w:r>
          </w:p>
        </w:tc>
        <w:tc>
          <w:tcPr>
            <w:tcW w:w="1037" w:type="dxa"/>
            <w:tcBorders>
              <w:top w:val="single" w:sz="4" w:space="0" w:color="auto"/>
            </w:tcBorders>
            <w:vAlign w:val="center"/>
          </w:tcPr>
          <w:p w14:paraId="08CD69A4"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od</w:t>
            </w:r>
          </w:p>
        </w:tc>
        <w:tc>
          <w:tcPr>
            <w:tcW w:w="1485" w:type="dxa"/>
            <w:tcBorders>
              <w:top w:val="single" w:sz="4" w:space="0" w:color="auto"/>
            </w:tcBorders>
            <w:vAlign w:val="center"/>
          </w:tcPr>
          <w:p w14:paraId="4B5A7C03"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do</w:t>
            </w:r>
          </w:p>
        </w:tc>
      </w:tr>
      <w:tr w:rsidR="00B834AE" w:rsidRPr="000F4E25" w14:paraId="4405F10A" w14:textId="77777777" w:rsidTr="00A84D23">
        <w:trPr>
          <w:trHeight w:val="227"/>
        </w:trPr>
        <w:tc>
          <w:tcPr>
            <w:tcW w:w="4448" w:type="dxa"/>
            <w:vAlign w:val="center"/>
          </w:tcPr>
          <w:p w14:paraId="66A1D493"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16</w:t>
            </w:r>
          </w:p>
        </w:tc>
        <w:tc>
          <w:tcPr>
            <w:tcW w:w="1037" w:type="dxa"/>
            <w:vAlign w:val="center"/>
          </w:tcPr>
          <w:p w14:paraId="69650310"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w:t>
            </w:r>
          </w:p>
        </w:tc>
        <w:tc>
          <w:tcPr>
            <w:tcW w:w="1485" w:type="dxa"/>
            <w:vAlign w:val="center"/>
          </w:tcPr>
          <w:p w14:paraId="633359B9"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w:t>
            </w:r>
          </w:p>
        </w:tc>
      </w:tr>
      <w:tr w:rsidR="00B834AE" w:rsidRPr="000F4E25" w14:paraId="4C6888C6" w14:textId="77777777" w:rsidTr="00A84D23">
        <w:trPr>
          <w:trHeight w:val="227"/>
        </w:trPr>
        <w:tc>
          <w:tcPr>
            <w:tcW w:w="4448" w:type="dxa"/>
            <w:vAlign w:val="center"/>
          </w:tcPr>
          <w:p w14:paraId="32FCD683"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11,2</w:t>
            </w:r>
          </w:p>
        </w:tc>
        <w:tc>
          <w:tcPr>
            <w:tcW w:w="1037" w:type="dxa"/>
            <w:vAlign w:val="center"/>
          </w:tcPr>
          <w:p w14:paraId="28BE3D2D"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100</w:t>
            </w:r>
          </w:p>
        </w:tc>
        <w:tc>
          <w:tcPr>
            <w:tcW w:w="1485" w:type="dxa"/>
            <w:vAlign w:val="center"/>
          </w:tcPr>
          <w:p w14:paraId="253DBC2B"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w:t>
            </w:r>
          </w:p>
        </w:tc>
      </w:tr>
      <w:tr w:rsidR="00B834AE" w:rsidRPr="000F4E25" w14:paraId="3D438BB6" w14:textId="77777777" w:rsidTr="00A84D23">
        <w:trPr>
          <w:trHeight w:val="227"/>
        </w:trPr>
        <w:tc>
          <w:tcPr>
            <w:tcW w:w="4448" w:type="dxa"/>
            <w:vAlign w:val="center"/>
          </w:tcPr>
          <w:p w14:paraId="6153F4E3"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8</w:t>
            </w:r>
          </w:p>
        </w:tc>
        <w:tc>
          <w:tcPr>
            <w:tcW w:w="1037" w:type="dxa"/>
            <w:vAlign w:val="center"/>
          </w:tcPr>
          <w:p w14:paraId="6CE683F3"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90</w:t>
            </w:r>
          </w:p>
        </w:tc>
        <w:tc>
          <w:tcPr>
            <w:tcW w:w="1485" w:type="dxa"/>
            <w:vAlign w:val="center"/>
          </w:tcPr>
          <w:p w14:paraId="6260F929"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100</w:t>
            </w:r>
          </w:p>
        </w:tc>
      </w:tr>
      <w:tr w:rsidR="00B834AE" w:rsidRPr="000F4E25" w14:paraId="0683A544" w14:textId="77777777" w:rsidTr="00A84D23">
        <w:trPr>
          <w:trHeight w:val="227"/>
        </w:trPr>
        <w:tc>
          <w:tcPr>
            <w:tcW w:w="4448" w:type="dxa"/>
            <w:vAlign w:val="center"/>
          </w:tcPr>
          <w:p w14:paraId="63539B95"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5,6</w:t>
            </w:r>
          </w:p>
        </w:tc>
        <w:tc>
          <w:tcPr>
            <w:tcW w:w="1037" w:type="dxa"/>
            <w:vAlign w:val="center"/>
          </w:tcPr>
          <w:p w14:paraId="19849480"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70</w:t>
            </w:r>
          </w:p>
        </w:tc>
        <w:tc>
          <w:tcPr>
            <w:tcW w:w="1485" w:type="dxa"/>
            <w:vAlign w:val="center"/>
          </w:tcPr>
          <w:p w14:paraId="0E419F29"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90</w:t>
            </w:r>
          </w:p>
        </w:tc>
      </w:tr>
      <w:tr w:rsidR="00B834AE" w:rsidRPr="000F4E25" w14:paraId="53986CF7" w14:textId="77777777" w:rsidTr="00A84D23">
        <w:trPr>
          <w:trHeight w:val="227"/>
        </w:trPr>
        <w:tc>
          <w:tcPr>
            <w:tcW w:w="4448" w:type="dxa"/>
            <w:vAlign w:val="center"/>
          </w:tcPr>
          <w:p w14:paraId="0367CC1E"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2</w:t>
            </w:r>
          </w:p>
        </w:tc>
        <w:tc>
          <w:tcPr>
            <w:tcW w:w="1037" w:type="dxa"/>
            <w:vAlign w:val="center"/>
          </w:tcPr>
          <w:p w14:paraId="400E4708"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45</w:t>
            </w:r>
          </w:p>
        </w:tc>
        <w:tc>
          <w:tcPr>
            <w:tcW w:w="1485" w:type="dxa"/>
            <w:vAlign w:val="center"/>
          </w:tcPr>
          <w:p w14:paraId="7EC7D738"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60</w:t>
            </w:r>
          </w:p>
        </w:tc>
      </w:tr>
      <w:tr w:rsidR="00B834AE" w:rsidRPr="000F4E25" w14:paraId="2A2170B0" w14:textId="77777777" w:rsidTr="00A84D23">
        <w:trPr>
          <w:trHeight w:val="227"/>
        </w:trPr>
        <w:tc>
          <w:tcPr>
            <w:tcW w:w="4448" w:type="dxa"/>
            <w:vAlign w:val="center"/>
          </w:tcPr>
          <w:p w14:paraId="19990FAE"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0,125</w:t>
            </w:r>
          </w:p>
        </w:tc>
        <w:tc>
          <w:tcPr>
            <w:tcW w:w="1037" w:type="dxa"/>
            <w:vAlign w:val="center"/>
          </w:tcPr>
          <w:p w14:paraId="1FFB58C9"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8</w:t>
            </w:r>
          </w:p>
        </w:tc>
        <w:tc>
          <w:tcPr>
            <w:tcW w:w="1485" w:type="dxa"/>
            <w:vAlign w:val="center"/>
          </w:tcPr>
          <w:p w14:paraId="0889D0F1"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22</w:t>
            </w:r>
          </w:p>
        </w:tc>
      </w:tr>
      <w:tr w:rsidR="00B834AE" w:rsidRPr="000F4E25" w14:paraId="294E2A89" w14:textId="77777777" w:rsidTr="00A84D23">
        <w:trPr>
          <w:trHeight w:val="227"/>
        </w:trPr>
        <w:tc>
          <w:tcPr>
            <w:tcW w:w="4448" w:type="dxa"/>
            <w:vAlign w:val="center"/>
          </w:tcPr>
          <w:p w14:paraId="5FECE02F"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0,063</w:t>
            </w:r>
          </w:p>
        </w:tc>
        <w:tc>
          <w:tcPr>
            <w:tcW w:w="1037" w:type="dxa"/>
            <w:vAlign w:val="center"/>
          </w:tcPr>
          <w:p w14:paraId="1D615985"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6</w:t>
            </w:r>
          </w:p>
        </w:tc>
        <w:tc>
          <w:tcPr>
            <w:tcW w:w="1485" w:type="dxa"/>
            <w:vAlign w:val="center"/>
          </w:tcPr>
          <w:p w14:paraId="3AB4131E"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14,0</w:t>
            </w:r>
          </w:p>
        </w:tc>
      </w:tr>
      <w:tr w:rsidR="00B834AE" w:rsidRPr="000F4E25" w14:paraId="05EA78EA" w14:textId="77777777" w:rsidTr="00A84D23">
        <w:trPr>
          <w:trHeight w:val="305"/>
        </w:trPr>
        <w:tc>
          <w:tcPr>
            <w:tcW w:w="4448" w:type="dxa"/>
            <w:vAlign w:val="center"/>
          </w:tcPr>
          <w:p w14:paraId="36C28BEF" w14:textId="77777777" w:rsidR="00B834AE" w:rsidRPr="000F4E25" w:rsidRDefault="00B834AE" w:rsidP="00A84D23">
            <w:pPr>
              <w:rPr>
                <w:rFonts w:asciiTheme="minorHAnsi" w:hAnsiTheme="minorHAnsi"/>
                <w:sz w:val="18"/>
                <w:szCs w:val="18"/>
                <w:vertAlign w:val="superscript"/>
              </w:rPr>
            </w:pPr>
            <w:r w:rsidRPr="00E620DB">
              <w:rPr>
                <w:rFonts w:asciiTheme="minorHAnsi" w:hAnsiTheme="minorHAnsi"/>
                <w:sz w:val="14"/>
                <w:szCs w:val="18"/>
              </w:rPr>
              <w:t>Zawartość lepiszcza, minimum</w:t>
            </w:r>
            <w:r w:rsidRPr="00E620DB">
              <w:rPr>
                <w:rFonts w:asciiTheme="minorHAnsi" w:hAnsiTheme="minorHAnsi"/>
                <w:sz w:val="14"/>
                <w:szCs w:val="18"/>
                <w:vertAlign w:val="superscript"/>
              </w:rPr>
              <w:t>*)</w:t>
            </w:r>
          </w:p>
        </w:tc>
        <w:tc>
          <w:tcPr>
            <w:tcW w:w="2522" w:type="dxa"/>
            <w:gridSpan w:val="2"/>
            <w:vAlign w:val="center"/>
          </w:tcPr>
          <w:p w14:paraId="607F1236" w14:textId="77777777" w:rsidR="00B834AE" w:rsidRPr="005E7A00" w:rsidRDefault="00B834AE" w:rsidP="00A84D23">
            <w:pPr>
              <w:rPr>
                <w:rFonts w:asciiTheme="minorHAnsi" w:hAnsiTheme="minorHAnsi"/>
                <w:sz w:val="18"/>
                <w:szCs w:val="18"/>
                <w:lang w:val="de-DE"/>
              </w:rPr>
            </w:pPr>
            <w:r w:rsidRPr="005E7A00">
              <w:rPr>
                <w:rFonts w:asciiTheme="minorHAnsi" w:hAnsiTheme="minorHAnsi"/>
                <w:sz w:val="18"/>
                <w:szCs w:val="18"/>
                <w:lang w:val="de-DE"/>
              </w:rPr>
              <w:t>B</w:t>
            </w:r>
            <w:r w:rsidRPr="005E7A00">
              <w:rPr>
                <w:rFonts w:asciiTheme="minorHAnsi" w:hAnsiTheme="minorHAnsi"/>
                <w:sz w:val="18"/>
                <w:szCs w:val="18"/>
                <w:vertAlign w:val="subscript"/>
                <w:lang w:val="de-DE"/>
              </w:rPr>
              <w:t>min6,0</w:t>
            </w:r>
          </w:p>
        </w:tc>
      </w:tr>
    </w:tbl>
    <w:p w14:paraId="0F2D4D93" w14:textId="77777777" w:rsidR="00B834AE" w:rsidRDefault="00B834AE" w:rsidP="00B834AE">
      <w:pPr>
        <w:tabs>
          <w:tab w:val="left" w:pos="851"/>
        </w:tabs>
        <w:rPr>
          <w:rFonts w:asciiTheme="minorHAnsi" w:hAnsiTheme="minorHAnsi"/>
          <w:sz w:val="18"/>
          <w:szCs w:val="18"/>
        </w:rPr>
      </w:pPr>
    </w:p>
    <w:p w14:paraId="5805CC74" w14:textId="77777777" w:rsidR="00B834AE" w:rsidRDefault="00B834AE" w:rsidP="00B834AE">
      <w:pPr>
        <w:tabs>
          <w:tab w:val="left" w:pos="851"/>
        </w:tabs>
        <w:rPr>
          <w:rFonts w:asciiTheme="minorHAnsi" w:hAnsiTheme="minorHAnsi"/>
          <w:sz w:val="18"/>
          <w:szCs w:val="18"/>
        </w:rPr>
      </w:pPr>
    </w:p>
    <w:p w14:paraId="718165FD" w14:textId="77777777" w:rsidR="00B834AE" w:rsidRPr="000F4E25" w:rsidRDefault="00B834AE" w:rsidP="00B834AE">
      <w:pPr>
        <w:tabs>
          <w:tab w:val="left" w:pos="851"/>
        </w:tabs>
        <w:rPr>
          <w:rFonts w:asciiTheme="minorHAnsi" w:hAnsiTheme="minorHAnsi"/>
          <w:sz w:val="18"/>
          <w:szCs w:val="18"/>
        </w:rPr>
      </w:pPr>
    </w:p>
    <w:p w14:paraId="0C3291AD" w14:textId="77777777" w:rsidR="00B834AE" w:rsidRPr="000F4E25" w:rsidRDefault="00B834AE" w:rsidP="00B834AE">
      <w:pPr>
        <w:tabs>
          <w:tab w:val="left" w:pos="851"/>
        </w:tabs>
        <w:rPr>
          <w:rFonts w:asciiTheme="minorHAnsi" w:hAnsiTheme="minorHAnsi"/>
          <w:b/>
          <w:sz w:val="18"/>
          <w:szCs w:val="18"/>
        </w:rPr>
      </w:pPr>
      <w:r w:rsidRPr="000F4E25">
        <w:rPr>
          <w:rFonts w:asciiTheme="minorHAnsi" w:hAnsiTheme="minorHAnsi"/>
          <w:b/>
          <w:sz w:val="18"/>
          <w:szCs w:val="18"/>
        </w:rPr>
        <w:lastRenderedPageBreak/>
        <w:t>Tablica 7.</w:t>
      </w:r>
      <w:r w:rsidRPr="000F4E25">
        <w:rPr>
          <w:rFonts w:asciiTheme="minorHAnsi" w:hAnsiTheme="minorHAnsi"/>
          <w:b/>
          <w:sz w:val="18"/>
          <w:szCs w:val="18"/>
        </w:rPr>
        <w:tab/>
        <w:t>Wymagane właściwości mieszanki mineralno-asfaltowej do</w:t>
      </w:r>
      <w:r>
        <w:rPr>
          <w:rFonts w:asciiTheme="minorHAnsi" w:hAnsiTheme="minorHAnsi"/>
          <w:b/>
          <w:sz w:val="18"/>
          <w:szCs w:val="18"/>
        </w:rPr>
        <w:t xml:space="preserve"> warstwy ścieralnej</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9"/>
        <w:gridCol w:w="2302"/>
        <w:gridCol w:w="3827"/>
        <w:gridCol w:w="1560"/>
      </w:tblGrid>
      <w:tr w:rsidR="00B834AE" w:rsidRPr="005E7A00" w14:paraId="610C6D85" w14:textId="77777777" w:rsidTr="00A84D23">
        <w:tc>
          <w:tcPr>
            <w:tcW w:w="1809" w:type="dxa"/>
            <w:vAlign w:val="center"/>
          </w:tcPr>
          <w:p w14:paraId="0B0B4995"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Właściwość</w:t>
            </w:r>
          </w:p>
        </w:tc>
        <w:tc>
          <w:tcPr>
            <w:tcW w:w="2302" w:type="dxa"/>
            <w:vAlign w:val="center"/>
          </w:tcPr>
          <w:p w14:paraId="4B12814A"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 xml:space="preserve">Warunki zagęszczania </w:t>
            </w:r>
          </w:p>
          <w:p w14:paraId="1FF6DB83"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wg PN–EN 13108–20</w:t>
            </w:r>
          </w:p>
        </w:tc>
        <w:tc>
          <w:tcPr>
            <w:tcW w:w="3827" w:type="dxa"/>
            <w:vAlign w:val="center"/>
          </w:tcPr>
          <w:p w14:paraId="5C4FEC15"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Metoda i warunki badania</w:t>
            </w:r>
          </w:p>
        </w:tc>
        <w:tc>
          <w:tcPr>
            <w:tcW w:w="1560" w:type="dxa"/>
            <w:vAlign w:val="center"/>
          </w:tcPr>
          <w:p w14:paraId="0120C404" w14:textId="77777777" w:rsidR="00B834AE" w:rsidRPr="005E7A00" w:rsidRDefault="00B834AE" w:rsidP="00A84D23">
            <w:pPr>
              <w:rPr>
                <w:rFonts w:asciiTheme="minorHAnsi" w:hAnsiTheme="minorHAnsi"/>
                <w:b/>
                <w:sz w:val="18"/>
                <w:szCs w:val="18"/>
              </w:rPr>
            </w:pPr>
            <w:r w:rsidRPr="005E7A00">
              <w:rPr>
                <w:rFonts w:asciiTheme="minorHAnsi" w:hAnsiTheme="minorHAnsi"/>
                <w:b/>
                <w:sz w:val="18"/>
                <w:szCs w:val="18"/>
                <w:lang w:val="en-US"/>
              </w:rPr>
              <w:t>AC8S</w:t>
            </w:r>
          </w:p>
        </w:tc>
      </w:tr>
      <w:tr w:rsidR="00B834AE" w:rsidRPr="005E7A00" w14:paraId="62954EF0" w14:textId="77777777" w:rsidTr="00A84D23">
        <w:tc>
          <w:tcPr>
            <w:tcW w:w="1809" w:type="dxa"/>
            <w:vAlign w:val="center"/>
          </w:tcPr>
          <w:p w14:paraId="34D27DA1"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Zawartość wolnych przestrzeni</w:t>
            </w:r>
          </w:p>
        </w:tc>
        <w:tc>
          <w:tcPr>
            <w:tcW w:w="2302" w:type="dxa"/>
            <w:vAlign w:val="center"/>
          </w:tcPr>
          <w:p w14:paraId="0A2A6787"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C.1.2,ubijanie, 2×50 uderzeń</w:t>
            </w:r>
          </w:p>
        </w:tc>
        <w:tc>
          <w:tcPr>
            <w:tcW w:w="3827" w:type="dxa"/>
            <w:vAlign w:val="center"/>
          </w:tcPr>
          <w:p w14:paraId="17D257F3" w14:textId="77777777" w:rsidR="00B834AE" w:rsidRPr="005E7A00" w:rsidRDefault="00B834AE" w:rsidP="00A84D23">
            <w:pPr>
              <w:rPr>
                <w:rFonts w:asciiTheme="minorHAnsi" w:hAnsiTheme="minorHAnsi"/>
                <w:sz w:val="18"/>
                <w:szCs w:val="18"/>
                <w:lang w:val="de-DE"/>
              </w:rPr>
            </w:pPr>
            <w:r w:rsidRPr="005E7A00">
              <w:rPr>
                <w:rFonts w:asciiTheme="minorHAnsi" w:hAnsiTheme="minorHAnsi"/>
                <w:sz w:val="18"/>
                <w:szCs w:val="18"/>
                <w:lang w:val="de-DE"/>
              </w:rPr>
              <w:t>PN–EN 12697–8 p. 4</w:t>
            </w:r>
          </w:p>
        </w:tc>
        <w:tc>
          <w:tcPr>
            <w:tcW w:w="1560" w:type="dxa"/>
            <w:vAlign w:val="center"/>
          </w:tcPr>
          <w:p w14:paraId="7B84B7B3" w14:textId="77777777" w:rsidR="00B834AE" w:rsidRPr="005E7A00" w:rsidRDefault="00B834AE" w:rsidP="00A84D23">
            <w:pPr>
              <w:rPr>
                <w:rFonts w:asciiTheme="minorHAnsi" w:hAnsiTheme="minorHAnsi"/>
                <w:b/>
                <w:sz w:val="18"/>
                <w:szCs w:val="18"/>
                <w:lang w:val="de-DE"/>
              </w:rPr>
            </w:pPr>
            <w:r w:rsidRPr="005E7A00">
              <w:rPr>
                <w:rFonts w:asciiTheme="minorHAnsi" w:hAnsiTheme="minorHAnsi"/>
                <w:b/>
                <w:i/>
                <w:sz w:val="18"/>
                <w:szCs w:val="18"/>
                <w:lang w:val="de-DE"/>
              </w:rPr>
              <w:t>V</w:t>
            </w:r>
            <w:r w:rsidRPr="005E7A00">
              <w:rPr>
                <w:rFonts w:asciiTheme="minorHAnsi" w:hAnsiTheme="minorHAnsi"/>
                <w:b/>
                <w:sz w:val="18"/>
                <w:szCs w:val="18"/>
                <w:vertAlign w:val="subscript"/>
                <w:lang w:val="de-DE"/>
              </w:rPr>
              <w:t>min1,0</w:t>
            </w:r>
          </w:p>
          <w:p w14:paraId="2D885799" w14:textId="77777777" w:rsidR="00B834AE" w:rsidRPr="005E7A00" w:rsidRDefault="00B834AE" w:rsidP="00A84D23">
            <w:pPr>
              <w:rPr>
                <w:rFonts w:asciiTheme="minorHAnsi" w:hAnsiTheme="minorHAnsi"/>
                <w:b/>
                <w:sz w:val="18"/>
                <w:szCs w:val="18"/>
              </w:rPr>
            </w:pPr>
            <w:r w:rsidRPr="005E7A00">
              <w:rPr>
                <w:rFonts w:asciiTheme="minorHAnsi" w:hAnsiTheme="minorHAnsi"/>
                <w:b/>
                <w:i/>
                <w:sz w:val="18"/>
                <w:szCs w:val="18"/>
              </w:rPr>
              <w:t>V</w:t>
            </w:r>
            <w:r w:rsidRPr="005E7A00">
              <w:rPr>
                <w:rFonts w:asciiTheme="minorHAnsi" w:hAnsiTheme="minorHAnsi"/>
                <w:b/>
                <w:sz w:val="18"/>
                <w:szCs w:val="18"/>
                <w:vertAlign w:val="subscript"/>
              </w:rPr>
              <w:t>max3</w:t>
            </w:r>
          </w:p>
        </w:tc>
      </w:tr>
      <w:tr w:rsidR="00B834AE" w:rsidRPr="005E7A00" w14:paraId="5D6A3CA2" w14:textId="77777777" w:rsidTr="00A84D23">
        <w:tc>
          <w:tcPr>
            <w:tcW w:w="1809" w:type="dxa"/>
            <w:vAlign w:val="center"/>
          </w:tcPr>
          <w:p w14:paraId="15023C89"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Wolne przestrzenie wypełnione lepiszczem</w:t>
            </w:r>
          </w:p>
        </w:tc>
        <w:tc>
          <w:tcPr>
            <w:tcW w:w="2302" w:type="dxa"/>
            <w:vAlign w:val="center"/>
          </w:tcPr>
          <w:p w14:paraId="11D9041A"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C.1.2,ubijanie, 2×50 uderzeń</w:t>
            </w:r>
          </w:p>
        </w:tc>
        <w:tc>
          <w:tcPr>
            <w:tcW w:w="3827" w:type="dxa"/>
            <w:vAlign w:val="center"/>
          </w:tcPr>
          <w:p w14:paraId="4D7F12FD"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lang w:val="de-DE"/>
              </w:rPr>
              <w:t>PN–EN 12697–8 p. 5</w:t>
            </w:r>
          </w:p>
        </w:tc>
        <w:tc>
          <w:tcPr>
            <w:tcW w:w="1560" w:type="dxa"/>
            <w:vAlign w:val="center"/>
          </w:tcPr>
          <w:p w14:paraId="1F0860EF" w14:textId="77777777" w:rsidR="00B834AE" w:rsidRPr="005E7A00" w:rsidRDefault="00B834AE" w:rsidP="00A84D23">
            <w:pPr>
              <w:rPr>
                <w:rFonts w:asciiTheme="minorHAnsi" w:hAnsiTheme="minorHAnsi"/>
                <w:b/>
                <w:sz w:val="18"/>
                <w:szCs w:val="18"/>
                <w:lang w:val="de-DE"/>
              </w:rPr>
            </w:pPr>
            <w:r w:rsidRPr="005E7A00">
              <w:rPr>
                <w:rFonts w:asciiTheme="minorHAnsi" w:hAnsiTheme="minorHAnsi"/>
                <w:b/>
                <w:i/>
                <w:sz w:val="18"/>
                <w:szCs w:val="18"/>
                <w:lang w:val="de-DE"/>
              </w:rPr>
              <w:t>VFB</w:t>
            </w:r>
            <w:r w:rsidRPr="005E7A00">
              <w:rPr>
                <w:rFonts w:asciiTheme="minorHAnsi" w:hAnsiTheme="minorHAnsi"/>
                <w:b/>
                <w:sz w:val="18"/>
                <w:szCs w:val="18"/>
                <w:vertAlign w:val="subscript"/>
                <w:lang w:val="de-DE"/>
              </w:rPr>
              <w:t>min75</w:t>
            </w:r>
          </w:p>
          <w:p w14:paraId="1F7B6F51" w14:textId="77777777" w:rsidR="00B834AE" w:rsidRPr="005E7A00" w:rsidRDefault="00B834AE" w:rsidP="00A84D23">
            <w:pPr>
              <w:rPr>
                <w:rFonts w:asciiTheme="minorHAnsi" w:hAnsiTheme="minorHAnsi"/>
                <w:b/>
                <w:i/>
                <w:sz w:val="18"/>
                <w:szCs w:val="18"/>
                <w:lang w:val="en-US"/>
              </w:rPr>
            </w:pPr>
            <w:r w:rsidRPr="005E7A00">
              <w:rPr>
                <w:rFonts w:asciiTheme="minorHAnsi" w:hAnsiTheme="minorHAnsi"/>
                <w:b/>
                <w:i/>
                <w:sz w:val="18"/>
                <w:szCs w:val="18"/>
              </w:rPr>
              <w:t>VFB</w:t>
            </w:r>
            <w:r w:rsidRPr="005E7A00">
              <w:rPr>
                <w:rFonts w:asciiTheme="minorHAnsi" w:hAnsiTheme="minorHAnsi"/>
                <w:b/>
                <w:sz w:val="18"/>
                <w:szCs w:val="18"/>
                <w:vertAlign w:val="subscript"/>
              </w:rPr>
              <w:t>max93</w:t>
            </w:r>
          </w:p>
        </w:tc>
      </w:tr>
      <w:tr w:rsidR="00B834AE" w:rsidRPr="005E7A00" w14:paraId="2549BA79" w14:textId="77777777" w:rsidTr="00A84D23">
        <w:tc>
          <w:tcPr>
            <w:tcW w:w="1809" w:type="dxa"/>
            <w:vAlign w:val="center"/>
          </w:tcPr>
          <w:p w14:paraId="4FA4F442"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Zawartość wolnych przestrzeni</w:t>
            </w:r>
          </w:p>
        </w:tc>
        <w:tc>
          <w:tcPr>
            <w:tcW w:w="2302" w:type="dxa"/>
            <w:vAlign w:val="center"/>
          </w:tcPr>
          <w:p w14:paraId="063B66EA"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C.1.2,ubijanie, 2×50 uderzeń</w:t>
            </w:r>
          </w:p>
        </w:tc>
        <w:tc>
          <w:tcPr>
            <w:tcW w:w="3827" w:type="dxa"/>
            <w:vAlign w:val="center"/>
          </w:tcPr>
          <w:p w14:paraId="2FE7D7CE"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lang w:val="de-DE"/>
              </w:rPr>
              <w:t>PN–EN 12697–8 p. 5</w:t>
            </w:r>
          </w:p>
        </w:tc>
        <w:tc>
          <w:tcPr>
            <w:tcW w:w="1560" w:type="dxa"/>
            <w:vAlign w:val="center"/>
          </w:tcPr>
          <w:p w14:paraId="6C4EC789" w14:textId="77777777" w:rsidR="00B834AE" w:rsidRPr="005E7A00" w:rsidRDefault="00B834AE" w:rsidP="00A84D23">
            <w:pPr>
              <w:rPr>
                <w:rFonts w:asciiTheme="minorHAnsi" w:hAnsiTheme="minorHAnsi"/>
                <w:b/>
                <w:sz w:val="18"/>
                <w:szCs w:val="18"/>
                <w:vertAlign w:val="subscript"/>
                <w:lang w:val="en-US"/>
              </w:rPr>
            </w:pPr>
            <w:r w:rsidRPr="005E7A00">
              <w:rPr>
                <w:rFonts w:asciiTheme="minorHAnsi" w:hAnsiTheme="minorHAnsi"/>
                <w:b/>
                <w:i/>
                <w:sz w:val="18"/>
                <w:szCs w:val="18"/>
                <w:lang w:val="en-US"/>
              </w:rPr>
              <w:t>VMA</w:t>
            </w:r>
            <w:r w:rsidRPr="005E7A00">
              <w:rPr>
                <w:rFonts w:asciiTheme="minorHAnsi" w:hAnsiTheme="minorHAnsi"/>
                <w:b/>
                <w:sz w:val="18"/>
                <w:szCs w:val="18"/>
                <w:vertAlign w:val="subscript"/>
                <w:lang w:val="en-US"/>
              </w:rPr>
              <w:t>min14</w:t>
            </w:r>
          </w:p>
        </w:tc>
      </w:tr>
      <w:tr w:rsidR="00B834AE" w:rsidRPr="005E7A00" w14:paraId="1B4E800F" w14:textId="77777777" w:rsidTr="00A84D23">
        <w:tc>
          <w:tcPr>
            <w:tcW w:w="1809" w:type="dxa"/>
            <w:vAlign w:val="center"/>
          </w:tcPr>
          <w:p w14:paraId="1883766C"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Odporność na działanie wody</w:t>
            </w:r>
          </w:p>
        </w:tc>
        <w:tc>
          <w:tcPr>
            <w:tcW w:w="2302" w:type="dxa"/>
            <w:vAlign w:val="center"/>
          </w:tcPr>
          <w:p w14:paraId="0662C522"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C.1.1,ubijanie, 2×325 uderzeń</w:t>
            </w:r>
          </w:p>
        </w:tc>
        <w:tc>
          <w:tcPr>
            <w:tcW w:w="3827" w:type="dxa"/>
            <w:vAlign w:val="center"/>
          </w:tcPr>
          <w:p w14:paraId="16317029"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PN–EN 12697–12 , przechowywanie w 40°C z jednym cyklem zamrażania,</w:t>
            </w:r>
          </w:p>
          <w:p w14:paraId="01A8A153" w14:textId="77777777" w:rsidR="00B834AE" w:rsidRPr="005E7A00" w:rsidRDefault="00B834AE" w:rsidP="00A84D23">
            <w:pPr>
              <w:rPr>
                <w:rFonts w:asciiTheme="minorHAnsi" w:hAnsiTheme="minorHAnsi"/>
                <w:sz w:val="18"/>
                <w:szCs w:val="18"/>
              </w:rPr>
            </w:pPr>
            <w:r w:rsidRPr="005E7A00">
              <w:rPr>
                <w:rFonts w:asciiTheme="minorHAnsi" w:hAnsiTheme="minorHAnsi"/>
                <w:sz w:val="18"/>
                <w:szCs w:val="18"/>
              </w:rPr>
              <w:t>badanie w 25°C</w:t>
            </w:r>
          </w:p>
        </w:tc>
        <w:tc>
          <w:tcPr>
            <w:tcW w:w="1560" w:type="dxa"/>
            <w:vAlign w:val="center"/>
          </w:tcPr>
          <w:p w14:paraId="3D41AB1E" w14:textId="77777777" w:rsidR="00B834AE" w:rsidRPr="005E7A00" w:rsidRDefault="00B834AE" w:rsidP="00A84D23">
            <w:pPr>
              <w:rPr>
                <w:rFonts w:asciiTheme="minorHAnsi" w:hAnsiTheme="minorHAnsi"/>
                <w:b/>
                <w:sz w:val="18"/>
                <w:szCs w:val="18"/>
              </w:rPr>
            </w:pPr>
            <w:r w:rsidRPr="005E7A00">
              <w:rPr>
                <w:rFonts w:asciiTheme="minorHAnsi" w:hAnsiTheme="minorHAnsi"/>
                <w:b/>
                <w:i/>
                <w:sz w:val="18"/>
                <w:szCs w:val="18"/>
              </w:rPr>
              <w:t>ITSR</w:t>
            </w:r>
            <w:r w:rsidRPr="005E7A00">
              <w:rPr>
                <w:rFonts w:asciiTheme="minorHAnsi" w:hAnsiTheme="minorHAnsi"/>
                <w:b/>
                <w:sz w:val="18"/>
                <w:szCs w:val="18"/>
                <w:vertAlign w:val="subscript"/>
              </w:rPr>
              <w:t>90</w:t>
            </w:r>
          </w:p>
        </w:tc>
      </w:tr>
    </w:tbl>
    <w:p w14:paraId="2D937C71" w14:textId="77777777" w:rsidR="00B834AE" w:rsidRPr="000F4E25" w:rsidRDefault="00B834AE" w:rsidP="00B834AE">
      <w:pPr>
        <w:outlineLvl w:val="2"/>
        <w:rPr>
          <w:rFonts w:asciiTheme="minorHAnsi" w:hAnsiTheme="minorHAnsi"/>
          <w:b/>
          <w:sz w:val="18"/>
        </w:rPr>
      </w:pPr>
    </w:p>
    <w:p w14:paraId="0E19CF59" w14:textId="77777777" w:rsidR="00B834AE" w:rsidRPr="000F4E25" w:rsidRDefault="00B834AE" w:rsidP="00B834AE">
      <w:pPr>
        <w:outlineLvl w:val="2"/>
        <w:rPr>
          <w:rFonts w:asciiTheme="minorHAnsi" w:hAnsiTheme="minorHAnsi"/>
          <w:b/>
          <w:sz w:val="18"/>
        </w:rPr>
      </w:pPr>
      <w:bookmarkStart w:id="749" w:name="_Toc435695999"/>
      <w:r w:rsidRPr="000F4E25">
        <w:rPr>
          <w:rFonts w:asciiTheme="minorHAnsi" w:hAnsiTheme="minorHAnsi"/>
          <w:b/>
          <w:sz w:val="18"/>
        </w:rPr>
        <w:t xml:space="preserve">5.3. Wytwarzanie mieszanki </w:t>
      </w:r>
      <w:proofErr w:type="spellStart"/>
      <w:r w:rsidRPr="000F4E25">
        <w:rPr>
          <w:rFonts w:asciiTheme="minorHAnsi" w:hAnsiTheme="minorHAnsi"/>
          <w:b/>
          <w:sz w:val="18"/>
        </w:rPr>
        <w:t>mineralno</w:t>
      </w:r>
      <w:proofErr w:type="spellEnd"/>
      <w:r w:rsidRPr="000F4E25">
        <w:rPr>
          <w:rFonts w:asciiTheme="minorHAnsi" w:hAnsiTheme="minorHAnsi"/>
          <w:b/>
          <w:sz w:val="18"/>
        </w:rPr>
        <w:t>–asfaltowej</w:t>
      </w:r>
      <w:bookmarkEnd w:id="748"/>
      <w:bookmarkEnd w:id="749"/>
    </w:p>
    <w:p w14:paraId="0F344A13"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 xml:space="preserve">Mieszankę mineralno-asfaltową należy wytwarzać na gorąco w otaczarce (zespole maszyn i urządzeń dozowania, podgrzewania i mieszania składników oraz przechowywania gotowej mieszanki). 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 Lepiszcze asfaltowe należy przechowywać w zbiorniku z pośrednim systemem ogrzewania, z układem termostatowania zapewniającym utrzymanie żądanej temperatury z dokładnością ± 5°C. Temperatura lepiszcza asfaltowego w zbiorniku magazynowym (roboczym) nie może przekraczać 180°C dla asfaltu drogowego 50/70 i 70/100 i </w:t>
      </w:r>
      <w:proofErr w:type="spellStart"/>
      <w:r w:rsidRPr="000F4E25">
        <w:rPr>
          <w:rFonts w:asciiTheme="minorHAnsi" w:hAnsiTheme="minorHAnsi"/>
          <w:sz w:val="18"/>
          <w:szCs w:val="18"/>
        </w:rPr>
        <w:t>polimeroasfaltu</w:t>
      </w:r>
      <w:proofErr w:type="spellEnd"/>
      <w:r w:rsidRPr="000F4E25">
        <w:rPr>
          <w:rFonts w:asciiTheme="minorHAnsi" w:hAnsiTheme="minorHAnsi"/>
          <w:sz w:val="18"/>
          <w:szCs w:val="18"/>
        </w:rPr>
        <w:t xml:space="preserve"> drogowego 45/80–55 i 45/80–65. Kruszywo (ewentualnie z wypełniaczem) powinno być wysuszone </w:t>
      </w:r>
      <w:r w:rsidRPr="000F4E25">
        <w:rPr>
          <w:rFonts w:asciiTheme="minorHAnsi" w:hAnsiTheme="minorHAnsi"/>
          <w:sz w:val="18"/>
          <w:szCs w:val="18"/>
        </w:rPr>
        <w:br/>
        <w:t>i podgrzane tak, aby mieszanka mineralna uzyskała temperaturę właściwą do otoczenia lepiszczem asfaltowym. Temperatura mieszanki mineralnej nie powinna być wyższa o więcej niż 30</w:t>
      </w:r>
      <w:r w:rsidRPr="000F4E25">
        <w:rPr>
          <w:rFonts w:asciiTheme="minorHAnsi" w:hAnsiTheme="minorHAnsi"/>
          <w:sz w:val="18"/>
          <w:szCs w:val="18"/>
          <w:vertAlign w:val="superscript"/>
        </w:rPr>
        <w:t>o</w:t>
      </w:r>
      <w:r w:rsidRPr="000F4E25">
        <w:rPr>
          <w:rFonts w:asciiTheme="minorHAnsi" w:hAnsiTheme="minorHAnsi"/>
          <w:sz w:val="18"/>
          <w:szCs w:val="18"/>
        </w:rPr>
        <w:t>C od najwyższej temperatury mieszanki mineralno-asfaltowej podanej w tablicy 8. W tej tablicy najniższa temperatura dotyczy mieszanki mineralno-asfaltowej dostarczonej na miejsce wbudowania, a najwyższa temperatura dotyczy mieszanki mineralno-asfaltowej bezpośrednio po wytworzeniu w wytwórni.</w:t>
      </w:r>
    </w:p>
    <w:p w14:paraId="640A6BFA" w14:textId="77777777" w:rsidR="00B834AE" w:rsidRPr="000F4E25" w:rsidRDefault="00B834AE" w:rsidP="00B834AE">
      <w:pPr>
        <w:rPr>
          <w:rFonts w:asciiTheme="minorHAnsi" w:hAnsiTheme="minorHAnsi"/>
          <w:sz w:val="18"/>
          <w:szCs w:val="18"/>
        </w:rPr>
      </w:pPr>
    </w:p>
    <w:p w14:paraId="7EDD550C"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 xml:space="preserve">Tablica 8. Najwyższa i najniższa temperatura mieszanki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4111"/>
      </w:tblGrid>
      <w:tr w:rsidR="00B834AE" w:rsidRPr="000F4E25" w14:paraId="3FC966F4" w14:textId="77777777" w:rsidTr="00A84D23">
        <w:tc>
          <w:tcPr>
            <w:tcW w:w="3652" w:type="dxa"/>
            <w:vAlign w:val="center"/>
          </w:tcPr>
          <w:p w14:paraId="0C149789"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Lepiszcze asfaltowe</w:t>
            </w:r>
          </w:p>
        </w:tc>
        <w:tc>
          <w:tcPr>
            <w:tcW w:w="4111" w:type="dxa"/>
            <w:vAlign w:val="center"/>
          </w:tcPr>
          <w:p w14:paraId="0D06251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Temperatura mieszanki [°C]</w:t>
            </w:r>
          </w:p>
        </w:tc>
      </w:tr>
      <w:tr w:rsidR="00B834AE" w:rsidRPr="000F4E25" w14:paraId="7374583C" w14:textId="77777777" w:rsidTr="00A84D23">
        <w:tc>
          <w:tcPr>
            <w:tcW w:w="3652" w:type="dxa"/>
            <w:vAlign w:val="center"/>
          </w:tcPr>
          <w:p w14:paraId="2C7F6DB1" w14:textId="77777777" w:rsidR="00B834AE" w:rsidRPr="000F4E25" w:rsidRDefault="00B834AE" w:rsidP="00A84D23">
            <w:pPr>
              <w:jc w:val="center"/>
              <w:rPr>
                <w:rFonts w:asciiTheme="minorHAnsi" w:hAnsiTheme="minorHAnsi"/>
                <w:sz w:val="18"/>
                <w:szCs w:val="18"/>
                <w:lang w:val="de-DE"/>
              </w:rPr>
            </w:pPr>
            <w:proofErr w:type="spellStart"/>
            <w:r w:rsidRPr="000F4E25">
              <w:rPr>
                <w:rFonts w:asciiTheme="minorHAnsi" w:hAnsiTheme="minorHAnsi"/>
                <w:sz w:val="18"/>
                <w:szCs w:val="18"/>
                <w:lang w:val="de-DE"/>
              </w:rPr>
              <w:t>Asfalt</w:t>
            </w:r>
            <w:proofErr w:type="spellEnd"/>
            <w:r w:rsidRPr="000F4E25">
              <w:rPr>
                <w:rFonts w:asciiTheme="minorHAnsi" w:hAnsiTheme="minorHAnsi"/>
                <w:sz w:val="18"/>
                <w:szCs w:val="18"/>
                <w:lang w:val="de-DE"/>
              </w:rPr>
              <w:t xml:space="preserve"> 50/70</w:t>
            </w:r>
          </w:p>
          <w:p w14:paraId="2F9FEAFB" w14:textId="77777777" w:rsidR="00B834AE" w:rsidRPr="000F4E25" w:rsidRDefault="00B834AE" w:rsidP="00A84D23">
            <w:pPr>
              <w:jc w:val="center"/>
              <w:rPr>
                <w:rFonts w:asciiTheme="minorHAnsi" w:hAnsiTheme="minorHAnsi"/>
                <w:sz w:val="18"/>
                <w:szCs w:val="18"/>
                <w:lang w:val="de-DE"/>
              </w:rPr>
            </w:pPr>
            <w:proofErr w:type="spellStart"/>
            <w:r w:rsidRPr="000F4E25">
              <w:rPr>
                <w:rFonts w:asciiTheme="minorHAnsi" w:hAnsiTheme="minorHAnsi"/>
                <w:sz w:val="18"/>
                <w:szCs w:val="18"/>
                <w:lang w:val="de-DE"/>
              </w:rPr>
              <w:t>Asfalt</w:t>
            </w:r>
            <w:proofErr w:type="spellEnd"/>
            <w:r w:rsidRPr="000F4E25">
              <w:rPr>
                <w:rFonts w:asciiTheme="minorHAnsi" w:hAnsiTheme="minorHAnsi"/>
                <w:sz w:val="18"/>
                <w:szCs w:val="18"/>
                <w:lang w:val="de-DE"/>
              </w:rPr>
              <w:t xml:space="preserve"> 70/100</w:t>
            </w:r>
          </w:p>
          <w:p w14:paraId="25066432" w14:textId="77777777" w:rsidR="00B834AE" w:rsidRPr="000F4E25" w:rsidRDefault="00B834AE" w:rsidP="00A84D23">
            <w:pPr>
              <w:jc w:val="center"/>
              <w:rPr>
                <w:rFonts w:asciiTheme="minorHAnsi" w:hAnsiTheme="minorHAnsi"/>
                <w:sz w:val="18"/>
                <w:szCs w:val="18"/>
                <w:lang w:val="de-DE"/>
              </w:rPr>
            </w:pPr>
            <w:r w:rsidRPr="000F4E25">
              <w:rPr>
                <w:rFonts w:asciiTheme="minorHAnsi" w:hAnsiTheme="minorHAnsi"/>
                <w:sz w:val="18"/>
                <w:szCs w:val="18"/>
                <w:lang w:val="de-DE"/>
              </w:rPr>
              <w:t>PMB 45/80–55</w:t>
            </w:r>
          </w:p>
          <w:p w14:paraId="013E90CF"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PMB 45/80–65</w:t>
            </w:r>
          </w:p>
        </w:tc>
        <w:tc>
          <w:tcPr>
            <w:tcW w:w="4111" w:type="dxa"/>
            <w:vAlign w:val="center"/>
          </w:tcPr>
          <w:p w14:paraId="584602FB"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od 140 do 180</w:t>
            </w:r>
          </w:p>
          <w:p w14:paraId="10ED305A"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od 140 do 180</w:t>
            </w:r>
          </w:p>
          <w:p w14:paraId="7664B17A"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od 130 do 180</w:t>
            </w:r>
          </w:p>
          <w:p w14:paraId="0FF98BC9"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od 130 do 180</w:t>
            </w:r>
          </w:p>
        </w:tc>
      </w:tr>
    </w:tbl>
    <w:p w14:paraId="5169FB2B" w14:textId="77777777" w:rsidR="00B834AE" w:rsidRPr="000F4E25" w:rsidRDefault="00B834AE" w:rsidP="00B834AE">
      <w:pPr>
        <w:rPr>
          <w:rFonts w:asciiTheme="minorHAnsi" w:hAnsiTheme="minorHAnsi"/>
          <w:sz w:val="18"/>
          <w:szCs w:val="18"/>
        </w:rPr>
      </w:pPr>
    </w:p>
    <w:p w14:paraId="69D586BF"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Sposób i czas mieszania składników mieszanki mineralno-asfaltowej powinny zapewnić równomierne otoczenie kruszywa lepiszczem asfaltowym. Dopuszcza się dostawy mieszanek mineralno-asfaltowych z kilku wytwórni, pod warunkiem skoordynowania między sobą deklarowanych przydatności mieszanek (m.in.: typ, rodzaj składników, właściwości objętościowe) z zachowaniem braku różnic w ich właściwościach.</w:t>
      </w:r>
    </w:p>
    <w:p w14:paraId="3F9F3D54" w14:textId="77777777" w:rsidR="00B834AE" w:rsidRPr="000F4E25" w:rsidRDefault="00B834AE" w:rsidP="00B834AE">
      <w:pPr>
        <w:outlineLvl w:val="2"/>
        <w:rPr>
          <w:rFonts w:asciiTheme="minorHAnsi" w:hAnsiTheme="minorHAnsi"/>
          <w:b/>
          <w:sz w:val="18"/>
        </w:rPr>
      </w:pPr>
      <w:bookmarkStart w:id="750" w:name="_Toc435185019"/>
      <w:bookmarkStart w:id="751" w:name="_Toc435696000"/>
      <w:r w:rsidRPr="000F4E25">
        <w:rPr>
          <w:rFonts w:asciiTheme="minorHAnsi" w:hAnsiTheme="minorHAnsi"/>
          <w:b/>
          <w:sz w:val="18"/>
        </w:rPr>
        <w:t>5.4. Przygotowanie podłoża</w:t>
      </w:r>
      <w:bookmarkEnd w:id="750"/>
      <w:bookmarkEnd w:id="751"/>
    </w:p>
    <w:p w14:paraId="5B00A797"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Podłoże (warstwa wyrównawcza, warstwa wiążąca lub stara warstwa ścieralna) pod warstwę ścieralną z betonu asfaltowego powinno być na całej powierzchni:</w:t>
      </w:r>
    </w:p>
    <w:p w14:paraId="432A3129" w14:textId="77777777" w:rsidR="00B834AE" w:rsidRPr="000F4E25" w:rsidRDefault="00B834AE" w:rsidP="00B834AE">
      <w:pPr>
        <w:numPr>
          <w:ilvl w:val="0"/>
          <w:numId w:val="229"/>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ustabilizowane i nośne,</w:t>
      </w:r>
    </w:p>
    <w:p w14:paraId="44ACBB8D" w14:textId="77777777" w:rsidR="00B834AE" w:rsidRPr="000F4E25" w:rsidRDefault="00B834AE" w:rsidP="00B834AE">
      <w:pPr>
        <w:numPr>
          <w:ilvl w:val="0"/>
          <w:numId w:val="229"/>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czyste, bez zanieczyszczenia lub pozostałości luźnego kruszywa,</w:t>
      </w:r>
    </w:p>
    <w:p w14:paraId="31A3D8E8" w14:textId="77777777" w:rsidR="00B834AE" w:rsidRPr="000F4E25" w:rsidRDefault="00B834AE" w:rsidP="00B834AE">
      <w:pPr>
        <w:numPr>
          <w:ilvl w:val="0"/>
          <w:numId w:val="229"/>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wyprofilowane, równe i bez kolein.</w:t>
      </w:r>
    </w:p>
    <w:p w14:paraId="75C4F719"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W wypadku podłoża z nowo wykonanej warstwy asfaltowej, do oceny nierówności należy przyjąć dane z pomiaru równości tej warstwy, zgodnie z WT–2 Nawierzchnie asfaltowe 2008 – punkt 8.7.2. Wymagana ró</w:t>
      </w:r>
      <w:r>
        <w:rPr>
          <w:rFonts w:asciiTheme="minorHAnsi" w:hAnsiTheme="minorHAnsi"/>
          <w:sz w:val="18"/>
          <w:szCs w:val="18"/>
        </w:rPr>
        <w:t>wność podłużna jest określona w </w:t>
      </w:r>
      <w:r w:rsidRPr="000F4E25">
        <w:rPr>
          <w:rFonts w:asciiTheme="minorHAnsi" w:hAnsiTheme="minorHAnsi"/>
          <w:sz w:val="18"/>
          <w:szCs w:val="18"/>
        </w:rPr>
        <w:t>rozporządzeniu dotyczącym warunków technicznych, jakim powinny odpowiadać drogi publiczne. W w</w:t>
      </w:r>
      <w:r>
        <w:rPr>
          <w:rFonts w:asciiTheme="minorHAnsi" w:hAnsiTheme="minorHAnsi"/>
          <w:sz w:val="18"/>
          <w:szCs w:val="18"/>
        </w:rPr>
        <w:t>ypadku podłoża z </w:t>
      </w:r>
      <w:r w:rsidRPr="000F4E25">
        <w:rPr>
          <w:rFonts w:asciiTheme="minorHAnsi" w:hAnsiTheme="minorHAnsi"/>
          <w:sz w:val="18"/>
          <w:szCs w:val="18"/>
        </w:rPr>
        <w:t>warstwy starej nawierzchni, nierówności nie powinny przekraczać wartości podanych w tablicy 9.</w:t>
      </w:r>
    </w:p>
    <w:p w14:paraId="20486A7A" w14:textId="77777777" w:rsidR="00B834AE" w:rsidRPr="000F4E25" w:rsidRDefault="00B834AE" w:rsidP="00B834AE">
      <w:pPr>
        <w:rPr>
          <w:rFonts w:asciiTheme="minorHAnsi" w:hAnsiTheme="minorHAnsi"/>
          <w:sz w:val="18"/>
          <w:szCs w:val="18"/>
        </w:rPr>
      </w:pPr>
    </w:p>
    <w:p w14:paraId="15298F7B"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 xml:space="preserve">Tablica 9. Maksymalne nierówności podłoża z warstwy starej nawierzchni pod warstwy asfaltowe </w:t>
      </w:r>
    </w:p>
    <w:p w14:paraId="76722E42"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(pomiar łatą 4–metrową lub równoważną metodą)</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4"/>
        <w:gridCol w:w="4962"/>
        <w:gridCol w:w="3260"/>
      </w:tblGrid>
      <w:tr w:rsidR="00B834AE" w:rsidRPr="000F4E25" w14:paraId="665B52AC" w14:textId="77777777" w:rsidTr="00A84D23">
        <w:tc>
          <w:tcPr>
            <w:tcW w:w="954" w:type="dxa"/>
            <w:vAlign w:val="center"/>
          </w:tcPr>
          <w:p w14:paraId="15658C3F"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Klasa drogi</w:t>
            </w:r>
          </w:p>
        </w:tc>
        <w:tc>
          <w:tcPr>
            <w:tcW w:w="4962" w:type="dxa"/>
            <w:vAlign w:val="center"/>
          </w:tcPr>
          <w:p w14:paraId="73C20082"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Element nawierzchni</w:t>
            </w:r>
          </w:p>
        </w:tc>
        <w:tc>
          <w:tcPr>
            <w:tcW w:w="3260" w:type="dxa"/>
            <w:vAlign w:val="center"/>
          </w:tcPr>
          <w:p w14:paraId="749A8132"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Maksymalna nierówność podłoża pod warstwę ścieralną [mm]</w:t>
            </w:r>
          </w:p>
        </w:tc>
      </w:tr>
      <w:tr w:rsidR="00B834AE" w:rsidRPr="000F4E25" w14:paraId="5FD771D6" w14:textId="77777777" w:rsidTr="00A84D23">
        <w:tc>
          <w:tcPr>
            <w:tcW w:w="954" w:type="dxa"/>
            <w:tcBorders>
              <w:bottom w:val="nil"/>
            </w:tcBorders>
            <w:vAlign w:val="center"/>
          </w:tcPr>
          <w:p w14:paraId="587F85E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 S,</w:t>
            </w:r>
          </w:p>
        </w:tc>
        <w:tc>
          <w:tcPr>
            <w:tcW w:w="4962" w:type="dxa"/>
            <w:vAlign w:val="center"/>
          </w:tcPr>
          <w:p w14:paraId="2F40943C"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Pasy: ruchu, awaryjne, dodatkowe, włączania i wyłączania</w:t>
            </w:r>
          </w:p>
        </w:tc>
        <w:tc>
          <w:tcPr>
            <w:tcW w:w="3260" w:type="dxa"/>
            <w:vAlign w:val="center"/>
          </w:tcPr>
          <w:p w14:paraId="5B8386CE"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6</w:t>
            </w:r>
          </w:p>
        </w:tc>
      </w:tr>
      <w:tr w:rsidR="00B834AE" w:rsidRPr="000F4E25" w14:paraId="493C16EB" w14:textId="77777777" w:rsidTr="00A84D23">
        <w:tc>
          <w:tcPr>
            <w:tcW w:w="954" w:type="dxa"/>
            <w:tcBorders>
              <w:top w:val="nil"/>
            </w:tcBorders>
            <w:vAlign w:val="center"/>
          </w:tcPr>
          <w:p w14:paraId="6737193F"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GP</w:t>
            </w:r>
          </w:p>
        </w:tc>
        <w:tc>
          <w:tcPr>
            <w:tcW w:w="4962" w:type="dxa"/>
            <w:vAlign w:val="center"/>
          </w:tcPr>
          <w:p w14:paraId="47D0856A"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Jezdnie łącznic, jezdnie MOP, utwardzone pobocza</w:t>
            </w:r>
          </w:p>
        </w:tc>
        <w:tc>
          <w:tcPr>
            <w:tcW w:w="3260" w:type="dxa"/>
            <w:vAlign w:val="center"/>
          </w:tcPr>
          <w:p w14:paraId="259B1331"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8</w:t>
            </w:r>
          </w:p>
        </w:tc>
      </w:tr>
      <w:tr w:rsidR="00B834AE" w:rsidRPr="000F4E25" w14:paraId="2E5F31FC" w14:textId="77777777" w:rsidTr="00A84D23">
        <w:tc>
          <w:tcPr>
            <w:tcW w:w="954" w:type="dxa"/>
            <w:vAlign w:val="center"/>
          </w:tcPr>
          <w:p w14:paraId="2148003A"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G</w:t>
            </w:r>
          </w:p>
        </w:tc>
        <w:tc>
          <w:tcPr>
            <w:tcW w:w="4962" w:type="dxa"/>
            <w:vAlign w:val="center"/>
          </w:tcPr>
          <w:p w14:paraId="623D7627"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Pasy: ruchu, dodatkowe, włączania i wyłączania, postojowe, jezdnie łącznic, utwardzone pobocza</w:t>
            </w:r>
          </w:p>
        </w:tc>
        <w:tc>
          <w:tcPr>
            <w:tcW w:w="3260" w:type="dxa"/>
            <w:vAlign w:val="center"/>
          </w:tcPr>
          <w:p w14:paraId="6AEAA223" w14:textId="77777777" w:rsidR="00B834AE" w:rsidRPr="000F4E25" w:rsidRDefault="00B834AE" w:rsidP="00A84D23">
            <w:pPr>
              <w:jc w:val="center"/>
              <w:rPr>
                <w:rFonts w:asciiTheme="minorHAnsi" w:hAnsiTheme="minorHAnsi"/>
                <w:sz w:val="18"/>
                <w:szCs w:val="18"/>
              </w:rPr>
            </w:pPr>
          </w:p>
          <w:p w14:paraId="465B0F1A"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8</w:t>
            </w:r>
          </w:p>
        </w:tc>
      </w:tr>
      <w:tr w:rsidR="00B834AE" w:rsidRPr="000F4E25" w14:paraId="74645DD1" w14:textId="77777777" w:rsidTr="00A84D23">
        <w:tc>
          <w:tcPr>
            <w:tcW w:w="954" w:type="dxa"/>
            <w:vAlign w:val="center"/>
          </w:tcPr>
          <w:p w14:paraId="150D6CB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Z, L, D</w:t>
            </w:r>
          </w:p>
        </w:tc>
        <w:tc>
          <w:tcPr>
            <w:tcW w:w="4962" w:type="dxa"/>
            <w:vAlign w:val="center"/>
          </w:tcPr>
          <w:p w14:paraId="3F1045A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Pasy ruchu</w:t>
            </w:r>
          </w:p>
        </w:tc>
        <w:tc>
          <w:tcPr>
            <w:tcW w:w="3260" w:type="dxa"/>
            <w:vAlign w:val="center"/>
          </w:tcPr>
          <w:p w14:paraId="6E4BFE36"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9</w:t>
            </w:r>
          </w:p>
        </w:tc>
      </w:tr>
    </w:tbl>
    <w:p w14:paraId="49701309" w14:textId="77777777" w:rsidR="00B834AE" w:rsidRPr="000F4E25" w:rsidRDefault="00B834AE" w:rsidP="00B834AE">
      <w:pPr>
        <w:rPr>
          <w:rFonts w:asciiTheme="minorHAnsi" w:hAnsiTheme="minorHAnsi"/>
          <w:sz w:val="18"/>
          <w:szCs w:val="18"/>
        </w:rPr>
      </w:pPr>
    </w:p>
    <w:p w14:paraId="6B9720B3"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 xml:space="preserve">Jeżeli nierówności są większe niż dopuszczalne, to należy wyrównać podłoże. Rzędne wysokościowe podłoża oraz urządzeń usytuowanych w nawierzchni lub ją ograniczających powinny być zgodne z dokumentacją projektową. Z podłoża powinien być zapewniony odpływ wody. Oznakowanie poziome na warstwie podłoża należy usunąć. Dopuszcza się pozostawienie oznakowania poziomego z materiałów termoplastycznych przy spełnieniu warunku </w:t>
      </w:r>
      <w:proofErr w:type="spellStart"/>
      <w:r w:rsidRPr="000F4E25">
        <w:rPr>
          <w:rFonts w:asciiTheme="minorHAnsi" w:hAnsiTheme="minorHAnsi"/>
          <w:sz w:val="18"/>
          <w:szCs w:val="18"/>
        </w:rPr>
        <w:t>szczepności</w:t>
      </w:r>
      <w:proofErr w:type="spellEnd"/>
      <w:r w:rsidRPr="000F4E25">
        <w:rPr>
          <w:rFonts w:asciiTheme="minorHAnsi" w:hAnsiTheme="minorHAnsi"/>
          <w:sz w:val="18"/>
          <w:szCs w:val="18"/>
        </w:rPr>
        <w:t xml:space="preserve"> warstw wg punktu 5.7. Nierówności podłoża (w tym powierzchnię istniejącej </w:t>
      </w:r>
      <w:r w:rsidRPr="000F4E25">
        <w:rPr>
          <w:rFonts w:asciiTheme="minorHAnsi" w:hAnsiTheme="minorHAnsi"/>
          <w:sz w:val="18"/>
          <w:szCs w:val="18"/>
        </w:rPr>
        <w:lastRenderedPageBreak/>
        <w:t xml:space="preserve">warstwy ścieralnej) należy wyrównać poprzez frezowanie lub wykonanie warstwy wyrównawczej. Wykonane w podłożu łaty z materiału o mniejszej sztywności (np. łaty z asfaltu lanego w betonie asfaltowym) należy usunąć, a powstałe w ten sposób ubytki wypełnić materiałem o właściwościach zbliżonych do materiału podstawowego (np. wypełnić betonem asfaltowym). W celu polepszenia połączenia między warstwami technologicznymi nawierzchni powierzchnia podłoża powinna być w ocenie wizualnej chropowata. Jeżeli podłoże jest nieodpowiednie, to należy ustalić, jakie specjalne środki należy podjąć przed wykonaniem warstwy asfaltowej. Szerokie szczeliny w podłożu należy wypełnić odpowiednim materiałem, np. zalewami drogowymi według PN–EN 14188–1 lub PN–EN 14188–2  albo innymi materiałami według norm lub aprobat technicznych. Na podłożu wykazującym zniszczenia w postaci siatki spękań zmęczeniowych lub spękań poprzecznych zaleca się stosowanie membrany </w:t>
      </w:r>
      <w:proofErr w:type="spellStart"/>
      <w:r w:rsidRPr="000F4E25">
        <w:rPr>
          <w:rFonts w:asciiTheme="minorHAnsi" w:hAnsiTheme="minorHAnsi"/>
          <w:sz w:val="18"/>
          <w:szCs w:val="18"/>
        </w:rPr>
        <w:t>przeciwspękaniowej</w:t>
      </w:r>
      <w:proofErr w:type="spellEnd"/>
      <w:r w:rsidRPr="000F4E25">
        <w:rPr>
          <w:rFonts w:asciiTheme="minorHAnsi" w:hAnsiTheme="minorHAnsi"/>
          <w:sz w:val="18"/>
          <w:szCs w:val="18"/>
        </w:rPr>
        <w:t xml:space="preserve">, np. mieszanki mineralno-asfaltowej, warstwy SAMI lub z </w:t>
      </w:r>
      <w:proofErr w:type="spellStart"/>
      <w:r w:rsidRPr="000F4E25">
        <w:rPr>
          <w:rFonts w:asciiTheme="minorHAnsi" w:hAnsiTheme="minorHAnsi"/>
          <w:sz w:val="18"/>
          <w:szCs w:val="18"/>
        </w:rPr>
        <w:t>geosyntetyków</w:t>
      </w:r>
      <w:proofErr w:type="spellEnd"/>
      <w:r w:rsidRPr="000F4E25">
        <w:rPr>
          <w:rFonts w:asciiTheme="minorHAnsi" w:hAnsiTheme="minorHAnsi"/>
          <w:sz w:val="18"/>
          <w:szCs w:val="18"/>
        </w:rPr>
        <w:t xml:space="preserve"> według norm lub aprobat technicznych.</w:t>
      </w:r>
    </w:p>
    <w:p w14:paraId="1FCE6A77" w14:textId="77777777" w:rsidR="00B834AE" w:rsidRDefault="00B834AE" w:rsidP="00B834AE">
      <w:pPr>
        <w:outlineLvl w:val="2"/>
        <w:rPr>
          <w:rFonts w:asciiTheme="minorHAnsi" w:hAnsiTheme="minorHAnsi"/>
          <w:b/>
          <w:sz w:val="18"/>
        </w:rPr>
      </w:pPr>
      <w:bookmarkStart w:id="752" w:name="_Toc435185022"/>
      <w:bookmarkStart w:id="753" w:name="_Toc435696003"/>
    </w:p>
    <w:p w14:paraId="4CD71F63" w14:textId="77777777" w:rsidR="00B834AE" w:rsidRPr="000F4E25" w:rsidRDefault="00B834AE" w:rsidP="00B834AE">
      <w:pPr>
        <w:outlineLvl w:val="2"/>
        <w:rPr>
          <w:rFonts w:asciiTheme="minorHAnsi" w:hAnsiTheme="minorHAnsi"/>
          <w:b/>
          <w:sz w:val="18"/>
        </w:rPr>
      </w:pPr>
      <w:r>
        <w:rPr>
          <w:rFonts w:asciiTheme="minorHAnsi" w:hAnsiTheme="minorHAnsi"/>
          <w:b/>
          <w:sz w:val="18"/>
        </w:rPr>
        <w:t>5.5</w:t>
      </w:r>
      <w:r w:rsidRPr="000F4E25">
        <w:rPr>
          <w:rFonts w:asciiTheme="minorHAnsi" w:hAnsiTheme="minorHAnsi"/>
          <w:b/>
          <w:sz w:val="18"/>
        </w:rPr>
        <w:t xml:space="preserve">. Połączenie </w:t>
      </w:r>
      <w:proofErr w:type="spellStart"/>
      <w:r w:rsidRPr="000F4E25">
        <w:rPr>
          <w:rFonts w:asciiTheme="minorHAnsi" w:hAnsiTheme="minorHAnsi"/>
          <w:b/>
          <w:sz w:val="18"/>
        </w:rPr>
        <w:t>międzywarstwowe</w:t>
      </w:r>
      <w:bookmarkEnd w:id="752"/>
      <w:bookmarkEnd w:id="753"/>
      <w:proofErr w:type="spellEnd"/>
    </w:p>
    <w:p w14:paraId="73DBEFBB"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Uzyskanie wymaganej trwałości nawierzchni jest uzależnione od zapewnienia połączenia między warstwami i ich współpracy w przenoszeniu obciążenia nawierzchni ruchem. Podłoże powinno być skropione lepiszczem. Ma to na celu zwiększenie połączenia między warstwami konstrukcyjnymi oraz zabezpieczenie przed wnikaniem i zaleganiem wody między warstwami.</w:t>
      </w:r>
    </w:p>
    <w:p w14:paraId="5788BFCF"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Skropienie lepiszczem podłoża (np. z warstwy wiążącej asfaltowej), przed ułożeniem warstwy ścieralnej z betonu asfaltowego powinno być wykonane w ilości podanej w przeliczeniu na pozostałe lepiszcze, tj. 0,1 ÷ 0,3 kg/m</w:t>
      </w:r>
      <w:r w:rsidRPr="000F4E25">
        <w:rPr>
          <w:rFonts w:asciiTheme="minorHAnsi" w:hAnsiTheme="minorHAnsi"/>
          <w:sz w:val="18"/>
          <w:szCs w:val="18"/>
          <w:vertAlign w:val="superscript"/>
        </w:rPr>
        <w:t>2</w:t>
      </w:r>
      <w:r w:rsidRPr="000F4E25">
        <w:rPr>
          <w:rFonts w:asciiTheme="minorHAnsi" w:hAnsiTheme="minorHAnsi"/>
          <w:sz w:val="18"/>
          <w:szCs w:val="18"/>
        </w:rPr>
        <w:t>, przy czym:</w:t>
      </w:r>
    </w:p>
    <w:p w14:paraId="3433512D" w14:textId="77777777" w:rsidR="00B834AE" w:rsidRPr="000F4E25" w:rsidRDefault="00B834AE" w:rsidP="00B834AE">
      <w:pPr>
        <w:numPr>
          <w:ilvl w:val="0"/>
          <w:numId w:val="231"/>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zaleca się stosować emulsję modyfikowaną polimerem,</w:t>
      </w:r>
    </w:p>
    <w:p w14:paraId="2FBDF12F" w14:textId="77777777" w:rsidR="00B834AE" w:rsidRPr="000F4E25" w:rsidRDefault="00B834AE" w:rsidP="00B834AE">
      <w:pPr>
        <w:numPr>
          <w:ilvl w:val="0"/>
          <w:numId w:val="231"/>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ilość emulsji należy dobrać z uwzględnieniem stanu podłoża oraz porowatości mieszanki ; jeśli mieszanka ma większą zawartość wolnych przestrzeni, to należy użyć większą ilość lepiszcza do skropienia, które po ułożeniu warstwy ścieralnej uszczelni ją. 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w:t>
      </w:r>
    </w:p>
    <w:p w14:paraId="24DA56A4" w14:textId="77777777" w:rsidR="00B834AE" w:rsidRPr="000F4E25" w:rsidRDefault="00B834AE" w:rsidP="00B834AE">
      <w:pPr>
        <w:rPr>
          <w:rFonts w:asciiTheme="minorHAnsi" w:hAnsiTheme="minorHAnsi"/>
          <w:b/>
          <w:sz w:val="18"/>
          <w:szCs w:val="18"/>
        </w:rPr>
      </w:pPr>
      <w:r w:rsidRPr="000F4E25">
        <w:rPr>
          <w:rFonts w:asciiTheme="minorHAnsi" w:hAnsiTheme="minorHAnsi"/>
          <w:sz w:val="18"/>
          <w:szCs w:val="18"/>
        </w:rPr>
        <w:t xml:space="preserve">W wypadku stosowania emulsji asfaltowej podłoże powinno być skropione 0,5 h przed układaniem warstwy asfaltowej w celu odparowania </w:t>
      </w:r>
      <w:proofErr w:type="spellStart"/>
      <w:r w:rsidRPr="000F4E25">
        <w:rPr>
          <w:rFonts w:asciiTheme="minorHAnsi" w:hAnsiTheme="minorHAnsi"/>
          <w:sz w:val="18"/>
          <w:szCs w:val="18"/>
        </w:rPr>
        <w:t>wody.Połączenia</w:t>
      </w:r>
      <w:proofErr w:type="spellEnd"/>
      <w:r w:rsidRPr="000F4E25">
        <w:rPr>
          <w:rFonts w:asciiTheme="minorHAnsi" w:hAnsiTheme="minorHAnsi"/>
          <w:sz w:val="18"/>
          <w:szCs w:val="18"/>
        </w:rPr>
        <w:t xml:space="preserve"> </w:t>
      </w:r>
      <w:proofErr w:type="spellStart"/>
      <w:r w:rsidRPr="000F4E25">
        <w:rPr>
          <w:rFonts w:asciiTheme="minorHAnsi" w:hAnsiTheme="minorHAnsi"/>
          <w:sz w:val="18"/>
          <w:szCs w:val="18"/>
        </w:rPr>
        <w:t>międzywarstwowe</w:t>
      </w:r>
      <w:proofErr w:type="spellEnd"/>
      <w:r w:rsidRPr="000F4E25">
        <w:rPr>
          <w:rFonts w:asciiTheme="minorHAnsi" w:hAnsiTheme="minorHAnsi"/>
          <w:sz w:val="18"/>
          <w:szCs w:val="18"/>
        </w:rPr>
        <w:t xml:space="preserve"> warstwy wiążącej i warstwy ścieralnej z betonu asfaltowego należy badać metodą bezpośredniego ścinania „</w:t>
      </w:r>
      <w:proofErr w:type="spellStart"/>
      <w:r w:rsidRPr="000F4E25">
        <w:rPr>
          <w:rFonts w:asciiTheme="minorHAnsi" w:hAnsiTheme="minorHAnsi"/>
          <w:sz w:val="18"/>
          <w:szCs w:val="18"/>
        </w:rPr>
        <w:t>Leutner’a</w:t>
      </w:r>
      <w:proofErr w:type="spellEnd"/>
      <w:r w:rsidRPr="000F4E25">
        <w:rPr>
          <w:rFonts w:asciiTheme="minorHAnsi" w:hAnsiTheme="minorHAnsi"/>
          <w:sz w:val="18"/>
          <w:szCs w:val="18"/>
        </w:rPr>
        <w:t xml:space="preserve">”. Wytrzymałość na ściskanie nie może być niższa niż 0,7 </w:t>
      </w:r>
      <w:proofErr w:type="spellStart"/>
      <w:r w:rsidRPr="000F4E25">
        <w:rPr>
          <w:rFonts w:asciiTheme="minorHAnsi" w:hAnsiTheme="minorHAnsi"/>
          <w:sz w:val="18"/>
          <w:szCs w:val="18"/>
        </w:rPr>
        <w:t>MPa.Częstotliwość</w:t>
      </w:r>
      <w:proofErr w:type="spellEnd"/>
      <w:r w:rsidRPr="000F4E25">
        <w:rPr>
          <w:rFonts w:asciiTheme="minorHAnsi" w:hAnsiTheme="minorHAnsi"/>
          <w:sz w:val="18"/>
          <w:szCs w:val="18"/>
        </w:rPr>
        <w:t xml:space="preserve"> badania: nie rzadziej niż jedna próbka na kilometr jezdni.</w:t>
      </w:r>
    </w:p>
    <w:p w14:paraId="673A9EC1"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Czas ten nie dotyczy skrapiania rampą zamontowaną na rozkładarce.</w:t>
      </w:r>
    </w:p>
    <w:p w14:paraId="4EE92F66" w14:textId="77777777" w:rsidR="00B834AE" w:rsidRDefault="00B834AE" w:rsidP="00B834AE">
      <w:pPr>
        <w:outlineLvl w:val="2"/>
        <w:rPr>
          <w:rFonts w:asciiTheme="minorHAnsi" w:hAnsiTheme="minorHAnsi"/>
          <w:b/>
          <w:sz w:val="18"/>
        </w:rPr>
      </w:pPr>
      <w:bookmarkStart w:id="754" w:name="_Toc435185023"/>
      <w:bookmarkStart w:id="755" w:name="_Toc435696004"/>
    </w:p>
    <w:p w14:paraId="62CC3B5D" w14:textId="77777777" w:rsidR="00B834AE" w:rsidRPr="000F4E25" w:rsidRDefault="00B834AE" w:rsidP="00B834AE">
      <w:pPr>
        <w:outlineLvl w:val="2"/>
        <w:rPr>
          <w:rFonts w:asciiTheme="minorHAnsi" w:hAnsiTheme="minorHAnsi"/>
          <w:b/>
          <w:sz w:val="18"/>
        </w:rPr>
      </w:pPr>
      <w:r>
        <w:rPr>
          <w:rFonts w:asciiTheme="minorHAnsi" w:hAnsiTheme="minorHAnsi"/>
          <w:b/>
          <w:sz w:val="18"/>
        </w:rPr>
        <w:t>5.6</w:t>
      </w:r>
      <w:r w:rsidRPr="000F4E25">
        <w:rPr>
          <w:rFonts w:asciiTheme="minorHAnsi" w:hAnsiTheme="minorHAnsi"/>
          <w:b/>
          <w:sz w:val="18"/>
        </w:rPr>
        <w:t xml:space="preserve">. Wbudowanie mieszanki </w:t>
      </w:r>
      <w:proofErr w:type="spellStart"/>
      <w:r w:rsidRPr="000F4E25">
        <w:rPr>
          <w:rFonts w:asciiTheme="minorHAnsi" w:hAnsiTheme="minorHAnsi"/>
          <w:b/>
          <w:sz w:val="18"/>
        </w:rPr>
        <w:t>mineralno</w:t>
      </w:r>
      <w:proofErr w:type="spellEnd"/>
      <w:r w:rsidRPr="000F4E25">
        <w:rPr>
          <w:rFonts w:asciiTheme="minorHAnsi" w:hAnsiTheme="minorHAnsi"/>
          <w:b/>
          <w:sz w:val="18"/>
        </w:rPr>
        <w:t>–asfaltowej</w:t>
      </w:r>
      <w:bookmarkEnd w:id="754"/>
      <w:bookmarkEnd w:id="755"/>
    </w:p>
    <w:p w14:paraId="500E3A6C"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Mieszankę mineralno-asfaltową można wbudowywać na podłożu przygotowanym zgodnie z zapisami w punktach 5.4 i 5.7.</w:t>
      </w:r>
    </w:p>
    <w:p w14:paraId="4CE420B1"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Transport mieszanki mineralno-asfaltowej asfaltowej powinien być zgodny z zaleceniami podanymi w punkcie 4.2. Mieszankę mineralno-asfaltową asfaltową należy wbudowywać w odpowiednich warunkach atmosferycznych. Temperatura otoczenia w ciągu doby nie powinna być niższa od temperatury podanej w tablicy 10. Temperatura otoczenia może być niższa w wypadku stosowania ogrzewania podłoża. Nie dopuszcza się układania mieszanki mineralno-asfaltowej asfaltowej podczas silnego wiatru (V &gt; 16 m/s) W wypadku stosowania mieszanek mineralno-asfaltowych z dodatkiem obniżającym temperaturę mieszania i wbudowania należy indywidualnie określić wymagane warunki otoczenia.</w:t>
      </w:r>
    </w:p>
    <w:p w14:paraId="66C70FDF" w14:textId="77777777" w:rsidR="00B834AE" w:rsidRPr="000F4E25" w:rsidRDefault="00B834AE" w:rsidP="00B834AE">
      <w:pPr>
        <w:rPr>
          <w:rFonts w:asciiTheme="minorHAnsi" w:hAnsiTheme="minorHAnsi"/>
          <w:sz w:val="18"/>
          <w:szCs w:val="18"/>
        </w:rPr>
      </w:pPr>
    </w:p>
    <w:p w14:paraId="7DB8DB97"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Tablica 10. Minimalna temperatura otoczenia podczas wykonywania warstw asfaltowych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2835"/>
        <w:gridCol w:w="2977"/>
      </w:tblGrid>
      <w:tr w:rsidR="00B834AE" w:rsidRPr="000F4E25" w14:paraId="004D7374" w14:textId="77777777" w:rsidTr="00A84D23">
        <w:tc>
          <w:tcPr>
            <w:tcW w:w="3652" w:type="dxa"/>
            <w:tcBorders>
              <w:bottom w:val="nil"/>
            </w:tcBorders>
            <w:vAlign w:val="center"/>
          </w:tcPr>
          <w:p w14:paraId="37CD1A2E"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Rodzaj robót</w:t>
            </w:r>
          </w:p>
        </w:tc>
        <w:tc>
          <w:tcPr>
            <w:tcW w:w="5812" w:type="dxa"/>
            <w:gridSpan w:val="2"/>
            <w:vAlign w:val="center"/>
          </w:tcPr>
          <w:p w14:paraId="527226F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Minimalna temperatura otoczenia [°C]</w:t>
            </w:r>
          </w:p>
        </w:tc>
      </w:tr>
      <w:tr w:rsidR="00B834AE" w:rsidRPr="000F4E25" w14:paraId="2896E6B0" w14:textId="77777777" w:rsidTr="00A84D23">
        <w:tc>
          <w:tcPr>
            <w:tcW w:w="3652" w:type="dxa"/>
            <w:tcBorders>
              <w:top w:val="nil"/>
            </w:tcBorders>
            <w:vAlign w:val="center"/>
          </w:tcPr>
          <w:p w14:paraId="3652D294" w14:textId="77777777" w:rsidR="00B834AE" w:rsidRPr="000F4E25" w:rsidRDefault="00B834AE" w:rsidP="00A84D23">
            <w:pPr>
              <w:rPr>
                <w:rFonts w:asciiTheme="minorHAnsi" w:hAnsiTheme="minorHAnsi"/>
                <w:sz w:val="18"/>
                <w:szCs w:val="18"/>
              </w:rPr>
            </w:pPr>
          </w:p>
        </w:tc>
        <w:tc>
          <w:tcPr>
            <w:tcW w:w="2835" w:type="dxa"/>
            <w:vAlign w:val="center"/>
          </w:tcPr>
          <w:p w14:paraId="22653C67"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przed przystąpieniem do robót</w:t>
            </w:r>
          </w:p>
        </w:tc>
        <w:tc>
          <w:tcPr>
            <w:tcW w:w="2977" w:type="dxa"/>
            <w:vAlign w:val="center"/>
          </w:tcPr>
          <w:p w14:paraId="20CB0BF8"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w czasie robót</w:t>
            </w:r>
          </w:p>
        </w:tc>
      </w:tr>
      <w:tr w:rsidR="00B834AE" w:rsidRPr="000F4E25" w14:paraId="004EB2B6" w14:textId="77777777" w:rsidTr="00A84D23">
        <w:tc>
          <w:tcPr>
            <w:tcW w:w="3652" w:type="dxa"/>
            <w:vAlign w:val="center"/>
          </w:tcPr>
          <w:p w14:paraId="401CAD4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Warstwa ścieralna o grubości ≥ 3 cm</w:t>
            </w:r>
          </w:p>
        </w:tc>
        <w:tc>
          <w:tcPr>
            <w:tcW w:w="2835" w:type="dxa"/>
            <w:vAlign w:val="center"/>
          </w:tcPr>
          <w:p w14:paraId="272F5CBF"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0</w:t>
            </w:r>
          </w:p>
        </w:tc>
        <w:tc>
          <w:tcPr>
            <w:tcW w:w="2977" w:type="dxa"/>
            <w:vAlign w:val="center"/>
          </w:tcPr>
          <w:p w14:paraId="5F05E5D3"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+5</w:t>
            </w:r>
          </w:p>
        </w:tc>
      </w:tr>
      <w:tr w:rsidR="00B834AE" w:rsidRPr="000F4E25" w14:paraId="76EDC21E" w14:textId="77777777" w:rsidTr="00A84D23">
        <w:tc>
          <w:tcPr>
            <w:tcW w:w="3652" w:type="dxa"/>
            <w:vAlign w:val="center"/>
          </w:tcPr>
          <w:p w14:paraId="662AA889"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Warstwa ścieralna o grubości &lt; 3 cm</w:t>
            </w:r>
          </w:p>
        </w:tc>
        <w:tc>
          <w:tcPr>
            <w:tcW w:w="2835" w:type="dxa"/>
            <w:vAlign w:val="center"/>
          </w:tcPr>
          <w:p w14:paraId="0D90875C"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+5</w:t>
            </w:r>
          </w:p>
        </w:tc>
        <w:tc>
          <w:tcPr>
            <w:tcW w:w="2977" w:type="dxa"/>
            <w:vAlign w:val="center"/>
          </w:tcPr>
          <w:p w14:paraId="7CA59262"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+10</w:t>
            </w:r>
          </w:p>
        </w:tc>
      </w:tr>
    </w:tbl>
    <w:p w14:paraId="1A3CF74E"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Właściwości wykonanej warstwy powinny spełniać warunki podane w tablicy 13.</w:t>
      </w:r>
    </w:p>
    <w:p w14:paraId="2FE82F4C" w14:textId="77777777" w:rsidR="00B834AE" w:rsidRPr="000F4E25" w:rsidRDefault="00B834AE" w:rsidP="00B834AE">
      <w:pPr>
        <w:rPr>
          <w:rFonts w:asciiTheme="minorHAnsi" w:hAnsiTheme="minorHAnsi"/>
          <w:b/>
          <w:sz w:val="18"/>
          <w:szCs w:val="18"/>
        </w:rPr>
      </w:pPr>
    </w:p>
    <w:p w14:paraId="796B46C8"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 xml:space="preserve">Tablica 11.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7"/>
        <w:gridCol w:w="2909"/>
        <w:gridCol w:w="1701"/>
        <w:gridCol w:w="2977"/>
      </w:tblGrid>
      <w:tr w:rsidR="00B834AE" w:rsidRPr="000F4E25" w14:paraId="7DB87CBD" w14:textId="77777777" w:rsidTr="00A84D23">
        <w:tc>
          <w:tcPr>
            <w:tcW w:w="1877" w:type="dxa"/>
            <w:vAlign w:val="center"/>
          </w:tcPr>
          <w:p w14:paraId="23874E22"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Typ i wymiar mieszanki</w:t>
            </w:r>
          </w:p>
        </w:tc>
        <w:tc>
          <w:tcPr>
            <w:tcW w:w="2909" w:type="dxa"/>
            <w:vAlign w:val="center"/>
          </w:tcPr>
          <w:p w14:paraId="18CD4259"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Projektowana grubość warstwy technologicznej [cm]</w:t>
            </w:r>
          </w:p>
        </w:tc>
        <w:tc>
          <w:tcPr>
            <w:tcW w:w="1701" w:type="dxa"/>
            <w:vAlign w:val="center"/>
          </w:tcPr>
          <w:p w14:paraId="15771B90"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Wskaźnik zagęszczenia [%]</w:t>
            </w:r>
          </w:p>
        </w:tc>
        <w:tc>
          <w:tcPr>
            <w:tcW w:w="2977" w:type="dxa"/>
            <w:vAlign w:val="center"/>
          </w:tcPr>
          <w:p w14:paraId="156924E1"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Zawartość wolnych przestrzeni w warstwie [%(v/v)]</w:t>
            </w:r>
          </w:p>
        </w:tc>
      </w:tr>
      <w:tr w:rsidR="00B834AE" w:rsidRPr="000F4E25" w14:paraId="5B15CF49" w14:textId="77777777" w:rsidTr="00A84D23">
        <w:tc>
          <w:tcPr>
            <w:tcW w:w="1877" w:type="dxa"/>
            <w:vAlign w:val="center"/>
          </w:tcPr>
          <w:p w14:paraId="299656EC" w14:textId="77777777" w:rsidR="00B834AE" w:rsidRPr="000F4E25" w:rsidRDefault="00B834AE" w:rsidP="00A84D23">
            <w:pPr>
              <w:jc w:val="center"/>
              <w:rPr>
                <w:rFonts w:asciiTheme="minorHAnsi" w:hAnsiTheme="minorHAnsi"/>
                <w:sz w:val="18"/>
                <w:szCs w:val="18"/>
                <w:lang w:val="en-US"/>
              </w:rPr>
            </w:pPr>
            <w:r>
              <w:rPr>
                <w:rFonts w:asciiTheme="minorHAnsi" w:hAnsiTheme="minorHAnsi"/>
                <w:sz w:val="18"/>
                <w:szCs w:val="18"/>
                <w:lang w:val="en-US"/>
              </w:rPr>
              <w:t>AC8</w:t>
            </w:r>
            <w:r w:rsidRPr="000F4E25">
              <w:rPr>
                <w:rFonts w:asciiTheme="minorHAnsi" w:hAnsiTheme="minorHAnsi"/>
                <w:sz w:val="18"/>
                <w:szCs w:val="18"/>
                <w:lang w:val="en-US"/>
              </w:rPr>
              <w:t xml:space="preserve">S,  </w:t>
            </w:r>
          </w:p>
        </w:tc>
        <w:tc>
          <w:tcPr>
            <w:tcW w:w="2909" w:type="dxa"/>
            <w:vAlign w:val="center"/>
          </w:tcPr>
          <w:p w14:paraId="079163BF" w14:textId="77777777" w:rsidR="00B834AE" w:rsidRPr="000F4E25" w:rsidRDefault="00B834AE" w:rsidP="00A84D23">
            <w:pPr>
              <w:jc w:val="center"/>
              <w:rPr>
                <w:rFonts w:asciiTheme="minorHAnsi" w:hAnsiTheme="minorHAnsi"/>
                <w:sz w:val="18"/>
                <w:szCs w:val="18"/>
              </w:rPr>
            </w:pPr>
            <w:r>
              <w:rPr>
                <w:rFonts w:asciiTheme="minorHAnsi" w:hAnsiTheme="minorHAnsi"/>
                <w:sz w:val="18"/>
                <w:szCs w:val="18"/>
              </w:rPr>
              <w:t>4</w:t>
            </w:r>
            <w:r w:rsidRPr="000F4E25">
              <w:rPr>
                <w:rFonts w:asciiTheme="minorHAnsi" w:hAnsiTheme="minorHAnsi"/>
                <w:sz w:val="18"/>
                <w:szCs w:val="18"/>
              </w:rPr>
              <w:t>,0 ÷ 5,0</w:t>
            </w:r>
          </w:p>
        </w:tc>
        <w:tc>
          <w:tcPr>
            <w:tcW w:w="1701" w:type="dxa"/>
            <w:vAlign w:val="center"/>
          </w:tcPr>
          <w:p w14:paraId="6FAC38DA"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98</w:t>
            </w:r>
          </w:p>
        </w:tc>
        <w:tc>
          <w:tcPr>
            <w:tcW w:w="2977" w:type="dxa"/>
            <w:vAlign w:val="center"/>
          </w:tcPr>
          <w:p w14:paraId="3D0DF251" w14:textId="77777777" w:rsidR="00B834AE" w:rsidRPr="000F4E25" w:rsidRDefault="00B834AE" w:rsidP="00A84D23">
            <w:pPr>
              <w:jc w:val="center"/>
              <w:rPr>
                <w:rFonts w:asciiTheme="minorHAnsi" w:hAnsiTheme="minorHAnsi"/>
                <w:sz w:val="18"/>
                <w:szCs w:val="18"/>
              </w:rPr>
            </w:pPr>
            <w:r>
              <w:rPr>
                <w:rFonts w:asciiTheme="minorHAnsi" w:hAnsiTheme="minorHAnsi"/>
                <w:sz w:val="18"/>
                <w:szCs w:val="18"/>
              </w:rPr>
              <w:t>1</w:t>
            </w:r>
            <w:r w:rsidRPr="000F4E25">
              <w:rPr>
                <w:rFonts w:asciiTheme="minorHAnsi" w:hAnsiTheme="minorHAnsi"/>
                <w:sz w:val="18"/>
                <w:szCs w:val="18"/>
              </w:rPr>
              <w:t>,0÷</w:t>
            </w:r>
            <w:r>
              <w:rPr>
                <w:rFonts w:asciiTheme="minorHAnsi" w:hAnsiTheme="minorHAnsi"/>
                <w:sz w:val="18"/>
                <w:szCs w:val="18"/>
              </w:rPr>
              <w:t>4</w:t>
            </w:r>
            <w:r w:rsidRPr="000F4E25">
              <w:rPr>
                <w:rFonts w:asciiTheme="minorHAnsi" w:hAnsiTheme="minorHAnsi"/>
                <w:sz w:val="18"/>
                <w:szCs w:val="18"/>
              </w:rPr>
              <w:t>,0</w:t>
            </w:r>
          </w:p>
        </w:tc>
      </w:tr>
    </w:tbl>
    <w:p w14:paraId="6EBE16C2"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 xml:space="preserve">Mieszanka mineralno-asfaltowa powinna być wbudowywana rozkładarką wyposażoną w układ automatycznego sterowania grubości warstwy i utrzymywania niwelety zgodnie z dokumentacją projektową. W miejscach niedostępnych dla sprzętu dopuszcza się wbudowywanie ręczne. Grubość wykonywanej warstwy powinna być sprawdzana co 25 m, w co najmniej trzech miejscach (w osi i przy brzegach warstwy). Warstwy wałowane powinny być równomiernie zagęszczone ciężkimi walcami drogowymi. Do warstw z betonu asfaltowego należy stosować walce drogowe stalowe gładkie z możliwością wibracji, oscylacji lub walce ogumione. </w:t>
      </w:r>
    </w:p>
    <w:p w14:paraId="0D7BF841" w14:textId="77777777" w:rsidR="00B834AE" w:rsidRPr="000F4E25" w:rsidRDefault="00B834AE" w:rsidP="00B834AE">
      <w:pPr>
        <w:outlineLvl w:val="2"/>
        <w:rPr>
          <w:rFonts w:asciiTheme="minorHAnsi" w:hAnsiTheme="minorHAnsi"/>
          <w:b/>
          <w:sz w:val="18"/>
        </w:rPr>
      </w:pPr>
      <w:bookmarkStart w:id="756" w:name="_Toc435185024"/>
      <w:bookmarkStart w:id="757" w:name="_Toc435696005"/>
      <w:r w:rsidRPr="000F4E25">
        <w:rPr>
          <w:rFonts w:asciiTheme="minorHAnsi" w:hAnsiTheme="minorHAnsi"/>
          <w:b/>
          <w:sz w:val="18"/>
        </w:rPr>
        <w:t>5.9. Połączenia technologiczne</w:t>
      </w:r>
      <w:bookmarkEnd w:id="756"/>
      <w:bookmarkEnd w:id="757"/>
    </w:p>
    <w:p w14:paraId="67EF9F1E"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Połączenia technologiczne należy wykonać zgodnie z WT–2 Nawierzchnie asfaltowe 2008 punkt 8.6.</w:t>
      </w:r>
    </w:p>
    <w:p w14:paraId="6EB82301" w14:textId="77777777" w:rsidR="00B834AE" w:rsidRPr="000F4E25" w:rsidRDefault="00B834AE" w:rsidP="00B834AE">
      <w:pPr>
        <w:rPr>
          <w:rFonts w:asciiTheme="minorHAnsi" w:hAnsiTheme="minorHAnsi"/>
          <w:sz w:val="18"/>
          <w:szCs w:val="18"/>
        </w:rPr>
      </w:pPr>
    </w:p>
    <w:p w14:paraId="2923C6CA" w14:textId="77777777" w:rsidR="00B834AE" w:rsidRPr="000F4E25" w:rsidRDefault="00B834AE" w:rsidP="00B834AE">
      <w:pPr>
        <w:keepNext/>
        <w:overflowPunct/>
        <w:autoSpaceDE/>
        <w:autoSpaceDN/>
        <w:adjustRightInd/>
        <w:textAlignment w:val="auto"/>
        <w:outlineLvl w:val="1"/>
        <w:rPr>
          <w:rFonts w:asciiTheme="minorHAnsi" w:hAnsiTheme="minorHAnsi"/>
          <w:b/>
          <w:caps/>
          <w:sz w:val="18"/>
          <w:szCs w:val="18"/>
        </w:rPr>
      </w:pPr>
      <w:bookmarkStart w:id="758" w:name="_Toc435185025"/>
      <w:bookmarkStart w:id="759" w:name="_Toc435696006"/>
      <w:r w:rsidRPr="000F4E25">
        <w:rPr>
          <w:rFonts w:asciiTheme="minorHAnsi" w:hAnsiTheme="minorHAnsi"/>
          <w:b/>
          <w:caps/>
          <w:sz w:val="18"/>
          <w:szCs w:val="18"/>
        </w:rPr>
        <w:t>6. KONTROLA JAKOŚCI ROBÓT</w:t>
      </w:r>
      <w:bookmarkEnd w:id="758"/>
      <w:bookmarkEnd w:id="759"/>
    </w:p>
    <w:p w14:paraId="5C8DFCBC" w14:textId="77777777" w:rsidR="00B834AE" w:rsidRPr="000F4E25" w:rsidRDefault="00B834AE" w:rsidP="00B834AE">
      <w:pPr>
        <w:outlineLvl w:val="2"/>
        <w:rPr>
          <w:rFonts w:asciiTheme="minorHAnsi" w:hAnsiTheme="minorHAnsi"/>
          <w:b/>
          <w:sz w:val="18"/>
        </w:rPr>
      </w:pPr>
      <w:bookmarkStart w:id="760" w:name="_Toc435185026"/>
      <w:bookmarkStart w:id="761" w:name="_Toc435696007"/>
      <w:r w:rsidRPr="000F4E25">
        <w:rPr>
          <w:rFonts w:asciiTheme="minorHAnsi" w:hAnsiTheme="minorHAnsi"/>
          <w:b/>
          <w:sz w:val="18"/>
        </w:rPr>
        <w:t>6.1. Ogólne zasady kontroli jakości robót</w:t>
      </w:r>
      <w:bookmarkEnd w:id="760"/>
      <w:bookmarkEnd w:id="761"/>
    </w:p>
    <w:p w14:paraId="4E25B1D4" w14:textId="77777777" w:rsidR="00B834AE" w:rsidRPr="000F4E25" w:rsidRDefault="00B834AE" w:rsidP="00B834AE">
      <w:pPr>
        <w:numPr>
          <w:ilvl w:val="12"/>
          <w:numId w:val="0"/>
        </w:numPr>
        <w:rPr>
          <w:rFonts w:asciiTheme="minorHAnsi" w:hAnsiTheme="minorHAnsi"/>
          <w:sz w:val="18"/>
          <w:szCs w:val="18"/>
        </w:rPr>
      </w:pPr>
      <w:r w:rsidRPr="000F4E25">
        <w:rPr>
          <w:rFonts w:asciiTheme="minorHAnsi" w:hAnsiTheme="minorHAnsi"/>
          <w:sz w:val="18"/>
          <w:szCs w:val="18"/>
        </w:rPr>
        <w:t>Ogólne zasady kontroli jakości robót podano w SST  D–M–</w:t>
      </w:r>
      <w:r>
        <w:rPr>
          <w:rFonts w:asciiTheme="minorHAnsi" w:hAnsiTheme="minorHAnsi"/>
          <w:sz w:val="18"/>
          <w:szCs w:val="18"/>
        </w:rPr>
        <w:t xml:space="preserve">00.00.00 „Wymagania ogólne” </w:t>
      </w:r>
      <w:r w:rsidRPr="000F4E25">
        <w:rPr>
          <w:rFonts w:asciiTheme="minorHAnsi" w:hAnsiTheme="minorHAnsi"/>
          <w:sz w:val="18"/>
          <w:szCs w:val="18"/>
        </w:rPr>
        <w:t>pkt 6.</w:t>
      </w:r>
    </w:p>
    <w:p w14:paraId="172403AF" w14:textId="77777777" w:rsidR="00B834AE" w:rsidRPr="000F4E25" w:rsidRDefault="00B834AE" w:rsidP="00B834AE">
      <w:pPr>
        <w:outlineLvl w:val="2"/>
        <w:rPr>
          <w:rFonts w:asciiTheme="minorHAnsi" w:hAnsiTheme="minorHAnsi"/>
          <w:b/>
          <w:sz w:val="18"/>
        </w:rPr>
      </w:pPr>
      <w:bookmarkStart w:id="762" w:name="_Toc435185027"/>
      <w:bookmarkStart w:id="763" w:name="_Toc435696008"/>
      <w:r w:rsidRPr="000F4E25">
        <w:rPr>
          <w:rFonts w:asciiTheme="minorHAnsi" w:hAnsiTheme="minorHAnsi"/>
          <w:b/>
          <w:sz w:val="18"/>
        </w:rPr>
        <w:t>6.2. Badania przed przystąpieniem do robót</w:t>
      </w:r>
      <w:bookmarkEnd w:id="762"/>
      <w:bookmarkEnd w:id="763"/>
    </w:p>
    <w:p w14:paraId="5BAE191A" w14:textId="77777777" w:rsidR="00B834AE" w:rsidRPr="000F4E25" w:rsidRDefault="00B834AE" w:rsidP="00B834AE">
      <w:pPr>
        <w:numPr>
          <w:ilvl w:val="12"/>
          <w:numId w:val="0"/>
        </w:numPr>
        <w:rPr>
          <w:rFonts w:asciiTheme="minorHAnsi" w:hAnsiTheme="minorHAnsi"/>
          <w:sz w:val="18"/>
          <w:szCs w:val="18"/>
        </w:rPr>
      </w:pPr>
      <w:r w:rsidRPr="000F4E25">
        <w:rPr>
          <w:rFonts w:asciiTheme="minorHAnsi" w:hAnsiTheme="minorHAnsi"/>
          <w:sz w:val="18"/>
          <w:szCs w:val="18"/>
        </w:rPr>
        <w:t>Przed przystąpieniem do robót Wykonawca powinien:</w:t>
      </w:r>
    </w:p>
    <w:p w14:paraId="4105F40E" w14:textId="77777777" w:rsidR="00B834AE" w:rsidRPr="000F4E25" w:rsidRDefault="00B834AE" w:rsidP="00B834AE">
      <w:pPr>
        <w:numPr>
          <w:ilvl w:val="0"/>
          <w:numId w:val="236"/>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1C708F5C" w14:textId="77777777" w:rsidR="00B834AE" w:rsidRPr="000F4E25" w:rsidRDefault="00B834AE" w:rsidP="00B834AE">
      <w:pPr>
        <w:numPr>
          <w:ilvl w:val="0"/>
          <w:numId w:val="236"/>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lastRenderedPageBreak/>
        <w:t>ew. wykonać własne badania właściwości materiałów przeznaczonych do wykonania robót, określone przez Inżyniera.</w:t>
      </w:r>
    </w:p>
    <w:p w14:paraId="253880D5" w14:textId="77777777" w:rsidR="00B834AE" w:rsidRPr="000F4E25" w:rsidRDefault="00B834AE" w:rsidP="00B834AE">
      <w:pPr>
        <w:numPr>
          <w:ilvl w:val="12"/>
          <w:numId w:val="0"/>
        </w:numPr>
        <w:rPr>
          <w:rFonts w:asciiTheme="minorHAnsi" w:hAnsiTheme="minorHAnsi"/>
          <w:sz w:val="18"/>
          <w:szCs w:val="18"/>
        </w:rPr>
      </w:pPr>
      <w:r w:rsidRPr="000F4E25">
        <w:rPr>
          <w:rFonts w:asciiTheme="minorHAnsi" w:hAnsiTheme="minorHAnsi"/>
          <w:sz w:val="18"/>
          <w:szCs w:val="18"/>
        </w:rPr>
        <w:t>Wszystkie dokumenty oraz wyniki badań Wykonawca przedstawia Inżynierowi do akceptacji.</w:t>
      </w:r>
    </w:p>
    <w:p w14:paraId="03B33F01" w14:textId="77777777" w:rsidR="00B834AE" w:rsidRPr="000F4E25" w:rsidRDefault="00B834AE" w:rsidP="00B834AE">
      <w:pPr>
        <w:outlineLvl w:val="2"/>
        <w:rPr>
          <w:rFonts w:asciiTheme="minorHAnsi" w:hAnsiTheme="minorHAnsi"/>
          <w:b/>
          <w:sz w:val="18"/>
        </w:rPr>
      </w:pPr>
      <w:bookmarkStart w:id="764" w:name="_Toc435185028"/>
      <w:bookmarkStart w:id="765" w:name="_Toc435696009"/>
      <w:r w:rsidRPr="000F4E25">
        <w:rPr>
          <w:rFonts w:asciiTheme="minorHAnsi" w:hAnsiTheme="minorHAnsi"/>
          <w:b/>
          <w:sz w:val="18"/>
        </w:rPr>
        <w:t>6.3. Badania w czasie robót</w:t>
      </w:r>
      <w:bookmarkEnd w:id="764"/>
      <w:bookmarkEnd w:id="765"/>
    </w:p>
    <w:p w14:paraId="0E84B1C1"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6.3.1. Uwagi ogólne</w:t>
      </w:r>
    </w:p>
    <w:p w14:paraId="13A3E8EC"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Badania dzielą się na:</w:t>
      </w:r>
    </w:p>
    <w:p w14:paraId="122B54DE" w14:textId="77777777" w:rsidR="00B834AE" w:rsidRPr="000F4E25" w:rsidRDefault="00B834AE" w:rsidP="00B834AE">
      <w:pPr>
        <w:numPr>
          <w:ilvl w:val="0"/>
          <w:numId w:val="230"/>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badania wykonawcy (w ramach własnego nadzoru),</w:t>
      </w:r>
    </w:p>
    <w:p w14:paraId="236385CB" w14:textId="77777777" w:rsidR="00B834AE" w:rsidRPr="000F4E25" w:rsidRDefault="00B834AE" w:rsidP="00B834AE">
      <w:pPr>
        <w:numPr>
          <w:ilvl w:val="0"/>
          <w:numId w:val="230"/>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badania kontrolne (w ramach nadzoru zleceniodawcy – Inżyniera).</w:t>
      </w:r>
    </w:p>
    <w:p w14:paraId="3C10789D"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6.3.2. Badania Wykonawcy</w:t>
      </w:r>
    </w:p>
    <w:p w14:paraId="5EEFFDE5"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Wykonawca powinien wykonywać te badania podczas realizacji kontraktu, z niezbędną starannością i w wymaganym zakresie. Wyniki należy zapisywać w protokołach. W razie stwierdzenia uchybień w stosunku do wymagań kontraktu, ich przyczyny należy niezwłocznie usunąć. Wyniki badań Wykonawcy należy przekazywać zleceniodawcy na jego żądanie. Inżynier może zdecydować o dokonaniu odbioru na podstawie badań Wykonawcy. W razie zastrzeżeń Inżynier może przeprowadzić badania kontrolne według pkt. 6.3.3</w:t>
      </w:r>
      <w:r w:rsidRPr="000F4E25">
        <w:rPr>
          <w:rFonts w:asciiTheme="minorHAnsi" w:hAnsiTheme="minorHAnsi"/>
          <w:b/>
          <w:sz w:val="18"/>
          <w:szCs w:val="18"/>
        </w:rPr>
        <w:t>.</w:t>
      </w:r>
      <w:r w:rsidRPr="000F4E25">
        <w:rPr>
          <w:rFonts w:asciiTheme="minorHAnsi" w:hAnsiTheme="minorHAnsi"/>
          <w:sz w:val="18"/>
          <w:szCs w:val="18"/>
        </w:rPr>
        <w:t xml:space="preserve"> Zakres badań Wykonawcy związany z wykonywaniem nawierzchni:</w:t>
      </w:r>
    </w:p>
    <w:p w14:paraId="37EC1262" w14:textId="77777777" w:rsidR="00B834AE" w:rsidRPr="000F4E25" w:rsidRDefault="00B834AE" w:rsidP="00B834AE">
      <w:pPr>
        <w:numPr>
          <w:ilvl w:val="0"/>
          <w:numId w:val="18"/>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pomiar temperatury powietrza,</w:t>
      </w:r>
    </w:p>
    <w:p w14:paraId="768A0B6C" w14:textId="77777777" w:rsidR="00B834AE" w:rsidRPr="000F4E25" w:rsidRDefault="00B834AE" w:rsidP="00B834AE">
      <w:pPr>
        <w:numPr>
          <w:ilvl w:val="0"/>
          <w:numId w:val="18"/>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pomiar temperatury mieszanki mineralno-asfaltowej podczas wykonywania nawierzchni (wg PN–EN 12697–13),</w:t>
      </w:r>
    </w:p>
    <w:p w14:paraId="28E51590" w14:textId="77777777" w:rsidR="00B834AE" w:rsidRPr="000F4E25" w:rsidRDefault="00B834AE" w:rsidP="00B834AE">
      <w:pPr>
        <w:numPr>
          <w:ilvl w:val="0"/>
          <w:numId w:val="18"/>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ocena wizualna mieszanki mineralno-asfaltowej,</w:t>
      </w:r>
    </w:p>
    <w:p w14:paraId="7778FB5E" w14:textId="77777777" w:rsidR="00B834AE" w:rsidRPr="000F4E25" w:rsidRDefault="00B834AE" w:rsidP="00B834AE">
      <w:pPr>
        <w:numPr>
          <w:ilvl w:val="0"/>
          <w:numId w:val="18"/>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wykaz ilości materiałów lub grubości wykonanej warstwy,</w:t>
      </w:r>
    </w:p>
    <w:p w14:paraId="77503EFB" w14:textId="77777777" w:rsidR="00B834AE" w:rsidRPr="000F4E25" w:rsidRDefault="00B834AE" w:rsidP="00B834AE">
      <w:pPr>
        <w:numPr>
          <w:ilvl w:val="0"/>
          <w:numId w:val="18"/>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pomiar spadku poprzecznego warstwy asfaltowej,</w:t>
      </w:r>
    </w:p>
    <w:p w14:paraId="5C8D0A82" w14:textId="77777777" w:rsidR="00B834AE" w:rsidRPr="000F4E25" w:rsidRDefault="00B834AE" w:rsidP="00B834AE">
      <w:pPr>
        <w:numPr>
          <w:ilvl w:val="0"/>
          <w:numId w:val="18"/>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pomiar równości warstwy asfaltowej (wg pkt. 6.4.2.5),</w:t>
      </w:r>
    </w:p>
    <w:p w14:paraId="29D909A6" w14:textId="77777777" w:rsidR="00B834AE" w:rsidRPr="000F4E25" w:rsidRDefault="00B834AE" w:rsidP="00B834AE">
      <w:pPr>
        <w:numPr>
          <w:ilvl w:val="0"/>
          <w:numId w:val="18"/>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pomiar parametrów geometrycznych poboczy,</w:t>
      </w:r>
    </w:p>
    <w:p w14:paraId="0653F8C7" w14:textId="77777777" w:rsidR="00B834AE" w:rsidRPr="000F4E25" w:rsidRDefault="00B834AE" w:rsidP="00B834AE">
      <w:pPr>
        <w:numPr>
          <w:ilvl w:val="0"/>
          <w:numId w:val="18"/>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ocena wizualna jednorodności powierzchni warstwy,</w:t>
      </w:r>
    </w:p>
    <w:p w14:paraId="5E7BAB1B" w14:textId="77777777" w:rsidR="00B834AE" w:rsidRPr="000F4E25" w:rsidRDefault="00B834AE" w:rsidP="00B834AE">
      <w:pPr>
        <w:numPr>
          <w:ilvl w:val="0"/>
          <w:numId w:val="18"/>
        </w:numPr>
        <w:tabs>
          <w:tab w:val="num" w:pos="284"/>
        </w:tabs>
        <w:overflowPunct/>
        <w:autoSpaceDE/>
        <w:autoSpaceDN/>
        <w:adjustRightInd/>
        <w:ind w:left="0" w:firstLine="0"/>
        <w:textAlignment w:val="auto"/>
        <w:rPr>
          <w:rFonts w:asciiTheme="minorHAnsi" w:hAnsiTheme="minorHAnsi"/>
          <w:sz w:val="18"/>
          <w:szCs w:val="18"/>
        </w:rPr>
      </w:pPr>
      <w:r w:rsidRPr="000F4E25">
        <w:rPr>
          <w:rFonts w:asciiTheme="minorHAnsi" w:hAnsiTheme="minorHAnsi"/>
          <w:sz w:val="18"/>
          <w:szCs w:val="18"/>
        </w:rPr>
        <w:t>ocena wizualna jakości wykonania połączeń technologicznych.</w:t>
      </w:r>
    </w:p>
    <w:p w14:paraId="49600938"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 xml:space="preserve">6.3.3. Badania kontrolne </w:t>
      </w:r>
    </w:p>
    <w:p w14:paraId="044E7E17"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Rodzaj badań kontrolnych mieszanki mineralno-asfaltowej i wykonanej z niej warstwy podano w tablicy 12.</w:t>
      </w:r>
    </w:p>
    <w:p w14:paraId="5247FC8A" w14:textId="77777777" w:rsidR="00B834AE" w:rsidRPr="000F4E25" w:rsidRDefault="00B834AE" w:rsidP="00B834AE">
      <w:pPr>
        <w:rPr>
          <w:rFonts w:asciiTheme="minorHAnsi" w:hAnsiTheme="minorHAnsi"/>
          <w:sz w:val="18"/>
          <w:szCs w:val="18"/>
        </w:rPr>
      </w:pPr>
    </w:p>
    <w:p w14:paraId="2EB01F36"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 xml:space="preserve">Tablica 12. Rodzaj badań kontrolnych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8897"/>
      </w:tblGrid>
      <w:tr w:rsidR="00B834AE" w:rsidRPr="000F4E25" w14:paraId="602A25E0" w14:textId="77777777" w:rsidTr="00A84D23">
        <w:tc>
          <w:tcPr>
            <w:tcW w:w="567" w:type="dxa"/>
            <w:vAlign w:val="center"/>
          </w:tcPr>
          <w:p w14:paraId="35AA35BB"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Lp.</w:t>
            </w:r>
          </w:p>
        </w:tc>
        <w:tc>
          <w:tcPr>
            <w:tcW w:w="8897" w:type="dxa"/>
          </w:tcPr>
          <w:p w14:paraId="5DDC1BFA"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Rodzaj badań</w:t>
            </w:r>
          </w:p>
        </w:tc>
      </w:tr>
      <w:tr w:rsidR="00B834AE" w:rsidRPr="000F4E25" w14:paraId="5A76C13E" w14:textId="77777777" w:rsidTr="00A84D23">
        <w:tc>
          <w:tcPr>
            <w:tcW w:w="567" w:type="dxa"/>
            <w:vAlign w:val="center"/>
          </w:tcPr>
          <w:p w14:paraId="4BFBFD5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1</w:t>
            </w:r>
          </w:p>
          <w:p w14:paraId="1D32827E"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1.1</w:t>
            </w:r>
          </w:p>
          <w:p w14:paraId="35C4E2BB"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1.2</w:t>
            </w:r>
          </w:p>
          <w:p w14:paraId="5D3AFA4C"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1.3</w:t>
            </w:r>
          </w:p>
          <w:p w14:paraId="3AA111B2"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1.4</w:t>
            </w:r>
          </w:p>
          <w:p w14:paraId="5030BC92"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2</w:t>
            </w:r>
          </w:p>
          <w:p w14:paraId="78BEFDE2"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2.1</w:t>
            </w:r>
          </w:p>
          <w:p w14:paraId="521EC6EE"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2.2</w:t>
            </w:r>
          </w:p>
          <w:p w14:paraId="01C26DCF"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2.3</w:t>
            </w:r>
          </w:p>
          <w:p w14:paraId="1AFB4D68"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2.4</w:t>
            </w:r>
          </w:p>
          <w:p w14:paraId="35D552E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2.5</w:t>
            </w:r>
          </w:p>
          <w:p w14:paraId="53D9E9F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2.6</w:t>
            </w:r>
          </w:p>
        </w:tc>
        <w:tc>
          <w:tcPr>
            <w:tcW w:w="8897" w:type="dxa"/>
          </w:tcPr>
          <w:p w14:paraId="69F098B7" w14:textId="77777777" w:rsidR="00B834AE" w:rsidRPr="000F4E25" w:rsidRDefault="00B834AE" w:rsidP="00A84D23">
            <w:pPr>
              <w:rPr>
                <w:rFonts w:asciiTheme="minorHAnsi" w:hAnsiTheme="minorHAnsi"/>
                <w:sz w:val="18"/>
                <w:szCs w:val="18"/>
                <w:vertAlign w:val="superscript"/>
              </w:rPr>
            </w:pPr>
            <w:r w:rsidRPr="000F4E25">
              <w:rPr>
                <w:rFonts w:asciiTheme="minorHAnsi" w:hAnsiTheme="minorHAnsi"/>
                <w:sz w:val="18"/>
                <w:szCs w:val="18"/>
              </w:rPr>
              <w:t xml:space="preserve">Mieszanka mineralno-asfaltowa </w:t>
            </w:r>
            <w:r w:rsidRPr="000F4E25">
              <w:rPr>
                <w:rFonts w:asciiTheme="minorHAnsi" w:hAnsiTheme="minorHAnsi"/>
                <w:sz w:val="18"/>
                <w:szCs w:val="18"/>
                <w:vertAlign w:val="superscript"/>
              </w:rPr>
              <w:t>a), b)</w:t>
            </w:r>
          </w:p>
          <w:p w14:paraId="4E1FA05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Uziarnienie</w:t>
            </w:r>
          </w:p>
          <w:p w14:paraId="2E56E6C0"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Zawartość lepiszcza</w:t>
            </w:r>
          </w:p>
          <w:p w14:paraId="56DF0F9E"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Temperatura mięknienia lepiszcza odzyskanego</w:t>
            </w:r>
          </w:p>
          <w:p w14:paraId="4666FF42"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Gęstość i zawartość wolnych przestrzeni próbki</w:t>
            </w:r>
          </w:p>
          <w:p w14:paraId="785B5F2A"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Warstwa asfaltowa</w:t>
            </w:r>
          </w:p>
          <w:p w14:paraId="645EC67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Wskaźnik zagęszczenia </w:t>
            </w:r>
            <w:r w:rsidRPr="000F4E25">
              <w:rPr>
                <w:rFonts w:asciiTheme="minorHAnsi" w:hAnsiTheme="minorHAnsi"/>
                <w:sz w:val="18"/>
                <w:szCs w:val="18"/>
                <w:vertAlign w:val="superscript"/>
              </w:rPr>
              <w:t>a)</w:t>
            </w:r>
          </w:p>
          <w:p w14:paraId="22EFC46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Spadki poprzeczne</w:t>
            </w:r>
          </w:p>
          <w:p w14:paraId="634D8338"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Równość</w:t>
            </w:r>
          </w:p>
          <w:p w14:paraId="2FAFEE3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Grubość lub ilość materiału</w:t>
            </w:r>
          </w:p>
          <w:p w14:paraId="0B52528E"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Zawartość wolnych przestrzeni </w:t>
            </w:r>
            <w:r w:rsidRPr="000F4E25">
              <w:rPr>
                <w:rFonts w:asciiTheme="minorHAnsi" w:hAnsiTheme="minorHAnsi"/>
                <w:sz w:val="18"/>
                <w:szCs w:val="18"/>
                <w:vertAlign w:val="superscript"/>
              </w:rPr>
              <w:t>a)</w:t>
            </w:r>
          </w:p>
          <w:p w14:paraId="7035C94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Właściwości przeciwpoślizgowe</w:t>
            </w:r>
          </w:p>
        </w:tc>
      </w:tr>
      <w:tr w:rsidR="00B834AE" w:rsidRPr="000F4E25" w14:paraId="583F9134" w14:textId="77777777" w:rsidTr="00A84D23">
        <w:tc>
          <w:tcPr>
            <w:tcW w:w="9464" w:type="dxa"/>
            <w:gridSpan w:val="2"/>
          </w:tcPr>
          <w:p w14:paraId="18E04077" w14:textId="77777777" w:rsidR="00B834AE" w:rsidRPr="00E620DB" w:rsidRDefault="00B834AE" w:rsidP="00A84D23">
            <w:pPr>
              <w:rPr>
                <w:rFonts w:asciiTheme="minorHAnsi" w:hAnsiTheme="minorHAnsi"/>
                <w:sz w:val="14"/>
                <w:szCs w:val="18"/>
              </w:rPr>
            </w:pPr>
            <w:r w:rsidRPr="00E620DB">
              <w:rPr>
                <w:rFonts w:asciiTheme="minorHAnsi" w:hAnsiTheme="minorHAnsi"/>
                <w:sz w:val="14"/>
                <w:szCs w:val="18"/>
                <w:vertAlign w:val="superscript"/>
              </w:rPr>
              <w:t>a)</w:t>
            </w:r>
            <w:r w:rsidRPr="00E620DB">
              <w:rPr>
                <w:rFonts w:asciiTheme="minorHAnsi" w:hAnsiTheme="minorHAnsi"/>
                <w:sz w:val="14"/>
                <w:szCs w:val="18"/>
              </w:rPr>
              <w:t xml:space="preserve"> do każdej warstwy i na każde rozpoczęte 6 000 m</w:t>
            </w:r>
            <w:r w:rsidRPr="00E620DB">
              <w:rPr>
                <w:rFonts w:asciiTheme="minorHAnsi" w:hAnsiTheme="minorHAnsi"/>
                <w:sz w:val="14"/>
                <w:szCs w:val="18"/>
                <w:vertAlign w:val="superscript"/>
              </w:rPr>
              <w:t>2</w:t>
            </w:r>
            <w:r w:rsidRPr="00E620DB">
              <w:rPr>
                <w:rFonts w:asciiTheme="minorHAnsi" w:hAnsiTheme="minorHAnsi"/>
                <w:sz w:val="14"/>
                <w:szCs w:val="18"/>
              </w:rPr>
              <w:t xml:space="preserve"> nawierzchni jedna próbka; w razie potrzeby liczba próbek może zostać zwiększona (np. nawierzchnie dróg w terenie zabudowy)</w:t>
            </w:r>
          </w:p>
          <w:p w14:paraId="6E15E002" w14:textId="77777777" w:rsidR="00B834AE" w:rsidRPr="000F4E25" w:rsidRDefault="00B834AE" w:rsidP="00A84D23">
            <w:pPr>
              <w:rPr>
                <w:rFonts w:asciiTheme="minorHAnsi" w:hAnsiTheme="minorHAnsi"/>
                <w:sz w:val="18"/>
                <w:szCs w:val="18"/>
              </w:rPr>
            </w:pPr>
            <w:r w:rsidRPr="00E620DB">
              <w:rPr>
                <w:rFonts w:asciiTheme="minorHAnsi" w:hAnsiTheme="minorHAnsi"/>
                <w:sz w:val="14"/>
                <w:szCs w:val="18"/>
                <w:vertAlign w:val="superscript"/>
              </w:rPr>
              <w:t>b)</w:t>
            </w:r>
            <w:r w:rsidRPr="00E620DB">
              <w:rPr>
                <w:rFonts w:asciiTheme="minorHAnsi" w:hAnsiTheme="minorHAnsi"/>
                <w:sz w:val="14"/>
                <w:szCs w:val="18"/>
              </w:rPr>
              <w:t xml:space="preserve"> w razie potrzeby specjalne kruszywa i dodatki</w:t>
            </w:r>
          </w:p>
        </w:tc>
      </w:tr>
    </w:tbl>
    <w:p w14:paraId="19B26810" w14:textId="77777777" w:rsidR="00B834AE" w:rsidRDefault="00B834AE" w:rsidP="00B834AE">
      <w:pPr>
        <w:rPr>
          <w:rFonts w:asciiTheme="minorHAnsi" w:hAnsiTheme="minorHAnsi"/>
          <w:b/>
          <w:sz w:val="18"/>
          <w:szCs w:val="18"/>
        </w:rPr>
      </w:pPr>
    </w:p>
    <w:p w14:paraId="6C4EDE10"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6.3.4. Badania kontrolne dodatkowe</w:t>
      </w:r>
    </w:p>
    <w:p w14:paraId="28AA0B1E"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 xml:space="preserve">W wypadku uznania, że jeden z wyników badań kontrolnych nie jest reprezentatywny dla ocenianego odcinka budowy, Wykonawca ma prawo żądać przeprowadzenia badań kontrolnych dodatkowych. Inżynier </w:t>
      </w:r>
      <w:r>
        <w:rPr>
          <w:rFonts w:asciiTheme="minorHAnsi" w:hAnsiTheme="minorHAnsi"/>
          <w:sz w:val="18"/>
          <w:szCs w:val="18"/>
        </w:rPr>
        <w:t>i Wykonawca decydują wspólnie o </w:t>
      </w:r>
      <w:r w:rsidRPr="000F4E25">
        <w:rPr>
          <w:rFonts w:asciiTheme="minorHAnsi" w:hAnsiTheme="minorHAnsi"/>
          <w:sz w:val="18"/>
          <w:szCs w:val="18"/>
        </w:rPr>
        <w:t>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 Do odbioru uwzględniane są wyniki badań kontrolnych i badań kontrolnych dodatkowych do wyznaczonych odcinków częściowych. Koszty badań kontrolnych dodatkowych zażądanych przez Wykonawcę ponosi Wykonawca.</w:t>
      </w:r>
    </w:p>
    <w:p w14:paraId="1E7948C1"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6.3.5. Badania arbitrażowe</w:t>
      </w:r>
    </w:p>
    <w:p w14:paraId="2DE8D933"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Badania arbitrażowe są powtórzeniem badań kontrolnych, co do których istnieją uzasadnione wątpliwości ze strony Inżyniera lub Wykonawcy (np. na podstawie własnych badań). Badania arbitrażowe wykonuje na wniosek strony kontraktu niezależne laboratorium, które nie wykonywało badań kontrolnych. Koszty badań arbitrażowych wraz ze wszystkimi kosztami ubocznymi ponosi strona, na której niekorzyść przemawia wynik badania. Wniosek o przeprowadzenie badań arbitrażowych dotyczących zawartości wolnych przestrzeni lub wskaźnika zagęszczenia należy złożyć w ciągu 2 miesięcy od wpływu reklamacji ze strony Zamawiającego.</w:t>
      </w:r>
    </w:p>
    <w:p w14:paraId="58E13F22" w14:textId="77777777" w:rsidR="00B834AE" w:rsidRPr="000F4E25" w:rsidRDefault="00B834AE" w:rsidP="00B834AE">
      <w:pPr>
        <w:rPr>
          <w:rFonts w:asciiTheme="minorHAnsi" w:hAnsiTheme="minorHAnsi"/>
          <w:sz w:val="18"/>
          <w:szCs w:val="18"/>
        </w:rPr>
      </w:pPr>
    </w:p>
    <w:p w14:paraId="543FF1BD" w14:textId="77777777" w:rsidR="00B834AE" w:rsidRPr="000F4E25" w:rsidRDefault="00B834AE" w:rsidP="00B834AE">
      <w:pPr>
        <w:outlineLvl w:val="2"/>
        <w:rPr>
          <w:rFonts w:asciiTheme="minorHAnsi" w:hAnsiTheme="minorHAnsi"/>
          <w:b/>
          <w:sz w:val="18"/>
        </w:rPr>
      </w:pPr>
      <w:bookmarkStart w:id="766" w:name="_Toc435185029"/>
      <w:bookmarkStart w:id="767" w:name="_Toc435696010"/>
      <w:r w:rsidRPr="000F4E25">
        <w:rPr>
          <w:rFonts w:asciiTheme="minorHAnsi" w:hAnsiTheme="minorHAnsi"/>
          <w:b/>
          <w:sz w:val="18"/>
        </w:rPr>
        <w:t>6.4. Właściwości warstwy i nawierzchni oraz dopuszczalne odchyłki</w:t>
      </w:r>
      <w:bookmarkEnd w:id="766"/>
      <w:bookmarkEnd w:id="767"/>
    </w:p>
    <w:p w14:paraId="3429B933"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lastRenderedPageBreak/>
        <w:t>6.4.1. Mieszanka mineralno-asfaltowa</w:t>
      </w:r>
    </w:p>
    <w:p w14:paraId="3FB2B5B1"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Dopuszczalne wartości odchyłek i tolerancje zawarte są w WT–2 Nawierzchnie asfaltowe 2010 – punkt 8.4, tablica 44. Na etapie oceny jakości wbudowanej mieszanki mineralno-asfaltowej podaje się wartości dopuszczalne i tolerancje, w których uwzględnia się: rozrzut występujący przy pobieraniu próbek, dokładność metod badań oraz odstępstwa uwarunkowane metodą pracy. Właściwości materiałów należy oceniać na podstawie badań pobranych próbek mieszanki mineralno-asfaltowej przed wbudowaniem (wbudowanie oznacza wykonanie warstwy asfaltowej). Wyjątkowo dopuszcza</w:t>
      </w:r>
      <w:r>
        <w:rPr>
          <w:rFonts w:asciiTheme="minorHAnsi" w:hAnsiTheme="minorHAnsi"/>
          <w:sz w:val="18"/>
          <w:szCs w:val="18"/>
        </w:rPr>
        <w:t xml:space="preserve"> się badania próbek pobranych z </w:t>
      </w:r>
      <w:r w:rsidRPr="000F4E25">
        <w:rPr>
          <w:rFonts w:asciiTheme="minorHAnsi" w:hAnsiTheme="minorHAnsi"/>
          <w:sz w:val="18"/>
          <w:szCs w:val="18"/>
        </w:rPr>
        <w:t>wykonanej warstwy asfaltowej.</w:t>
      </w:r>
    </w:p>
    <w:p w14:paraId="45F10AD0" w14:textId="77777777" w:rsidR="00B834AE" w:rsidRPr="000F4E25" w:rsidRDefault="00B834AE" w:rsidP="00B834AE">
      <w:pPr>
        <w:keepNext/>
        <w:rPr>
          <w:rFonts w:asciiTheme="minorHAnsi" w:hAnsiTheme="minorHAnsi"/>
          <w:b/>
          <w:sz w:val="18"/>
          <w:szCs w:val="18"/>
        </w:rPr>
      </w:pPr>
      <w:r w:rsidRPr="000F4E25">
        <w:rPr>
          <w:rFonts w:asciiTheme="minorHAnsi" w:hAnsiTheme="minorHAnsi"/>
          <w:b/>
          <w:sz w:val="18"/>
          <w:szCs w:val="18"/>
        </w:rPr>
        <w:t>6.4.2. Warstwa asfaltowa</w:t>
      </w:r>
    </w:p>
    <w:p w14:paraId="4B389A4A" w14:textId="77777777" w:rsidR="00B834AE" w:rsidRPr="000F4E25" w:rsidRDefault="00B834AE" w:rsidP="00B834AE">
      <w:pPr>
        <w:keepNext/>
        <w:rPr>
          <w:rFonts w:asciiTheme="minorHAnsi" w:hAnsiTheme="minorHAnsi"/>
          <w:b/>
          <w:sz w:val="18"/>
          <w:szCs w:val="18"/>
        </w:rPr>
      </w:pPr>
      <w:r w:rsidRPr="000F4E25">
        <w:rPr>
          <w:rFonts w:asciiTheme="minorHAnsi" w:hAnsiTheme="minorHAnsi"/>
          <w:b/>
          <w:sz w:val="18"/>
          <w:szCs w:val="18"/>
        </w:rPr>
        <w:t>6.4.2.1. Grubość warstwy oraz ilość materiału</w:t>
      </w:r>
    </w:p>
    <w:p w14:paraId="5583E2B9"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Grubość wykonanej warstwy oznaczana według PN–EN 12697–36 [oraz ilość wbudowanego materiału na określoną powierzchnię (dotyczy przede wszystkim cienkich warstw) mogą odbiegać od projektu o wartości podane w tablicy 13. 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 Za grubość warstwy lub warstw przyjmuje się średnią arytmetyczną wszystkich pojedynczych oznaczeń grubości warstwy na całym odcinku budowy lub odcinku częściowym.</w:t>
      </w:r>
    </w:p>
    <w:p w14:paraId="3F9DA4E1" w14:textId="77777777" w:rsidR="00B834AE" w:rsidRPr="000F4E25" w:rsidRDefault="00B834AE" w:rsidP="00B834AE">
      <w:pPr>
        <w:rPr>
          <w:rFonts w:asciiTheme="minorHAnsi" w:hAnsiTheme="minorHAnsi"/>
          <w:sz w:val="18"/>
          <w:szCs w:val="18"/>
        </w:rPr>
      </w:pPr>
    </w:p>
    <w:p w14:paraId="1DCB2521"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Tablica 13. Dopuszczalne odchyłki grubości warstwy oraz ilości materiału na określonej powierzchni, [%]</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95"/>
        <w:gridCol w:w="3355"/>
      </w:tblGrid>
      <w:tr w:rsidR="00B834AE" w:rsidRPr="000F4E25" w14:paraId="75B2B645" w14:textId="77777777" w:rsidTr="00A84D23">
        <w:tc>
          <w:tcPr>
            <w:tcW w:w="5995" w:type="dxa"/>
            <w:vAlign w:val="center"/>
          </w:tcPr>
          <w:p w14:paraId="155C3137"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Warunki oceny</w:t>
            </w:r>
          </w:p>
        </w:tc>
        <w:tc>
          <w:tcPr>
            <w:tcW w:w="3355" w:type="dxa"/>
            <w:vAlign w:val="center"/>
          </w:tcPr>
          <w:p w14:paraId="0CD8D6BD"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Warstwa asfaltowa </w:t>
            </w:r>
            <w:proofErr w:type="spellStart"/>
            <w:r w:rsidRPr="000F4E25">
              <w:rPr>
                <w:rFonts w:asciiTheme="minorHAnsi" w:hAnsiTheme="minorHAnsi"/>
                <w:sz w:val="18"/>
                <w:szCs w:val="18"/>
              </w:rPr>
              <w:t>AC</w:t>
            </w:r>
            <w:r w:rsidRPr="000F4E25">
              <w:rPr>
                <w:rFonts w:asciiTheme="minorHAnsi" w:hAnsiTheme="minorHAnsi"/>
                <w:sz w:val="18"/>
                <w:szCs w:val="18"/>
                <w:vertAlign w:val="superscript"/>
              </w:rPr>
              <w:t>a</w:t>
            </w:r>
            <w:proofErr w:type="spellEnd"/>
            <w:r w:rsidRPr="000F4E25">
              <w:rPr>
                <w:rFonts w:asciiTheme="minorHAnsi" w:hAnsiTheme="minorHAnsi"/>
                <w:sz w:val="18"/>
                <w:szCs w:val="18"/>
                <w:vertAlign w:val="superscript"/>
              </w:rPr>
              <w:t>)</w:t>
            </w:r>
          </w:p>
        </w:tc>
      </w:tr>
      <w:tr w:rsidR="00B834AE" w:rsidRPr="000F4E25" w14:paraId="09D072DA" w14:textId="77777777" w:rsidTr="00A84D23">
        <w:tc>
          <w:tcPr>
            <w:tcW w:w="5995" w:type="dxa"/>
          </w:tcPr>
          <w:p w14:paraId="64077C4F"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 – Średnia z wielu oznaczeń grubości oraz ilości</w:t>
            </w:r>
          </w:p>
          <w:p w14:paraId="0E38DDA9"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1. – duży odcinek budowy, powierzchnia większa niż 6000 m</w:t>
            </w:r>
            <w:r w:rsidRPr="000F4E25">
              <w:rPr>
                <w:rFonts w:asciiTheme="minorHAnsi" w:hAnsiTheme="minorHAnsi"/>
                <w:sz w:val="18"/>
                <w:szCs w:val="18"/>
                <w:vertAlign w:val="superscript"/>
              </w:rPr>
              <w:t>2</w:t>
            </w:r>
            <w:r w:rsidRPr="000F4E25">
              <w:rPr>
                <w:rFonts w:asciiTheme="minorHAnsi" w:hAnsiTheme="minorHAnsi"/>
                <w:sz w:val="18"/>
                <w:szCs w:val="18"/>
              </w:rPr>
              <w:t xml:space="preserve"> lub</w:t>
            </w:r>
          </w:p>
          <w:p w14:paraId="369C52A5" w14:textId="77777777" w:rsidR="00B834AE" w:rsidRPr="000F4E25" w:rsidRDefault="00B834AE" w:rsidP="00A84D23">
            <w:pPr>
              <w:numPr>
                <w:ilvl w:val="0"/>
                <w:numId w:val="237"/>
              </w:numPr>
              <w:ind w:left="587"/>
              <w:rPr>
                <w:rFonts w:asciiTheme="minorHAnsi" w:hAnsiTheme="minorHAnsi"/>
                <w:sz w:val="18"/>
                <w:szCs w:val="18"/>
              </w:rPr>
            </w:pPr>
            <w:r w:rsidRPr="000F4E25">
              <w:rPr>
                <w:rFonts w:asciiTheme="minorHAnsi" w:hAnsiTheme="minorHAnsi"/>
                <w:sz w:val="18"/>
                <w:szCs w:val="18"/>
              </w:rPr>
              <w:t>droga ograniczona krawężnikami, powierzchnia większa niż 1000 m</w:t>
            </w:r>
            <w:r w:rsidRPr="000F4E25">
              <w:rPr>
                <w:rFonts w:asciiTheme="minorHAnsi" w:hAnsiTheme="minorHAnsi"/>
                <w:sz w:val="18"/>
                <w:szCs w:val="18"/>
                <w:vertAlign w:val="superscript"/>
              </w:rPr>
              <w:t>2</w:t>
            </w:r>
            <w:r w:rsidRPr="000F4E25">
              <w:rPr>
                <w:rFonts w:asciiTheme="minorHAnsi" w:hAnsiTheme="minorHAnsi"/>
                <w:sz w:val="18"/>
                <w:szCs w:val="18"/>
              </w:rPr>
              <w:t xml:space="preserve"> lub</w:t>
            </w:r>
          </w:p>
          <w:p w14:paraId="261B4AE7" w14:textId="77777777" w:rsidR="00B834AE" w:rsidRPr="000F4E25" w:rsidRDefault="00B834AE" w:rsidP="00A84D23">
            <w:pPr>
              <w:numPr>
                <w:ilvl w:val="0"/>
                <w:numId w:val="237"/>
              </w:numPr>
              <w:ind w:left="587"/>
              <w:rPr>
                <w:rFonts w:asciiTheme="minorHAnsi" w:hAnsiTheme="minorHAnsi"/>
                <w:sz w:val="18"/>
                <w:szCs w:val="18"/>
              </w:rPr>
            </w:pPr>
            <w:r w:rsidRPr="000F4E25">
              <w:rPr>
                <w:rFonts w:asciiTheme="minorHAnsi" w:hAnsiTheme="minorHAnsi"/>
                <w:sz w:val="18"/>
                <w:szCs w:val="18"/>
              </w:rPr>
              <w:t>warstwa ścieralna, ilość większa niż 50 kg/m</w:t>
            </w:r>
            <w:r w:rsidRPr="000F4E25">
              <w:rPr>
                <w:rFonts w:asciiTheme="minorHAnsi" w:hAnsiTheme="minorHAnsi"/>
                <w:sz w:val="18"/>
                <w:szCs w:val="18"/>
                <w:vertAlign w:val="superscript"/>
              </w:rPr>
              <w:t>2</w:t>
            </w:r>
          </w:p>
          <w:p w14:paraId="001533EC"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2. – mały odcinek budowy lub</w:t>
            </w:r>
          </w:p>
          <w:p w14:paraId="48759A75" w14:textId="77777777" w:rsidR="00B834AE" w:rsidRPr="000F4E25" w:rsidRDefault="00B834AE" w:rsidP="00A84D23">
            <w:pPr>
              <w:numPr>
                <w:ilvl w:val="0"/>
                <w:numId w:val="238"/>
              </w:numPr>
              <w:ind w:left="530"/>
              <w:rPr>
                <w:rFonts w:asciiTheme="minorHAnsi" w:hAnsiTheme="minorHAnsi"/>
                <w:sz w:val="18"/>
                <w:szCs w:val="18"/>
              </w:rPr>
            </w:pPr>
            <w:r w:rsidRPr="000F4E25">
              <w:rPr>
                <w:rFonts w:asciiTheme="minorHAnsi" w:hAnsiTheme="minorHAnsi"/>
                <w:sz w:val="18"/>
                <w:szCs w:val="18"/>
              </w:rPr>
              <w:t>warstwa ścieralna, ilość większa niż 50 kg/m</w:t>
            </w:r>
            <w:r w:rsidRPr="000F4E25">
              <w:rPr>
                <w:rFonts w:asciiTheme="minorHAnsi" w:hAnsiTheme="minorHAnsi"/>
                <w:sz w:val="18"/>
                <w:szCs w:val="18"/>
                <w:vertAlign w:val="superscript"/>
              </w:rPr>
              <w:t>2</w:t>
            </w:r>
          </w:p>
        </w:tc>
        <w:tc>
          <w:tcPr>
            <w:tcW w:w="3355" w:type="dxa"/>
            <w:vAlign w:val="center"/>
          </w:tcPr>
          <w:p w14:paraId="62B35D69" w14:textId="77777777" w:rsidR="00B834AE" w:rsidRDefault="00B834AE" w:rsidP="00A84D23">
            <w:pPr>
              <w:jc w:val="center"/>
              <w:rPr>
                <w:rFonts w:asciiTheme="minorHAnsi" w:hAnsiTheme="minorHAnsi"/>
                <w:sz w:val="18"/>
                <w:szCs w:val="18"/>
              </w:rPr>
            </w:pPr>
          </w:p>
          <w:p w14:paraId="161363A2"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10</w:t>
            </w:r>
          </w:p>
          <w:p w14:paraId="00E1F334" w14:textId="77777777" w:rsidR="00B834AE" w:rsidRPr="000F4E25" w:rsidRDefault="00B834AE" w:rsidP="00A84D23">
            <w:pPr>
              <w:jc w:val="center"/>
              <w:rPr>
                <w:rFonts w:asciiTheme="minorHAnsi" w:hAnsiTheme="minorHAnsi"/>
                <w:sz w:val="18"/>
                <w:szCs w:val="18"/>
              </w:rPr>
            </w:pPr>
          </w:p>
          <w:p w14:paraId="773BD1F4" w14:textId="77777777" w:rsidR="00B834AE" w:rsidRPr="000F4E25" w:rsidRDefault="00B834AE" w:rsidP="00A84D23">
            <w:pPr>
              <w:jc w:val="center"/>
              <w:rPr>
                <w:rFonts w:asciiTheme="minorHAnsi" w:hAnsiTheme="minorHAnsi"/>
                <w:sz w:val="18"/>
                <w:szCs w:val="18"/>
              </w:rPr>
            </w:pPr>
          </w:p>
          <w:p w14:paraId="4CF26318"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15</w:t>
            </w:r>
          </w:p>
        </w:tc>
      </w:tr>
      <w:tr w:rsidR="00B834AE" w:rsidRPr="000F4E25" w14:paraId="278ADC8A" w14:textId="77777777" w:rsidTr="00A84D23">
        <w:tc>
          <w:tcPr>
            <w:tcW w:w="5995" w:type="dxa"/>
          </w:tcPr>
          <w:p w14:paraId="1CD2D49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 – Pojedyncze oznaczenie grubości</w:t>
            </w:r>
          </w:p>
        </w:tc>
        <w:tc>
          <w:tcPr>
            <w:tcW w:w="3355" w:type="dxa"/>
            <w:vAlign w:val="center"/>
          </w:tcPr>
          <w:p w14:paraId="5F324B98"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25</w:t>
            </w:r>
          </w:p>
        </w:tc>
      </w:tr>
      <w:tr w:rsidR="00B834AE" w:rsidRPr="000F4E25" w14:paraId="208D1ACB" w14:textId="77777777" w:rsidTr="00A84D23">
        <w:tc>
          <w:tcPr>
            <w:tcW w:w="9350" w:type="dxa"/>
            <w:gridSpan w:val="2"/>
          </w:tcPr>
          <w:p w14:paraId="153B5734" w14:textId="77777777" w:rsidR="00B834AE" w:rsidRPr="000F4E25" w:rsidRDefault="00B834AE" w:rsidP="00A84D23">
            <w:pPr>
              <w:rPr>
                <w:rFonts w:asciiTheme="minorHAnsi" w:hAnsiTheme="minorHAnsi"/>
                <w:sz w:val="18"/>
                <w:szCs w:val="18"/>
              </w:rPr>
            </w:pPr>
            <w:r w:rsidRPr="00E620DB">
              <w:rPr>
                <w:rFonts w:asciiTheme="minorHAnsi" w:hAnsiTheme="minorHAnsi"/>
                <w:sz w:val="14"/>
                <w:szCs w:val="18"/>
                <w:vertAlign w:val="superscript"/>
              </w:rPr>
              <w:t>a)</w:t>
            </w:r>
            <w:r w:rsidRPr="00E620DB">
              <w:rPr>
                <w:rFonts w:asciiTheme="minorHAnsi" w:hAnsiTheme="minorHAnsi"/>
                <w:sz w:val="14"/>
                <w:szCs w:val="18"/>
              </w:rPr>
              <w:t xml:space="preserve"> w wypadku budowy dwuetapowej, tzn. gdy warstwa ścieralna jest układana z opóźnieniem, wartość z wiersza B odpowiednio obowiązuje; w pierwszym etapie budowy do górnej warstwy nawierzchni obowiązuje wartość 25%, a do łącznej grubości warstw etapu 1 ÷ 15%</w:t>
            </w:r>
          </w:p>
        </w:tc>
      </w:tr>
    </w:tbl>
    <w:p w14:paraId="60499A5D" w14:textId="77777777" w:rsidR="00B834AE" w:rsidRPr="000F4E25" w:rsidRDefault="00B834AE" w:rsidP="00B834AE">
      <w:pPr>
        <w:rPr>
          <w:rFonts w:asciiTheme="minorHAnsi" w:hAnsiTheme="minorHAnsi"/>
          <w:sz w:val="18"/>
          <w:szCs w:val="18"/>
        </w:rPr>
      </w:pPr>
    </w:p>
    <w:p w14:paraId="02B3B99B"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6.4.2.2. Wskaźnik zagęszczenia warstwy</w:t>
      </w:r>
    </w:p>
    <w:p w14:paraId="43E41E4A"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Zagęszczenie wykonanej warstwy, wyrażone wskaźnikiem zagęszczenia oraz zawartością wolnych przestrzeni, nie może przekroczyć wartości dopuszczalnych podanych w tablicy 13. Dotyczy to każdego pojedynczego oznaczenia danej właściwości.</w:t>
      </w:r>
    </w:p>
    <w:p w14:paraId="216AD275"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Określenie gęstości objętościowej należy wykonywać według PN–EN 12697–6.</w:t>
      </w:r>
    </w:p>
    <w:p w14:paraId="1A188742"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6.4.2.3. Zawartość wolnych przestrzeni w nawierzchni</w:t>
      </w:r>
    </w:p>
    <w:p w14:paraId="3A099DA8"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Zawartość wolnych przestrzeni w próbce pobranej z nawierzchni, określona w tablicy 13, nie może wykroczyć poza wartości dopuszczalne więcej niż 1,5 %(v/v)</w:t>
      </w:r>
    </w:p>
    <w:p w14:paraId="1DF21617"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6.4.2.4. Spadki poprzeczne</w:t>
      </w:r>
    </w:p>
    <w:p w14:paraId="6B4644F2"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Spadki poprzeczne nawierzchni należy badać nie rzadziej niż co 20 m oraz w punktach głównych łuków poziomych. Spadki poprzeczne powinny być zgodne z dokumentacją projektową, z tolerancją ± 0,5%.</w:t>
      </w:r>
    </w:p>
    <w:p w14:paraId="01CFFAE5" w14:textId="77777777" w:rsidR="00B834AE" w:rsidRPr="000F4E25" w:rsidRDefault="00B834AE" w:rsidP="00B834AE">
      <w:pPr>
        <w:keepNext/>
        <w:rPr>
          <w:rFonts w:asciiTheme="minorHAnsi" w:hAnsiTheme="minorHAnsi"/>
          <w:b/>
          <w:sz w:val="18"/>
          <w:szCs w:val="18"/>
        </w:rPr>
      </w:pPr>
      <w:r w:rsidRPr="000F4E25">
        <w:rPr>
          <w:rFonts w:asciiTheme="minorHAnsi" w:hAnsiTheme="minorHAnsi"/>
          <w:b/>
          <w:sz w:val="18"/>
          <w:szCs w:val="18"/>
        </w:rPr>
        <w:t>6.4.2.5. Równość podłużna i poprzeczna</w:t>
      </w:r>
    </w:p>
    <w:p w14:paraId="22D8C3CA"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Pomiary równości podłużnej należy wykonywać w środku każdego ocenianego pasa ruchu. Do oceny równości podłużnej warstwy ścieralnej nawierzchni drogi klasy G i dróg wyższych klas należy stosować metodę pomiaru umożliwiającą obliczanie wskaźnika równości IRI. Wartość IRI oblicza się dla odcinków o długości 50 m. Dopuszczalne wartości wskaźnika IRI wymagane przy odbiorze nawierzchni określono w rozporządzeniu dotyczącym warunków technicznych, jakim powinny odpowiadać drogi publiczne. Do oceny równości podłużnej warstwy ścieralnej nawierzchni drogi klasy Z, L i D oraz placów i parkingów należy stosować metodę z wykorzystaniem łaty 4–metrowej i klina lub metody równoważnej, mierząc wysokość prześwitu w połowie długości łaty. Pomiar wykonuje się nie rzadziej niż co 10 m. Wymagana równość podłużna jest określona przez wartość odchylenia równości (prześwitu), które nie mogą przekroczyć 6 mm. Przez odchylenie równości rozumie się naj</w:t>
      </w:r>
      <w:r>
        <w:rPr>
          <w:rFonts w:asciiTheme="minorHAnsi" w:hAnsiTheme="minorHAnsi"/>
          <w:sz w:val="18"/>
          <w:szCs w:val="18"/>
        </w:rPr>
        <w:t>większą odległość między łatą a </w:t>
      </w:r>
      <w:r w:rsidRPr="000F4E25">
        <w:rPr>
          <w:rFonts w:asciiTheme="minorHAnsi" w:hAnsiTheme="minorHAnsi"/>
          <w:sz w:val="18"/>
          <w:szCs w:val="18"/>
        </w:rPr>
        <w:t>mierzoną powierzchnią. Przed upływem okresu gwarancyjnego wartości wskaźnika równości IRI warstwy ścieralnej nawierzchni drogi klasy G i dróg wyższych klas nie powinny być większe niż podane w tablicy 14. Badanie wykonuje się według procedury jak podczas odbioru nawierzchni, w prawym śladzie koła.</w:t>
      </w:r>
    </w:p>
    <w:p w14:paraId="70DBD062" w14:textId="77777777" w:rsidR="00B834AE" w:rsidRPr="000F4E25" w:rsidRDefault="00B834AE" w:rsidP="00B834AE">
      <w:pPr>
        <w:tabs>
          <w:tab w:val="left" w:pos="851"/>
        </w:tabs>
        <w:jc w:val="left"/>
        <w:rPr>
          <w:rFonts w:asciiTheme="minorHAnsi" w:hAnsiTheme="minorHAnsi"/>
          <w:b/>
          <w:sz w:val="18"/>
          <w:szCs w:val="18"/>
        </w:rPr>
      </w:pPr>
      <w:r w:rsidRPr="000F4E25">
        <w:rPr>
          <w:rFonts w:asciiTheme="minorHAnsi" w:hAnsiTheme="minorHAnsi"/>
          <w:b/>
          <w:sz w:val="18"/>
          <w:szCs w:val="18"/>
        </w:rPr>
        <w:t>Tablica 14.</w:t>
      </w:r>
      <w:r w:rsidRPr="000F4E25">
        <w:rPr>
          <w:rFonts w:asciiTheme="minorHAnsi" w:hAnsiTheme="minorHAnsi"/>
          <w:b/>
          <w:sz w:val="18"/>
          <w:szCs w:val="18"/>
        </w:rPr>
        <w:tab/>
        <w:t>Dopuszczalne wartości wskaźnika równości podłużnej IRI warstwy ścieralnej wymagane przed upływem okresu gwarancyjnego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4927"/>
        <w:gridCol w:w="2835"/>
      </w:tblGrid>
      <w:tr w:rsidR="00B834AE" w:rsidRPr="000F4E25" w14:paraId="60D49723" w14:textId="77777777" w:rsidTr="00A84D23">
        <w:tc>
          <w:tcPr>
            <w:tcW w:w="1560" w:type="dxa"/>
            <w:tcBorders>
              <w:bottom w:val="single" w:sz="4" w:space="0" w:color="auto"/>
            </w:tcBorders>
            <w:vAlign w:val="center"/>
          </w:tcPr>
          <w:p w14:paraId="3BD632B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Klasa drogi</w:t>
            </w:r>
          </w:p>
        </w:tc>
        <w:tc>
          <w:tcPr>
            <w:tcW w:w="4927" w:type="dxa"/>
            <w:vAlign w:val="center"/>
          </w:tcPr>
          <w:p w14:paraId="23638A24"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Element nawierzchni</w:t>
            </w:r>
          </w:p>
        </w:tc>
        <w:tc>
          <w:tcPr>
            <w:tcW w:w="2835" w:type="dxa"/>
            <w:vAlign w:val="center"/>
          </w:tcPr>
          <w:p w14:paraId="3CB758C0"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Wartości wskaźnika IRI [mm/m]</w:t>
            </w:r>
          </w:p>
        </w:tc>
      </w:tr>
      <w:tr w:rsidR="00B834AE" w:rsidRPr="000F4E25" w14:paraId="757CC5C2" w14:textId="77777777" w:rsidTr="00A84D23">
        <w:tc>
          <w:tcPr>
            <w:tcW w:w="1560" w:type="dxa"/>
            <w:tcBorders>
              <w:bottom w:val="nil"/>
            </w:tcBorders>
            <w:vAlign w:val="center"/>
          </w:tcPr>
          <w:p w14:paraId="56B70E4D"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 S</w:t>
            </w:r>
          </w:p>
        </w:tc>
        <w:tc>
          <w:tcPr>
            <w:tcW w:w="4927" w:type="dxa"/>
            <w:vAlign w:val="center"/>
          </w:tcPr>
          <w:p w14:paraId="47AC9217"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Pasy: ruchu, awaryjne, dodatkowe, włączania i wyłączania</w:t>
            </w:r>
          </w:p>
        </w:tc>
        <w:tc>
          <w:tcPr>
            <w:tcW w:w="2835" w:type="dxa"/>
            <w:vAlign w:val="center"/>
          </w:tcPr>
          <w:p w14:paraId="426D4855"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2,9</w:t>
            </w:r>
          </w:p>
        </w:tc>
      </w:tr>
      <w:tr w:rsidR="00B834AE" w:rsidRPr="000F4E25" w14:paraId="1DF71F9B" w14:textId="77777777" w:rsidTr="00A84D23">
        <w:tc>
          <w:tcPr>
            <w:tcW w:w="1560" w:type="dxa"/>
            <w:tcBorders>
              <w:top w:val="nil"/>
            </w:tcBorders>
            <w:vAlign w:val="center"/>
          </w:tcPr>
          <w:p w14:paraId="4EBB9E5C"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GP</w:t>
            </w:r>
          </w:p>
        </w:tc>
        <w:tc>
          <w:tcPr>
            <w:tcW w:w="4927" w:type="dxa"/>
            <w:vAlign w:val="center"/>
          </w:tcPr>
          <w:p w14:paraId="0EB7051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Jezdnie łącznic, jezdnie MOP, utwardzone pobocza</w:t>
            </w:r>
          </w:p>
        </w:tc>
        <w:tc>
          <w:tcPr>
            <w:tcW w:w="2835" w:type="dxa"/>
            <w:vAlign w:val="center"/>
          </w:tcPr>
          <w:p w14:paraId="1E4A2842"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3,7</w:t>
            </w:r>
          </w:p>
        </w:tc>
      </w:tr>
      <w:tr w:rsidR="00B834AE" w:rsidRPr="000F4E25" w14:paraId="1A7E5724" w14:textId="77777777" w:rsidTr="00A84D23">
        <w:tc>
          <w:tcPr>
            <w:tcW w:w="1560" w:type="dxa"/>
            <w:vAlign w:val="center"/>
          </w:tcPr>
          <w:p w14:paraId="2C84368E"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G</w:t>
            </w:r>
          </w:p>
        </w:tc>
        <w:tc>
          <w:tcPr>
            <w:tcW w:w="4927" w:type="dxa"/>
            <w:vAlign w:val="center"/>
          </w:tcPr>
          <w:p w14:paraId="672DB6BB"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Pasy: ruchu, dodatkowe, włączania i wyłączania, postojowe, jezdnie łącznic, utwardzone pobocza</w:t>
            </w:r>
          </w:p>
        </w:tc>
        <w:tc>
          <w:tcPr>
            <w:tcW w:w="2835" w:type="dxa"/>
            <w:vAlign w:val="center"/>
          </w:tcPr>
          <w:p w14:paraId="5FC81945"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4,6</w:t>
            </w:r>
          </w:p>
        </w:tc>
      </w:tr>
    </w:tbl>
    <w:p w14:paraId="7BE1C934" w14:textId="77777777" w:rsidR="00B834AE" w:rsidRPr="000F4E25" w:rsidRDefault="00B834AE" w:rsidP="00B834AE">
      <w:pPr>
        <w:rPr>
          <w:rFonts w:asciiTheme="minorHAnsi" w:hAnsiTheme="minorHAnsi"/>
          <w:sz w:val="18"/>
          <w:szCs w:val="18"/>
        </w:rPr>
      </w:pPr>
    </w:p>
    <w:p w14:paraId="1FF0DAE3"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Przed upływem okresu gwarancyjnego wartość odchylenia równości podłużnej warstwy ścieralnej nawierzchni dróg klasy Z i L nie powinna być większa niż 8 mm. Badanie wykonuje się według procedury jak podczas odbioru nawierzchni. Do oceny równości poprzecznej warstw nawierzchni dróg wszystkich klas technicznych należy stosować metodę z wykorzystaniem łaty 4–metrowej i klina lub metody równoważnej użyciu łaty i klina. Pomiar należy wykonywać w kierunku prostopadłym do osi jezdni, na każdym ocenianym pasie ruchu, nie rzadziej niż co 10 m. Wymagana równość poprzeczna jest określona w rozporządzeniu dotyczącym warunków technicznych, jakim powinny odpowiadać drogi publiczne. Przed upływem okresu gwarancyjnego wartość odchylenia równości poprzecznej warstwy ścieralnej nawierzchni dróg wszystkich klas technicznych nie powinna być większa n</w:t>
      </w:r>
      <w:r>
        <w:rPr>
          <w:rFonts w:asciiTheme="minorHAnsi" w:hAnsiTheme="minorHAnsi"/>
          <w:sz w:val="18"/>
          <w:szCs w:val="18"/>
        </w:rPr>
        <w:t>iż podana w </w:t>
      </w:r>
      <w:r w:rsidRPr="000F4E25">
        <w:rPr>
          <w:rFonts w:asciiTheme="minorHAnsi" w:hAnsiTheme="minorHAnsi"/>
          <w:sz w:val="18"/>
          <w:szCs w:val="18"/>
        </w:rPr>
        <w:t>tablicy 15. Badanie wykonuje się według procedury jak podczas odbioru nawierzchni.</w:t>
      </w:r>
    </w:p>
    <w:p w14:paraId="7609E7D7" w14:textId="77777777" w:rsidR="00B834AE" w:rsidRPr="000F4E25" w:rsidRDefault="00B834AE" w:rsidP="00B834AE">
      <w:pPr>
        <w:rPr>
          <w:rFonts w:asciiTheme="minorHAnsi" w:hAnsiTheme="minorHAnsi"/>
          <w:sz w:val="18"/>
          <w:szCs w:val="18"/>
        </w:rPr>
      </w:pPr>
    </w:p>
    <w:p w14:paraId="751017D7"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lastRenderedPageBreak/>
        <w:t>Tablica 15. Dopuszczalne wartości odchyleń równości poprzecznej warstwy ścieralnej wymagane przed upływem okresu gwarancyjnego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4927"/>
        <w:gridCol w:w="2977"/>
      </w:tblGrid>
      <w:tr w:rsidR="00B834AE" w:rsidRPr="000F4E25" w14:paraId="28D43E09" w14:textId="77777777" w:rsidTr="00A84D23">
        <w:tc>
          <w:tcPr>
            <w:tcW w:w="1560" w:type="dxa"/>
            <w:tcBorders>
              <w:bottom w:val="single" w:sz="4" w:space="0" w:color="auto"/>
            </w:tcBorders>
            <w:vAlign w:val="center"/>
          </w:tcPr>
          <w:p w14:paraId="056F9350"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Klasa drogi</w:t>
            </w:r>
          </w:p>
        </w:tc>
        <w:tc>
          <w:tcPr>
            <w:tcW w:w="4927" w:type="dxa"/>
            <w:vAlign w:val="center"/>
          </w:tcPr>
          <w:p w14:paraId="24730F73"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Element nawierzchni</w:t>
            </w:r>
          </w:p>
        </w:tc>
        <w:tc>
          <w:tcPr>
            <w:tcW w:w="2977" w:type="dxa"/>
            <w:vAlign w:val="center"/>
          </w:tcPr>
          <w:p w14:paraId="6D2468C5" w14:textId="77777777" w:rsidR="00B834AE" w:rsidRPr="000F4E25" w:rsidRDefault="00B834AE" w:rsidP="00A84D23">
            <w:pPr>
              <w:jc w:val="left"/>
              <w:rPr>
                <w:rFonts w:asciiTheme="minorHAnsi" w:hAnsiTheme="minorHAnsi"/>
                <w:sz w:val="18"/>
                <w:szCs w:val="18"/>
              </w:rPr>
            </w:pPr>
            <w:r w:rsidRPr="000F4E25">
              <w:rPr>
                <w:rFonts w:asciiTheme="minorHAnsi" w:hAnsiTheme="minorHAnsi"/>
                <w:sz w:val="18"/>
                <w:szCs w:val="18"/>
              </w:rPr>
              <w:t>Wartości odchyleń równości poprzecznej [mm]</w:t>
            </w:r>
          </w:p>
        </w:tc>
      </w:tr>
      <w:tr w:rsidR="00B834AE" w:rsidRPr="000F4E25" w14:paraId="076DB43F" w14:textId="77777777" w:rsidTr="00A84D23">
        <w:tc>
          <w:tcPr>
            <w:tcW w:w="1560" w:type="dxa"/>
            <w:tcBorders>
              <w:bottom w:val="nil"/>
            </w:tcBorders>
            <w:vAlign w:val="center"/>
          </w:tcPr>
          <w:p w14:paraId="715CAB78"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 S</w:t>
            </w:r>
          </w:p>
        </w:tc>
        <w:tc>
          <w:tcPr>
            <w:tcW w:w="4927" w:type="dxa"/>
            <w:vAlign w:val="center"/>
          </w:tcPr>
          <w:p w14:paraId="0B2B1062"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Pasy: ruchu, awaryjne, dodatkowe, włączania i wyłączania</w:t>
            </w:r>
          </w:p>
        </w:tc>
        <w:tc>
          <w:tcPr>
            <w:tcW w:w="2977" w:type="dxa"/>
            <w:vAlign w:val="center"/>
          </w:tcPr>
          <w:p w14:paraId="0E2047C3"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6</w:t>
            </w:r>
          </w:p>
        </w:tc>
      </w:tr>
      <w:tr w:rsidR="00B834AE" w:rsidRPr="000F4E25" w14:paraId="708610B2" w14:textId="77777777" w:rsidTr="00A84D23">
        <w:tc>
          <w:tcPr>
            <w:tcW w:w="1560" w:type="dxa"/>
            <w:tcBorders>
              <w:top w:val="nil"/>
            </w:tcBorders>
            <w:vAlign w:val="center"/>
          </w:tcPr>
          <w:p w14:paraId="16A89567"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GP</w:t>
            </w:r>
          </w:p>
        </w:tc>
        <w:tc>
          <w:tcPr>
            <w:tcW w:w="4927" w:type="dxa"/>
            <w:vAlign w:val="center"/>
          </w:tcPr>
          <w:p w14:paraId="5C7852F4"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Jezdnie łącznic, jezdnie MOP, utwardzone pobocza</w:t>
            </w:r>
          </w:p>
        </w:tc>
        <w:tc>
          <w:tcPr>
            <w:tcW w:w="2977" w:type="dxa"/>
            <w:vAlign w:val="center"/>
          </w:tcPr>
          <w:p w14:paraId="0F133FDF"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8</w:t>
            </w:r>
          </w:p>
        </w:tc>
      </w:tr>
      <w:tr w:rsidR="00B834AE" w:rsidRPr="000F4E25" w14:paraId="3E46028C" w14:textId="77777777" w:rsidTr="00A84D23">
        <w:tc>
          <w:tcPr>
            <w:tcW w:w="1560" w:type="dxa"/>
            <w:vAlign w:val="center"/>
          </w:tcPr>
          <w:p w14:paraId="623B6FD4"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G</w:t>
            </w:r>
          </w:p>
        </w:tc>
        <w:tc>
          <w:tcPr>
            <w:tcW w:w="4927" w:type="dxa"/>
            <w:vAlign w:val="center"/>
          </w:tcPr>
          <w:p w14:paraId="1D3DF8E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Pasy: ruchu, dodatkowe, włączania i wyłączania, postojowe, jezdnie łącznic, utwardzone pobocza</w:t>
            </w:r>
          </w:p>
        </w:tc>
        <w:tc>
          <w:tcPr>
            <w:tcW w:w="2977" w:type="dxa"/>
            <w:vAlign w:val="center"/>
          </w:tcPr>
          <w:p w14:paraId="6D826412"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8</w:t>
            </w:r>
          </w:p>
        </w:tc>
      </w:tr>
      <w:tr w:rsidR="00B834AE" w:rsidRPr="000F4E25" w14:paraId="3B13755B" w14:textId="77777777" w:rsidTr="00A84D23">
        <w:tc>
          <w:tcPr>
            <w:tcW w:w="1560" w:type="dxa"/>
            <w:vAlign w:val="center"/>
          </w:tcPr>
          <w:p w14:paraId="1EDC8004"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Z, L, D</w:t>
            </w:r>
          </w:p>
        </w:tc>
        <w:tc>
          <w:tcPr>
            <w:tcW w:w="4927" w:type="dxa"/>
            <w:vAlign w:val="center"/>
          </w:tcPr>
          <w:p w14:paraId="0C27D40D"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Pasy ruchu</w:t>
            </w:r>
          </w:p>
        </w:tc>
        <w:tc>
          <w:tcPr>
            <w:tcW w:w="2977" w:type="dxa"/>
            <w:vAlign w:val="center"/>
          </w:tcPr>
          <w:p w14:paraId="6EFEABD8"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9</w:t>
            </w:r>
          </w:p>
        </w:tc>
      </w:tr>
    </w:tbl>
    <w:p w14:paraId="7489EF82" w14:textId="77777777" w:rsidR="00B834AE" w:rsidRPr="000F4E25" w:rsidRDefault="00B834AE" w:rsidP="00B834AE">
      <w:pPr>
        <w:rPr>
          <w:rFonts w:asciiTheme="minorHAnsi" w:hAnsiTheme="minorHAnsi"/>
          <w:sz w:val="18"/>
          <w:szCs w:val="18"/>
        </w:rPr>
      </w:pPr>
    </w:p>
    <w:p w14:paraId="6AB64B0E"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6.4.2.6. Właściwości przeciwpoślizgowe</w:t>
      </w:r>
    </w:p>
    <w:p w14:paraId="6E6A499A"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Przy ocenie właściwości przeciwpoślizgowych nawierzchni drogi klasy Z i dróg wyższych klas powinien być określony współczynnik tarcia na mokrej nawierzchni przy całkowitym poślizgu opony testowej. Pomiar wykonuje się przy temperaturze otoczenia od 5 do 30°C, nie rzadziej niż co 50 m na nawierzchni zwilżanej wodą w ilości 0,5 l/m</w:t>
      </w:r>
      <w:r w:rsidRPr="000F4E25">
        <w:rPr>
          <w:rFonts w:asciiTheme="minorHAnsi" w:hAnsiTheme="minorHAnsi"/>
          <w:sz w:val="18"/>
          <w:szCs w:val="18"/>
          <w:vertAlign w:val="superscript"/>
        </w:rPr>
        <w:t>2</w:t>
      </w:r>
      <w:r w:rsidRPr="000F4E25">
        <w:rPr>
          <w:rFonts w:asciiTheme="minorHAnsi" w:hAnsiTheme="minorHAnsi"/>
          <w:sz w:val="18"/>
          <w:szCs w:val="18"/>
        </w:rPr>
        <w:t>, a wynik pomiaru powinien być przeliczany na wartość przy 100% poślizgu opony testowej o rozmiarze 185/70 R14. Miarą właściwości przeciwpoślizgowych jest miarodajny współczynnik tarcia. Za miarodajny współczynnik tarcia przyjmuje się różnicę wartości średniej E(μ) i odchylenia standardowego D: E(μ) – D. Długość odcinka podlegającego odbiorowi nie powinna być większa niż 1000 m. Liczba pomiarów na ocenianym odcinku nie powinna być mniejsza niż 10. W wypadku odbioru krótkich odcinków nawierzchni, na których nie można wykonać pomiarów z prędkością 60 lub 90 km/h (np. rondo, dojazd do skrzyżowania, niektóre łącznice), poszczególne wyniki pomiarów współczynnika tarcia nie powinny być niższe niż 0,47, przy prędkości pomiarowej 30 km/h. Dopuszczalne wartości miarodajnego współczynnika tarcia nawierzchni wymagane w okresie od 4 do 8 tygodni po oddaniu warstwy do eksploatacji są określone w rozporządzeniu dotyczącym warunków technicznych, jakim powinny odpowiadać drogi publiczne. Jeżeli warunki atmosferyczne uniemożliwiają wykonanie pomiaru w wymienionym terminie, powinien być on zrealizowany z najmniejszym możliwym opóźnieniem. Przed upływem okresu gwarancyjnego wartości miarodajnego współczynnika tarcia nie powinny być mniejsze niż podane w tablicy 16. W wypadku badań na krótkich odcinkach nawierzchni, rondach lub na dojazdach do skrzyżowań poszczególne wyniki pomiarów współczynnika tarcia nie powinny być niższe niż 0,44, przy prędkości pomiarowej 30 km/h.</w:t>
      </w:r>
    </w:p>
    <w:p w14:paraId="7E9679E6" w14:textId="77777777" w:rsidR="00B834AE" w:rsidRPr="000F4E25" w:rsidRDefault="00B834AE" w:rsidP="00B834AE">
      <w:pPr>
        <w:tabs>
          <w:tab w:val="left" w:pos="993"/>
        </w:tabs>
        <w:rPr>
          <w:rFonts w:asciiTheme="minorHAnsi" w:hAnsiTheme="minorHAnsi"/>
          <w:sz w:val="18"/>
          <w:szCs w:val="18"/>
        </w:rPr>
      </w:pPr>
    </w:p>
    <w:p w14:paraId="6DCF6E8E" w14:textId="77777777" w:rsidR="00B834AE" w:rsidRPr="000F4E25" w:rsidRDefault="00B834AE" w:rsidP="00B834AE">
      <w:pPr>
        <w:tabs>
          <w:tab w:val="left" w:pos="993"/>
        </w:tabs>
        <w:rPr>
          <w:rFonts w:asciiTheme="minorHAnsi" w:hAnsiTheme="minorHAnsi"/>
          <w:b/>
          <w:sz w:val="18"/>
          <w:szCs w:val="18"/>
        </w:rPr>
      </w:pPr>
      <w:r w:rsidRPr="000F4E25">
        <w:rPr>
          <w:rFonts w:asciiTheme="minorHAnsi" w:hAnsiTheme="minorHAnsi"/>
          <w:b/>
          <w:sz w:val="18"/>
          <w:szCs w:val="18"/>
        </w:rPr>
        <w:t>Tablica 16.</w:t>
      </w:r>
      <w:r w:rsidRPr="000F4E25">
        <w:rPr>
          <w:rFonts w:asciiTheme="minorHAnsi" w:hAnsiTheme="minorHAnsi"/>
          <w:b/>
          <w:sz w:val="18"/>
          <w:szCs w:val="18"/>
        </w:rPr>
        <w:tab/>
        <w:t>Dopuszczalne wartości miarodajnego współczynnika tarcia wymagane przed upływem okresu gwarancyjnego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4077"/>
        <w:gridCol w:w="1985"/>
        <w:gridCol w:w="2126"/>
      </w:tblGrid>
      <w:tr w:rsidR="00B834AE" w:rsidRPr="000F4E25" w14:paraId="7555122D" w14:textId="77777777" w:rsidTr="00A84D23">
        <w:trPr>
          <w:cantSplit/>
        </w:trPr>
        <w:tc>
          <w:tcPr>
            <w:tcW w:w="1276" w:type="dxa"/>
            <w:vMerge w:val="restart"/>
            <w:vAlign w:val="center"/>
          </w:tcPr>
          <w:p w14:paraId="49D11D1F"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Klasa drogi</w:t>
            </w:r>
          </w:p>
        </w:tc>
        <w:tc>
          <w:tcPr>
            <w:tcW w:w="4077" w:type="dxa"/>
            <w:vMerge w:val="restart"/>
            <w:vAlign w:val="center"/>
          </w:tcPr>
          <w:p w14:paraId="7656F883"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Element nawierzchni</w:t>
            </w:r>
          </w:p>
        </w:tc>
        <w:tc>
          <w:tcPr>
            <w:tcW w:w="4111" w:type="dxa"/>
            <w:gridSpan w:val="2"/>
            <w:vAlign w:val="center"/>
          </w:tcPr>
          <w:p w14:paraId="0188BA0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Miarodajny współczynnik tarcia przy prędkości zablokowanej opony względem nawierzchni</w:t>
            </w:r>
          </w:p>
        </w:tc>
      </w:tr>
      <w:tr w:rsidR="00B834AE" w:rsidRPr="000F4E25" w14:paraId="318C2293" w14:textId="77777777" w:rsidTr="00A84D23">
        <w:trPr>
          <w:cantSplit/>
        </w:trPr>
        <w:tc>
          <w:tcPr>
            <w:tcW w:w="1276" w:type="dxa"/>
            <w:vMerge/>
            <w:tcBorders>
              <w:bottom w:val="single" w:sz="4" w:space="0" w:color="auto"/>
            </w:tcBorders>
            <w:vAlign w:val="center"/>
          </w:tcPr>
          <w:p w14:paraId="5BA749AC" w14:textId="77777777" w:rsidR="00B834AE" w:rsidRPr="000F4E25" w:rsidRDefault="00B834AE" w:rsidP="00A84D23">
            <w:pPr>
              <w:rPr>
                <w:rFonts w:asciiTheme="minorHAnsi" w:hAnsiTheme="minorHAnsi"/>
                <w:sz w:val="18"/>
                <w:szCs w:val="18"/>
              </w:rPr>
            </w:pPr>
          </w:p>
        </w:tc>
        <w:tc>
          <w:tcPr>
            <w:tcW w:w="4077" w:type="dxa"/>
            <w:vMerge/>
            <w:vAlign w:val="center"/>
          </w:tcPr>
          <w:p w14:paraId="3BC2447F" w14:textId="77777777" w:rsidR="00B834AE" w:rsidRPr="000F4E25" w:rsidRDefault="00B834AE" w:rsidP="00A84D23">
            <w:pPr>
              <w:rPr>
                <w:rFonts w:asciiTheme="minorHAnsi" w:hAnsiTheme="minorHAnsi"/>
                <w:sz w:val="18"/>
                <w:szCs w:val="18"/>
              </w:rPr>
            </w:pPr>
          </w:p>
        </w:tc>
        <w:tc>
          <w:tcPr>
            <w:tcW w:w="1985" w:type="dxa"/>
            <w:vAlign w:val="center"/>
          </w:tcPr>
          <w:p w14:paraId="26CA7D07"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60 km/h</w:t>
            </w:r>
          </w:p>
        </w:tc>
        <w:tc>
          <w:tcPr>
            <w:tcW w:w="2126" w:type="dxa"/>
            <w:vAlign w:val="center"/>
          </w:tcPr>
          <w:p w14:paraId="412B348F"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90 km/h</w:t>
            </w:r>
          </w:p>
        </w:tc>
      </w:tr>
      <w:tr w:rsidR="00B834AE" w:rsidRPr="000F4E25" w14:paraId="7072B185" w14:textId="77777777" w:rsidTr="00A84D23">
        <w:trPr>
          <w:cantSplit/>
        </w:trPr>
        <w:tc>
          <w:tcPr>
            <w:tcW w:w="1276" w:type="dxa"/>
            <w:vMerge w:val="restart"/>
            <w:vAlign w:val="center"/>
          </w:tcPr>
          <w:p w14:paraId="681725F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 S</w:t>
            </w:r>
          </w:p>
        </w:tc>
        <w:tc>
          <w:tcPr>
            <w:tcW w:w="4077" w:type="dxa"/>
            <w:vAlign w:val="center"/>
          </w:tcPr>
          <w:p w14:paraId="5B182FEC"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Pasy ruchu</w:t>
            </w:r>
          </w:p>
        </w:tc>
        <w:tc>
          <w:tcPr>
            <w:tcW w:w="1985" w:type="dxa"/>
            <w:vAlign w:val="center"/>
          </w:tcPr>
          <w:p w14:paraId="49F35D9B"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w:t>
            </w:r>
          </w:p>
        </w:tc>
        <w:tc>
          <w:tcPr>
            <w:tcW w:w="2126" w:type="dxa"/>
            <w:vAlign w:val="center"/>
          </w:tcPr>
          <w:p w14:paraId="185ADA3A"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0,37</w:t>
            </w:r>
          </w:p>
        </w:tc>
      </w:tr>
      <w:tr w:rsidR="00B834AE" w:rsidRPr="000F4E25" w14:paraId="41D5453B" w14:textId="77777777" w:rsidTr="00A84D23">
        <w:trPr>
          <w:cantSplit/>
        </w:trPr>
        <w:tc>
          <w:tcPr>
            <w:tcW w:w="1276" w:type="dxa"/>
            <w:vMerge/>
            <w:vAlign w:val="center"/>
          </w:tcPr>
          <w:p w14:paraId="7B111BF8" w14:textId="77777777" w:rsidR="00B834AE" w:rsidRPr="000F4E25" w:rsidRDefault="00B834AE" w:rsidP="00A84D23">
            <w:pPr>
              <w:rPr>
                <w:rFonts w:asciiTheme="minorHAnsi" w:hAnsiTheme="minorHAnsi"/>
                <w:sz w:val="18"/>
                <w:szCs w:val="18"/>
              </w:rPr>
            </w:pPr>
          </w:p>
        </w:tc>
        <w:tc>
          <w:tcPr>
            <w:tcW w:w="4077" w:type="dxa"/>
            <w:vAlign w:val="center"/>
          </w:tcPr>
          <w:p w14:paraId="5A6B059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Pasy: włączania i wyłączania, jezdnie łącznic</w:t>
            </w:r>
          </w:p>
        </w:tc>
        <w:tc>
          <w:tcPr>
            <w:tcW w:w="1985" w:type="dxa"/>
            <w:vAlign w:val="center"/>
          </w:tcPr>
          <w:p w14:paraId="56C21525"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0,44</w:t>
            </w:r>
          </w:p>
        </w:tc>
        <w:tc>
          <w:tcPr>
            <w:tcW w:w="2126" w:type="dxa"/>
            <w:vAlign w:val="center"/>
          </w:tcPr>
          <w:p w14:paraId="6EB21B7C"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w:t>
            </w:r>
          </w:p>
        </w:tc>
      </w:tr>
      <w:tr w:rsidR="00B834AE" w:rsidRPr="000F4E25" w14:paraId="5A49685B" w14:textId="77777777" w:rsidTr="00A84D23">
        <w:tc>
          <w:tcPr>
            <w:tcW w:w="1276" w:type="dxa"/>
            <w:vAlign w:val="center"/>
          </w:tcPr>
          <w:p w14:paraId="2DCDB28A"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GP, G, Z</w:t>
            </w:r>
          </w:p>
        </w:tc>
        <w:tc>
          <w:tcPr>
            <w:tcW w:w="4077" w:type="dxa"/>
            <w:vAlign w:val="center"/>
          </w:tcPr>
          <w:p w14:paraId="47472443"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Pasy: ruchu, dodatkowe, utwardzone pobocza</w:t>
            </w:r>
          </w:p>
        </w:tc>
        <w:tc>
          <w:tcPr>
            <w:tcW w:w="1985" w:type="dxa"/>
            <w:vAlign w:val="center"/>
          </w:tcPr>
          <w:p w14:paraId="0F46E6CC"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 0,36</w:t>
            </w:r>
          </w:p>
        </w:tc>
        <w:tc>
          <w:tcPr>
            <w:tcW w:w="2126" w:type="dxa"/>
            <w:vAlign w:val="center"/>
          </w:tcPr>
          <w:p w14:paraId="2E10EC63" w14:textId="77777777" w:rsidR="00B834AE" w:rsidRPr="000F4E25" w:rsidRDefault="00B834AE" w:rsidP="00A84D23">
            <w:pPr>
              <w:jc w:val="center"/>
              <w:rPr>
                <w:rFonts w:asciiTheme="minorHAnsi" w:hAnsiTheme="minorHAnsi"/>
                <w:sz w:val="18"/>
                <w:szCs w:val="18"/>
              </w:rPr>
            </w:pPr>
            <w:r w:rsidRPr="000F4E25">
              <w:rPr>
                <w:rFonts w:asciiTheme="minorHAnsi" w:hAnsiTheme="minorHAnsi"/>
                <w:sz w:val="18"/>
                <w:szCs w:val="18"/>
              </w:rPr>
              <w:t>–</w:t>
            </w:r>
          </w:p>
        </w:tc>
      </w:tr>
    </w:tbl>
    <w:p w14:paraId="4D355575" w14:textId="77777777" w:rsidR="00B834AE" w:rsidRPr="000F4E25" w:rsidRDefault="00B834AE" w:rsidP="00B834AE">
      <w:pPr>
        <w:rPr>
          <w:rFonts w:asciiTheme="minorHAnsi" w:hAnsiTheme="minorHAnsi"/>
          <w:sz w:val="18"/>
          <w:szCs w:val="18"/>
        </w:rPr>
      </w:pPr>
    </w:p>
    <w:p w14:paraId="121C40A6" w14:textId="77777777" w:rsidR="00B834AE" w:rsidRPr="000F4E25" w:rsidRDefault="00B834AE" w:rsidP="00B834AE">
      <w:pPr>
        <w:rPr>
          <w:rFonts w:asciiTheme="minorHAnsi" w:hAnsiTheme="minorHAnsi"/>
          <w:b/>
          <w:sz w:val="18"/>
          <w:szCs w:val="18"/>
        </w:rPr>
      </w:pPr>
      <w:r w:rsidRPr="000F4E25">
        <w:rPr>
          <w:rFonts w:asciiTheme="minorHAnsi" w:hAnsiTheme="minorHAnsi"/>
          <w:b/>
          <w:sz w:val="18"/>
          <w:szCs w:val="18"/>
        </w:rPr>
        <w:t>6.4.2.7. Pozostałe właściwości warstwy asfaltowej</w:t>
      </w:r>
    </w:p>
    <w:p w14:paraId="60E8DD4B"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Szerokość warstwy, mierzona 10 razy na 1 km każdej jezdni, nie może się różnić od szerokości projektowanej o więcej niż ± 5 cm. Rzędne wysokościowe, mierzone co 10 m na prostych i co 10 m na osi podłużnej i krawędziach, powinny b</w:t>
      </w:r>
      <w:r>
        <w:rPr>
          <w:rFonts w:asciiTheme="minorHAnsi" w:hAnsiTheme="minorHAnsi"/>
          <w:sz w:val="18"/>
          <w:szCs w:val="18"/>
        </w:rPr>
        <w:t>yć zgodne z </w:t>
      </w:r>
      <w:r w:rsidRPr="000F4E25">
        <w:rPr>
          <w:rFonts w:asciiTheme="minorHAnsi" w:hAnsiTheme="minorHAnsi"/>
          <w:sz w:val="18"/>
          <w:szCs w:val="18"/>
        </w:rPr>
        <w:t xml:space="preserve">dokumentacją projektową z dopuszczalną tolerancją  ± 1 cm, przy czym co najmniej 95% wykonanych pomiarów nie może przekraczać przedziału dopuszczalnych odchyleń. Ukształtowanie osi w planie, mierzone co 100 m, nie powinno różnić się od dokumentacji projektowej o ± 5 cm. Złącza podłużne i poprzeczne, sprawdzone wizualnie, powinny być równe i związane, wykonane w linii prostej, równolegle lub prostopadle do osi drogi. Przylegające warstwy powinny być w jednym poziomie. Wygląd zewnętrzny warstwy, sprawdzony wizualnie, powinien być jednorodny, bez spękań, deformacji, plam i </w:t>
      </w:r>
      <w:proofErr w:type="spellStart"/>
      <w:r w:rsidRPr="000F4E25">
        <w:rPr>
          <w:rFonts w:asciiTheme="minorHAnsi" w:hAnsiTheme="minorHAnsi"/>
          <w:sz w:val="18"/>
          <w:szCs w:val="18"/>
        </w:rPr>
        <w:t>wykruszeń</w:t>
      </w:r>
      <w:proofErr w:type="spellEnd"/>
      <w:r w:rsidRPr="000F4E25">
        <w:rPr>
          <w:rFonts w:asciiTheme="minorHAnsi" w:hAnsiTheme="minorHAnsi"/>
          <w:sz w:val="18"/>
          <w:szCs w:val="18"/>
        </w:rPr>
        <w:t>.</w:t>
      </w:r>
    </w:p>
    <w:p w14:paraId="607E80E7" w14:textId="77777777" w:rsidR="00B834AE" w:rsidRDefault="00B834AE" w:rsidP="00B834AE">
      <w:pPr>
        <w:keepNext/>
        <w:overflowPunct/>
        <w:autoSpaceDE/>
        <w:autoSpaceDN/>
        <w:adjustRightInd/>
        <w:textAlignment w:val="auto"/>
        <w:outlineLvl w:val="1"/>
        <w:rPr>
          <w:rFonts w:asciiTheme="minorHAnsi" w:hAnsiTheme="minorHAnsi"/>
          <w:b/>
          <w:caps/>
          <w:sz w:val="18"/>
          <w:szCs w:val="18"/>
        </w:rPr>
      </w:pPr>
      <w:bookmarkStart w:id="768" w:name="_Toc435185030"/>
      <w:bookmarkStart w:id="769" w:name="_Toc435696011"/>
    </w:p>
    <w:p w14:paraId="70240504" w14:textId="77777777" w:rsidR="00B834AE" w:rsidRPr="000F4E25" w:rsidRDefault="00B834AE" w:rsidP="00B834AE">
      <w:pPr>
        <w:keepNext/>
        <w:overflowPunct/>
        <w:autoSpaceDE/>
        <w:autoSpaceDN/>
        <w:adjustRightInd/>
        <w:textAlignment w:val="auto"/>
        <w:outlineLvl w:val="1"/>
        <w:rPr>
          <w:rFonts w:asciiTheme="minorHAnsi" w:hAnsiTheme="minorHAnsi"/>
          <w:b/>
          <w:caps/>
          <w:sz w:val="18"/>
          <w:szCs w:val="18"/>
        </w:rPr>
      </w:pPr>
      <w:r w:rsidRPr="000F4E25">
        <w:rPr>
          <w:rFonts w:asciiTheme="minorHAnsi" w:hAnsiTheme="minorHAnsi"/>
          <w:b/>
          <w:caps/>
          <w:sz w:val="18"/>
          <w:szCs w:val="18"/>
        </w:rPr>
        <w:t>7. OBMIAR ROBÓT</w:t>
      </w:r>
      <w:bookmarkEnd w:id="768"/>
      <w:bookmarkEnd w:id="769"/>
    </w:p>
    <w:p w14:paraId="30E16842" w14:textId="77777777" w:rsidR="00B834AE" w:rsidRPr="000F4E25" w:rsidRDefault="00B834AE" w:rsidP="00B834AE">
      <w:pPr>
        <w:outlineLvl w:val="2"/>
        <w:rPr>
          <w:rFonts w:asciiTheme="minorHAnsi" w:hAnsiTheme="minorHAnsi"/>
          <w:b/>
          <w:sz w:val="18"/>
        </w:rPr>
      </w:pPr>
      <w:bookmarkStart w:id="770" w:name="_Toc435185031"/>
      <w:bookmarkStart w:id="771" w:name="_Toc435696012"/>
      <w:r w:rsidRPr="000F4E25">
        <w:rPr>
          <w:rFonts w:asciiTheme="minorHAnsi" w:hAnsiTheme="minorHAnsi"/>
          <w:b/>
          <w:sz w:val="18"/>
        </w:rPr>
        <w:t>7.1. Ogólne zasady obmiaru robót</w:t>
      </w:r>
      <w:bookmarkEnd w:id="770"/>
      <w:bookmarkEnd w:id="771"/>
    </w:p>
    <w:p w14:paraId="526984EA" w14:textId="77777777" w:rsidR="00B834AE" w:rsidRPr="000F4E25" w:rsidRDefault="00B834AE" w:rsidP="00B834AE">
      <w:pPr>
        <w:numPr>
          <w:ilvl w:val="12"/>
          <w:numId w:val="0"/>
        </w:numPr>
        <w:rPr>
          <w:rFonts w:asciiTheme="minorHAnsi" w:hAnsiTheme="minorHAnsi"/>
          <w:sz w:val="18"/>
          <w:szCs w:val="18"/>
        </w:rPr>
      </w:pPr>
      <w:r w:rsidRPr="000F4E25">
        <w:rPr>
          <w:rFonts w:asciiTheme="minorHAnsi" w:hAnsiTheme="minorHAnsi"/>
          <w:sz w:val="18"/>
          <w:szCs w:val="18"/>
        </w:rPr>
        <w:t>Ogólne zasady obmiaru robót podano w SST D–M</w:t>
      </w:r>
      <w:r>
        <w:rPr>
          <w:rFonts w:asciiTheme="minorHAnsi" w:hAnsiTheme="minorHAnsi"/>
          <w:sz w:val="18"/>
          <w:szCs w:val="18"/>
        </w:rPr>
        <w:t>–00.00.00 „Wymagania ogólne”</w:t>
      </w:r>
      <w:r w:rsidRPr="000F4E25">
        <w:rPr>
          <w:rFonts w:asciiTheme="minorHAnsi" w:hAnsiTheme="minorHAnsi"/>
          <w:sz w:val="18"/>
          <w:szCs w:val="18"/>
        </w:rPr>
        <w:t xml:space="preserve"> pkt 7.</w:t>
      </w:r>
    </w:p>
    <w:p w14:paraId="351CF627" w14:textId="77777777" w:rsidR="00B834AE" w:rsidRPr="000F4E25" w:rsidRDefault="00B834AE" w:rsidP="00B834AE">
      <w:pPr>
        <w:outlineLvl w:val="2"/>
        <w:rPr>
          <w:rFonts w:asciiTheme="minorHAnsi" w:hAnsiTheme="minorHAnsi"/>
          <w:b/>
          <w:sz w:val="18"/>
        </w:rPr>
      </w:pPr>
      <w:bookmarkStart w:id="772" w:name="_Toc435185032"/>
      <w:bookmarkStart w:id="773" w:name="_Toc435696013"/>
      <w:r w:rsidRPr="000F4E25">
        <w:rPr>
          <w:rFonts w:asciiTheme="minorHAnsi" w:hAnsiTheme="minorHAnsi"/>
          <w:b/>
          <w:sz w:val="18"/>
        </w:rPr>
        <w:t>7.2. Jednostka obmiarowa</w:t>
      </w:r>
      <w:bookmarkEnd w:id="772"/>
      <w:bookmarkEnd w:id="773"/>
    </w:p>
    <w:p w14:paraId="331BF449" w14:textId="77777777" w:rsidR="00B834AE" w:rsidRPr="000F4E25" w:rsidRDefault="00B834AE" w:rsidP="00B834AE">
      <w:pPr>
        <w:numPr>
          <w:ilvl w:val="12"/>
          <w:numId w:val="0"/>
        </w:numPr>
        <w:rPr>
          <w:rFonts w:asciiTheme="minorHAnsi" w:hAnsiTheme="minorHAnsi"/>
          <w:sz w:val="18"/>
          <w:szCs w:val="18"/>
        </w:rPr>
      </w:pPr>
      <w:r w:rsidRPr="000F4E25">
        <w:rPr>
          <w:rFonts w:asciiTheme="minorHAnsi" w:hAnsiTheme="minorHAnsi"/>
          <w:sz w:val="18"/>
          <w:szCs w:val="18"/>
        </w:rPr>
        <w:t>Jednostką obmiarową jest m</w:t>
      </w:r>
      <w:r w:rsidRPr="000F4E25">
        <w:rPr>
          <w:rFonts w:asciiTheme="minorHAnsi" w:hAnsiTheme="minorHAnsi"/>
          <w:sz w:val="18"/>
          <w:szCs w:val="18"/>
          <w:vertAlign w:val="superscript"/>
        </w:rPr>
        <w:t>2</w:t>
      </w:r>
      <w:r w:rsidRPr="000F4E25">
        <w:rPr>
          <w:rFonts w:asciiTheme="minorHAnsi" w:hAnsiTheme="minorHAnsi"/>
          <w:sz w:val="18"/>
          <w:szCs w:val="18"/>
        </w:rPr>
        <w:t xml:space="preserve"> (metr kwadratowy) wykonanej warstwy ścieralnej z betonu asfaltowego (AC).</w:t>
      </w:r>
    </w:p>
    <w:p w14:paraId="52775E40" w14:textId="77777777" w:rsidR="00B834AE" w:rsidRPr="000F4E25" w:rsidRDefault="00B834AE" w:rsidP="00B834AE">
      <w:pPr>
        <w:numPr>
          <w:ilvl w:val="12"/>
          <w:numId w:val="0"/>
        </w:numPr>
        <w:rPr>
          <w:rFonts w:asciiTheme="minorHAnsi" w:hAnsiTheme="minorHAnsi"/>
          <w:sz w:val="18"/>
          <w:szCs w:val="18"/>
        </w:rPr>
      </w:pPr>
    </w:p>
    <w:p w14:paraId="48678CE6" w14:textId="77777777" w:rsidR="00B834AE" w:rsidRPr="000F4E25" w:rsidRDefault="00B834AE" w:rsidP="00B834AE">
      <w:pPr>
        <w:keepNext/>
        <w:overflowPunct/>
        <w:autoSpaceDE/>
        <w:autoSpaceDN/>
        <w:adjustRightInd/>
        <w:textAlignment w:val="auto"/>
        <w:outlineLvl w:val="1"/>
        <w:rPr>
          <w:rFonts w:asciiTheme="minorHAnsi" w:hAnsiTheme="minorHAnsi"/>
          <w:b/>
          <w:caps/>
          <w:sz w:val="18"/>
          <w:szCs w:val="18"/>
        </w:rPr>
      </w:pPr>
      <w:bookmarkStart w:id="774" w:name="_Toc435185033"/>
      <w:bookmarkStart w:id="775" w:name="_Toc435696014"/>
      <w:r w:rsidRPr="000F4E25">
        <w:rPr>
          <w:rFonts w:asciiTheme="minorHAnsi" w:hAnsiTheme="minorHAnsi"/>
          <w:b/>
          <w:sz w:val="18"/>
          <w:szCs w:val="18"/>
        </w:rPr>
        <w:t>8. ODBIÓR ROBÓT</w:t>
      </w:r>
      <w:bookmarkEnd w:id="774"/>
      <w:bookmarkEnd w:id="775"/>
    </w:p>
    <w:p w14:paraId="4795309E" w14:textId="77777777" w:rsidR="00B834AE" w:rsidRPr="000F4E25" w:rsidRDefault="00B834AE" w:rsidP="00B834AE">
      <w:pPr>
        <w:numPr>
          <w:ilvl w:val="12"/>
          <w:numId w:val="0"/>
        </w:numPr>
        <w:rPr>
          <w:rFonts w:asciiTheme="minorHAnsi" w:hAnsiTheme="minorHAnsi"/>
          <w:sz w:val="18"/>
          <w:szCs w:val="18"/>
        </w:rPr>
      </w:pPr>
      <w:r w:rsidRPr="000F4E25">
        <w:rPr>
          <w:rFonts w:asciiTheme="minorHAnsi" w:hAnsiTheme="minorHAnsi"/>
          <w:sz w:val="18"/>
          <w:szCs w:val="18"/>
        </w:rPr>
        <w:t>Ogólne zasady odbioru robót podano w SST D–M–00.00.00 „Wymagania ogólne” pkt 8. Roboty uznaje się za wykonane zgodnie z dokumentacją projektową, ST i wymaganiami Inżyniera, jeżeli wszystkie pomiary i badania z zachowaniem tolerancji według pkt 6 dały wyniki pozytywne. Jeśli warunki umowy przewidują dokonywanie potrąceń, to Zamawiający może w razie niedotrzymania wartości dopuszczalnych dokonać potrąceń według zasad określonych w WT–2  pkt 9.2.</w:t>
      </w:r>
    </w:p>
    <w:p w14:paraId="4176E7CD" w14:textId="77777777" w:rsidR="00B834AE" w:rsidRPr="000F4E25" w:rsidRDefault="00B834AE" w:rsidP="00B834AE">
      <w:pPr>
        <w:numPr>
          <w:ilvl w:val="12"/>
          <w:numId w:val="0"/>
        </w:numPr>
        <w:rPr>
          <w:rFonts w:asciiTheme="minorHAnsi" w:hAnsiTheme="minorHAnsi"/>
          <w:sz w:val="18"/>
          <w:szCs w:val="18"/>
        </w:rPr>
      </w:pPr>
    </w:p>
    <w:p w14:paraId="09A78B7A" w14:textId="77777777" w:rsidR="00B834AE" w:rsidRPr="000F4E25" w:rsidRDefault="00B834AE" w:rsidP="00B834AE">
      <w:pPr>
        <w:keepNext/>
        <w:overflowPunct/>
        <w:autoSpaceDE/>
        <w:autoSpaceDN/>
        <w:adjustRightInd/>
        <w:textAlignment w:val="auto"/>
        <w:outlineLvl w:val="1"/>
        <w:rPr>
          <w:rFonts w:asciiTheme="minorHAnsi" w:hAnsiTheme="minorHAnsi"/>
          <w:b/>
          <w:caps/>
          <w:sz w:val="18"/>
          <w:szCs w:val="18"/>
        </w:rPr>
      </w:pPr>
      <w:bookmarkStart w:id="776" w:name="_Toc435185034"/>
      <w:bookmarkStart w:id="777" w:name="_Toc435696015"/>
      <w:r w:rsidRPr="000F4E25">
        <w:rPr>
          <w:rFonts w:asciiTheme="minorHAnsi" w:hAnsiTheme="minorHAnsi"/>
          <w:b/>
          <w:sz w:val="18"/>
          <w:szCs w:val="18"/>
        </w:rPr>
        <w:t>9. PODSTAWA PŁATNOŚCI</w:t>
      </w:r>
      <w:bookmarkEnd w:id="776"/>
      <w:bookmarkEnd w:id="777"/>
    </w:p>
    <w:p w14:paraId="7B9E7F4A" w14:textId="77777777" w:rsidR="00B834AE" w:rsidRPr="000F4E25" w:rsidRDefault="00B834AE" w:rsidP="00B834AE">
      <w:pPr>
        <w:outlineLvl w:val="2"/>
        <w:rPr>
          <w:rFonts w:asciiTheme="minorHAnsi" w:hAnsiTheme="minorHAnsi"/>
          <w:b/>
          <w:sz w:val="18"/>
        </w:rPr>
      </w:pPr>
      <w:bookmarkStart w:id="778" w:name="_Toc435185035"/>
      <w:bookmarkStart w:id="779" w:name="_Toc435696016"/>
      <w:r w:rsidRPr="000F4E25">
        <w:rPr>
          <w:rFonts w:asciiTheme="minorHAnsi" w:hAnsiTheme="minorHAnsi"/>
          <w:b/>
          <w:sz w:val="18"/>
        </w:rPr>
        <w:t>9.1. Ogólne ustalenia dotyczące podstawy płatności</w:t>
      </w:r>
      <w:bookmarkEnd w:id="778"/>
      <w:bookmarkEnd w:id="779"/>
    </w:p>
    <w:p w14:paraId="0A862E06" w14:textId="77777777" w:rsidR="00B834AE" w:rsidRPr="000F4E25" w:rsidRDefault="00B834AE" w:rsidP="00B834AE">
      <w:pPr>
        <w:numPr>
          <w:ilvl w:val="12"/>
          <w:numId w:val="0"/>
        </w:numPr>
        <w:rPr>
          <w:rFonts w:asciiTheme="minorHAnsi" w:hAnsiTheme="minorHAnsi"/>
          <w:sz w:val="18"/>
          <w:szCs w:val="18"/>
        </w:rPr>
      </w:pPr>
      <w:r w:rsidRPr="000F4E25">
        <w:rPr>
          <w:rFonts w:asciiTheme="minorHAnsi" w:hAnsiTheme="minorHAnsi"/>
          <w:sz w:val="18"/>
          <w:szCs w:val="18"/>
        </w:rPr>
        <w:t>Ogólne ustalenia dotyczące podstawy płatności podano w SST D–M</w:t>
      </w:r>
      <w:r>
        <w:rPr>
          <w:rFonts w:asciiTheme="minorHAnsi" w:hAnsiTheme="minorHAnsi"/>
          <w:sz w:val="18"/>
          <w:szCs w:val="18"/>
        </w:rPr>
        <w:t>–00.00.00 „Wymagania ogólne”</w:t>
      </w:r>
      <w:r w:rsidRPr="000F4E25">
        <w:rPr>
          <w:rFonts w:asciiTheme="minorHAnsi" w:hAnsiTheme="minorHAnsi"/>
          <w:sz w:val="18"/>
          <w:szCs w:val="18"/>
        </w:rPr>
        <w:t xml:space="preserve"> pkt 9.</w:t>
      </w:r>
    </w:p>
    <w:p w14:paraId="58A064A2" w14:textId="77777777" w:rsidR="00B834AE" w:rsidRPr="000F4E25" w:rsidRDefault="00B834AE" w:rsidP="00B834AE">
      <w:pPr>
        <w:outlineLvl w:val="2"/>
        <w:rPr>
          <w:rFonts w:asciiTheme="minorHAnsi" w:hAnsiTheme="minorHAnsi"/>
          <w:b/>
          <w:sz w:val="18"/>
        </w:rPr>
      </w:pPr>
      <w:bookmarkStart w:id="780" w:name="_Toc435185036"/>
      <w:bookmarkStart w:id="781" w:name="_Toc435696017"/>
      <w:r w:rsidRPr="000F4E25">
        <w:rPr>
          <w:rFonts w:asciiTheme="minorHAnsi" w:hAnsiTheme="minorHAnsi"/>
          <w:b/>
          <w:sz w:val="18"/>
        </w:rPr>
        <w:t>9.2. Cena jednostki obmiarowej</w:t>
      </w:r>
      <w:bookmarkEnd w:id="780"/>
      <w:bookmarkEnd w:id="781"/>
    </w:p>
    <w:p w14:paraId="1C418D7F" w14:textId="77777777" w:rsidR="00B834AE" w:rsidRPr="000F4E25" w:rsidRDefault="00B834AE" w:rsidP="00B834AE">
      <w:pPr>
        <w:numPr>
          <w:ilvl w:val="12"/>
          <w:numId w:val="0"/>
        </w:numPr>
        <w:rPr>
          <w:rFonts w:asciiTheme="minorHAnsi" w:hAnsiTheme="minorHAnsi"/>
          <w:sz w:val="18"/>
          <w:szCs w:val="18"/>
        </w:rPr>
      </w:pPr>
      <w:r w:rsidRPr="000F4E25">
        <w:rPr>
          <w:rFonts w:asciiTheme="minorHAnsi" w:hAnsiTheme="minorHAnsi"/>
          <w:sz w:val="18"/>
          <w:szCs w:val="18"/>
        </w:rPr>
        <w:t>Cena wykonania 1 m</w:t>
      </w:r>
      <w:r w:rsidRPr="000F4E25">
        <w:rPr>
          <w:rFonts w:asciiTheme="minorHAnsi" w:hAnsiTheme="minorHAnsi"/>
          <w:sz w:val="18"/>
          <w:szCs w:val="18"/>
          <w:vertAlign w:val="superscript"/>
        </w:rPr>
        <w:t>2</w:t>
      </w:r>
      <w:r w:rsidRPr="000F4E25">
        <w:rPr>
          <w:rFonts w:asciiTheme="minorHAnsi" w:hAnsiTheme="minorHAnsi"/>
          <w:sz w:val="18"/>
          <w:szCs w:val="18"/>
        </w:rPr>
        <w:t xml:space="preserve"> warstwy ścieralnej z betonu asfaltowego (AC) obejmuje:</w:t>
      </w:r>
    </w:p>
    <w:p w14:paraId="19DDF12B" w14:textId="77777777" w:rsidR="00B834AE" w:rsidRPr="000F4E25" w:rsidRDefault="00B834AE" w:rsidP="00B834AE">
      <w:pPr>
        <w:numPr>
          <w:ilvl w:val="0"/>
          <w:numId w:val="239"/>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prace pomiarowe i roboty przygotowawcze,</w:t>
      </w:r>
    </w:p>
    <w:p w14:paraId="7279C2A7" w14:textId="77777777" w:rsidR="00B834AE" w:rsidRPr="000F4E25" w:rsidRDefault="00B834AE" w:rsidP="00B834AE">
      <w:pPr>
        <w:numPr>
          <w:ilvl w:val="0"/>
          <w:numId w:val="239"/>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oznakowanie robót,</w:t>
      </w:r>
    </w:p>
    <w:p w14:paraId="442D7E2C" w14:textId="77777777" w:rsidR="00B834AE" w:rsidRPr="000F4E25" w:rsidRDefault="00B834AE" w:rsidP="00B834AE">
      <w:pPr>
        <w:numPr>
          <w:ilvl w:val="0"/>
          <w:numId w:val="239"/>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oczyszczenie i skropienie podłoża,</w:t>
      </w:r>
    </w:p>
    <w:p w14:paraId="204E416B" w14:textId="77777777" w:rsidR="00B834AE" w:rsidRPr="000F4E25" w:rsidRDefault="00B834AE" w:rsidP="00B834AE">
      <w:pPr>
        <w:numPr>
          <w:ilvl w:val="0"/>
          <w:numId w:val="239"/>
        </w:numPr>
        <w:overflowPunct/>
        <w:autoSpaceDE/>
        <w:autoSpaceDN/>
        <w:adjustRightInd/>
        <w:ind w:left="360"/>
        <w:textAlignment w:val="auto"/>
        <w:rPr>
          <w:rFonts w:asciiTheme="minorHAnsi" w:hAnsiTheme="minorHAnsi"/>
          <w:sz w:val="18"/>
          <w:szCs w:val="18"/>
        </w:rPr>
      </w:pPr>
      <w:r>
        <w:rPr>
          <w:rFonts w:asciiTheme="minorHAnsi" w:hAnsiTheme="minorHAnsi"/>
          <w:sz w:val="18"/>
          <w:szCs w:val="18"/>
        </w:rPr>
        <w:t xml:space="preserve">zakup, </w:t>
      </w:r>
      <w:r w:rsidRPr="000F4E25">
        <w:rPr>
          <w:rFonts w:asciiTheme="minorHAnsi" w:hAnsiTheme="minorHAnsi"/>
          <w:sz w:val="18"/>
          <w:szCs w:val="18"/>
        </w:rPr>
        <w:t>dostarczenie materiałów i sprzętu,</w:t>
      </w:r>
    </w:p>
    <w:p w14:paraId="75305AC4" w14:textId="77777777" w:rsidR="00B834AE" w:rsidRPr="000F4E25" w:rsidRDefault="00B834AE" w:rsidP="00B834AE">
      <w:pPr>
        <w:numPr>
          <w:ilvl w:val="0"/>
          <w:numId w:val="239"/>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lastRenderedPageBreak/>
        <w:t>opracowanie recepty laboratoryjnej,</w:t>
      </w:r>
    </w:p>
    <w:p w14:paraId="5B171A8C" w14:textId="77777777" w:rsidR="00B834AE" w:rsidRPr="000F4E25" w:rsidRDefault="00B834AE" w:rsidP="00B834AE">
      <w:pPr>
        <w:numPr>
          <w:ilvl w:val="0"/>
          <w:numId w:val="239"/>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wyprodukowanie mieszanki betonu asfaltowego i jej transport na miejsce wbudowania,</w:t>
      </w:r>
    </w:p>
    <w:p w14:paraId="206244C1" w14:textId="77777777" w:rsidR="00B834AE" w:rsidRPr="000F4E25" w:rsidRDefault="00B834AE" w:rsidP="00B834AE">
      <w:pPr>
        <w:numPr>
          <w:ilvl w:val="0"/>
          <w:numId w:val="239"/>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posmarowanie lepiszczem lub pokrycie taśmą asfaltową krawędzi urządzeń obcych i krawężników,</w:t>
      </w:r>
    </w:p>
    <w:p w14:paraId="74F4560F" w14:textId="77777777" w:rsidR="00B834AE" w:rsidRPr="000F4E25" w:rsidRDefault="00B834AE" w:rsidP="00B834AE">
      <w:pPr>
        <w:numPr>
          <w:ilvl w:val="0"/>
          <w:numId w:val="239"/>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rozłożenie i zagęszczenie mieszanki betonu asfaltowego,</w:t>
      </w:r>
    </w:p>
    <w:p w14:paraId="5C967542" w14:textId="77777777" w:rsidR="00B834AE" w:rsidRPr="000F4E25" w:rsidRDefault="00B834AE" w:rsidP="00B834AE">
      <w:pPr>
        <w:numPr>
          <w:ilvl w:val="0"/>
          <w:numId w:val="239"/>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obcięcie krawędzi i posmarowanie lepiszczem,</w:t>
      </w:r>
    </w:p>
    <w:p w14:paraId="131D4FE7" w14:textId="77777777" w:rsidR="00B834AE" w:rsidRPr="000F4E25" w:rsidRDefault="00B834AE" w:rsidP="00B834AE">
      <w:pPr>
        <w:numPr>
          <w:ilvl w:val="0"/>
          <w:numId w:val="239"/>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przeprowadzenie pomiarów i badań wymaganych w specyfikacji technicznej,</w:t>
      </w:r>
    </w:p>
    <w:p w14:paraId="668F0C1C" w14:textId="77777777" w:rsidR="00B834AE" w:rsidRPr="000F4E25" w:rsidRDefault="00B834AE" w:rsidP="00B834AE">
      <w:pPr>
        <w:numPr>
          <w:ilvl w:val="0"/>
          <w:numId w:val="239"/>
        </w:numPr>
        <w:overflowPunct/>
        <w:autoSpaceDE/>
        <w:autoSpaceDN/>
        <w:adjustRightInd/>
        <w:ind w:left="360"/>
        <w:textAlignment w:val="auto"/>
        <w:rPr>
          <w:rFonts w:asciiTheme="minorHAnsi" w:hAnsiTheme="minorHAnsi"/>
          <w:b/>
          <w:sz w:val="18"/>
          <w:szCs w:val="18"/>
        </w:rPr>
      </w:pPr>
      <w:r w:rsidRPr="000F4E25">
        <w:rPr>
          <w:rFonts w:asciiTheme="minorHAnsi" w:hAnsiTheme="minorHAnsi"/>
          <w:sz w:val="18"/>
          <w:szCs w:val="18"/>
        </w:rPr>
        <w:t>odwiezienie sprzętu.</w:t>
      </w:r>
    </w:p>
    <w:p w14:paraId="18D07B0C" w14:textId="77777777" w:rsidR="00B834AE" w:rsidRPr="000F4E25" w:rsidRDefault="00B834AE" w:rsidP="00B834AE">
      <w:pPr>
        <w:outlineLvl w:val="2"/>
        <w:rPr>
          <w:rFonts w:asciiTheme="minorHAnsi" w:hAnsiTheme="minorHAnsi"/>
          <w:b/>
          <w:sz w:val="18"/>
        </w:rPr>
      </w:pPr>
      <w:bookmarkStart w:id="782" w:name="_Toc435185037"/>
      <w:bookmarkStart w:id="783" w:name="_Toc435696018"/>
      <w:r w:rsidRPr="000F4E25">
        <w:rPr>
          <w:rFonts w:asciiTheme="minorHAnsi" w:hAnsiTheme="minorHAnsi"/>
          <w:b/>
          <w:sz w:val="18"/>
        </w:rPr>
        <w:t>9.3. Sposób rozliczenia robót tymczasowych i prac towarzyszących</w:t>
      </w:r>
      <w:bookmarkEnd w:id="782"/>
      <w:bookmarkEnd w:id="783"/>
    </w:p>
    <w:p w14:paraId="110D2BEB"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Cena wykonania robót określonych niniejszą SST obejmuje:</w:t>
      </w:r>
    </w:p>
    <w:p w14:paraId="415A7E75" w14:textId="77777777" w:rsidR="00B834AE" w:rsidRPr="000F4E25" w:rsidRDefault="00B834AE" w:rsidP="00B834AE">
      <w:pPr>
        <w:numPr>
          <w:ilvl w:val="0"/>
          <w:numId w:val="240"/>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roboty tymczasowe, które są potrzebne do wykonania robót podstawowych, ale nie są przekazywane Zamawiającemu i są usuwane po wykonaniu robót podstawowych,</w:t>
      </w:r>
    </w:p>
    <w:p w14:paraId="47B22F29" w14:textId="77777777" w:rsidR="00B834AE" w:rsidRPr="000F4E25" w:rsidRDefault="00B834AE" w:rsidP="00B834AE">
      <w:pPr>
        <w:numPr>
          <w:ilvl w:val="0"/>
          <w:numId w:val="240"/>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prace towarzyszące, które są niezbędne do wykonania robót podstawowych, niezaliczane do robót tymczasowych, jak geodezyjne wytyczenie robót itd.</w:t>
      </w:r>
    </w:p>
    <w:p w14:paraId="19C81DE0" w14:textId="77777777" w:rsidR="00B834AE" w:rsidRPr="000F4E25" w:rsidRDefault="00B834AE" w:rsidP="00B834AE">
      <w:pPr>
        <w:overflowPunct/>
        <w:autoSpaceDE/>
        <w:autoSpaceDN/>
        <w:adjustRightInd/>
        <w:ind w:left="360"/>
        <w:textAlignment w:val="auto"/>
        <w:rPr>
          <w:rFonts w:asciiTheme="minorHAnsi" w:hAnsiTheme="minorHAnsi"/>
          <w:sz w:val="18"/>
          <w:szCs w:val="18"/>
        </w:rPr>
      </w:pPr>
    </w:p>
    <w:p w14:paraId="2D2ED605" w14:textId="77777777" w:rsidR="00B834AE" w:rsidRPr="000F4E25" w:rsidRDefault="00B834AE" w:rsidP="00B834AE">
      <w:pPr>
        <w:keepNext/>
        <w:overflowPunct/>
        <w:autoSpaceDE/>
        <w:autoSpaceDN/>
        <w:adjustRightInd/>
        <w:textAlignment w:val="auto"/>
        <w:outlineLvl w:val="1"/>
        <w:rPr>
          <w:rFonts w:asciiTheme="minorHAnsi" w:hAnsiTheme="minorHAnsi"/>
          <w:b/>
          <w:caps/>
          <w:sz w:val="18"/>
          <w:szCs w:val="18"/>
        </w:rPr>
      </w:pPr>
      <w:bookmarkStart w:id="784" w:name="_Toc435185038"/>
      <w:bookmarkStart w:id="785" w:name="_Toc435696019"/>
      <w:r w:rsidRPr="000F4E25">
        <w:rPr>
          <w:rFonts w:asciiTheme="minorHAnsi" w:hAnsiTheme="minorHAnsi"/>
          <w:b/>
          <w:caps/>
          <w:sz w:val="18"/>
          <w:szCs w:val="18"/>
        </w:rPr>
        <w:t>10. PRZEPISY ZWIĄZANE</w:t>
      </w:r>
      <w:bookmarkEnd w:id="784"/>
      <w:bookmarkEnd w:id="785"/>
    </w:p>
    <w:p w14:paraId="78D547C4" w14:textId="77777777" w:rsidR="00B834AE" w:rsidRPr="000F4E25" w:rsidRDefault="00B834AE" w:rsidP="00B834AE">
      <w:pPr>
        <w:outlineLvl w:val="2"/>
        <w:rPr>
          <w:rFonts w:asciiTheme="minorHAnsi" w:hAnsiTheme="minorHAnsi"/>
          <w:b/>
          <w:sz w:val="18"/>
        </w:rPr>
      </w:pPr>
      <w:bookmarkStart w:id="786" w:name="_Toc435185039"/>
      <w:bookmarkStart w:id="787" w:name="_Toc435696020"/>
      <w:r w:rsidRPr="000F4E25">
        <w:rPr>
          <w:rFonts w:asciiTheme="minorHAnsi" w:hAnsiTheme="minorHAnsi"/>
          <w:b/>
          <w:sz w:val="18"/>
        </w:rPr>
        <w:t>10.1. Ogólne specyfikacje techniczne (OST)</w:t>
      </w:r>
      <w:bookmarkEnd w:id="786"/>
      <w:bookmarkEnd w:id="787"/>
    </w:p>
    <w:tbl>
      <w:tblPr>
        <w:tblW w:w="0" w:type="auto"/>
        <w:tblLayout w:type="fixed"/>
        <w:tblCellMar>
          <w:left w:w="70" w:type="dxa"/>
          <w:right w:w="70" w:type="dxa"/>
        </w:tblCellMar>
        <w:tblLook w:val="0000" w:firstRow="0" w:lastRow="0" w:firstColumn="0" w:lastColumn="0" w:noHBand="0" w:noVBand="0"/>
      </w:tblPr>
      <w:tblGrid>
        <w:gridCol w:w="496"/>
        <w:gridCol w:w="1417"/>
        <w:gridCol w:w="5172"/>
      </w:tblGrid>
      <w:tr w:rsidR="00B834AE" w:rsidRPr="000F4E25" w14:paraId="051FF06A" w14:textId="77777777" w:rsidTr="00A84D23">
        <w:tc>
          <w:tcPr>
            <w:tcW w:w="496" w:type="dxa"/>
          </w:tcPr>
          <w:p w14:paraId="292F351F" w14:textId="77777777" w:rsidR="00B834AE" w:rsidRPr="000F4E25" w:rsidRDefault="00B834AE" w:rsidP="00A84D23">
            <w:pPr>
              <w:numPr>
                <w:ilvl w:val="0"/>
                <w:numId w:val="241"/>
              </w:numPr>
              <w:ind w:left="360"/>
              <w:rPr>
                <w:rFonts w:asciiTheme="minorHAnsi" w:hAnsiTheme="minorHAnsi"/>
                <w:sz w:val="18"/>
                <w:szCs w:val="18"/>
              </w:rPr>
            </w:pPr>
          </w:p>
        </w:tc>
        <w:tc>
          <w:tcPr>
            <w:tcW w:w="1417" w:type="dxa"/>
          </w:tcPr>
          <w:p w14:paraId="1315B71D"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D–M–00.00.00</w:t>
            </w:r>
          </w:p>
        </w:tc>
        <w:tc>
          <w:tcPr>
            <w:tcW w:w="5172" w:type="dxa"/>
          </w:tcPr>
          <w:p w14:paraId="431E86A3"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 Wymagania ogólne</w:t>
            </w:r>
          </w:p>
        </w:tc>
      </w:tr>
    </w:tbl>
    <w:p w14:paraId="3556B3C7" w14:textId="77777777" w:rsidR="00B834AE" w:rsidRPr="000F4E25" w:rsidRDefault="00B834AE" w:rsidP="00B834AE">
      <w:pPr>
        <w:outlineLvl w:val="2"/>
        <w:rPr>
          <w:rFonts w:asciiTheme="minorHAnsi" w:hAnsiTheme="minorHAnsi"/>
          <w:b/>
          <w:sz w:val="18"/>
        </w:rPr>
      </w:pPr>
      <w:bookmarkStart w:id="788" w:name="_Toc435185040"/>
      <w:bookmarkStart w:id="789" w:name="_Toc435696021"/>
      <w:r w:rsidRPr="000F4E25">
        <w:rPr>
          <w:rFonts w:asciiTheme="minorHAnsi" w:hAnsiTheme="minorHAnsi"/>
          <w:b/>
          <w:sz w:val="18"/>
        </w:rPr>
        <w:t>10.2. Normy</w:t>
      </w:r>
      <w:bookmarkEnd w:id="788"/>
      <w:bookmarkEnd w:id="789"/>
    </w:p>
    <w:p w14:paraId="5A3BA5A5" w14:textId="77777777" w:rsidR="00B834AE" w:rsidRPr="000F4E25" w:rsidRDefault="00B834AE" w:rsidP="00B834AE">
      <w:pPr>
        <w:rPr>
          <w:rFonts w:asciiTheme="minorHAnsi" w:hAnsiTheme="minorHAnsi"/>
          <w:sz w:val="18"/>
          <w:szCs w:val="18"/>
        </w:rPr>
      </w:pPr>
      <w:r w:rsidRPr="000F4E25">
        <w:rPr>
          <w:rFonts w:asciiTheme="minorHAnsi" w:hAnsiTheme="minorHAnsi"/>
          <w:sz w:val="18"/>
          <w:szCs w:val="18"/>
        </w:rPr>
        <w:t>(Zestawienie zawiera dodatkowo normy PN–EN związane z badaniami materiałów występujących w niniejszej OST)</w:t>
      </w:r>
    </w:p>
    <w:tbl>
      <w:tblPr>
        <w:tblW w:w="9541" w:type="dxa"/>
        <w:tblLayout w:type="fixed"/>
        <w:tblLook w:val="01E0" w:firstRow="1" w:lastRow="1" w:firstColumn="1" w:lastColumn="1" w:noHBand="0" w:noVBand="0"/>
      </w:tblPr>
      <w:tblGrid>
        <w:gridCol w:w="392"/>
        <w:gridCol w:w="1701"/>
        <w:gridCol w:w="7371"/>
        <w:gridCol w:w="77"/>
      </w:tblGrid>
      <w:tr w:rsidR="00B834AE" w:rsidRPr="000F4E25" w14:paraId="4C4CCD09" w14:textId="77777777" w:rsidTr="00A84D23">
        <w:trPr>
          <w:gridAfter w:val="1"/>
          <w:wAfter w:w="77" w:type="dxa"/>
          <w:trHeight w:val="373"/>
        </w:trPr>
        <w:tc>
          <w:tcPr>
            <w:tcW w:w="392" w:type="dxa"/>
          </w:tcPr>
          <w:p w14:paraId="3D4E884D"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08CFD84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196–21</w:t>
            </w:r>
          </w:p>
        </w:tc>
        <w:tc>
          <w:tcPr>
            <w:tcW w:w="7371" w:type="dxa"/>
          </w:tcPr>
          <w:p w14:paraId="28A7E6C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Metody badania cementu – Oznaczanie zawartości chlorków, dwutlenku węgla i alkaliów w cemencie</w:t>
            </w:r>
          </w:p>
        </w:tc>
      </w:tr>
      <w:tr w:rsidR="00B834AE" w:rsidRPr="000F4E25" w14:paraId="503B8933" w14:textId="77777777" w:rsidTr="00A84D23">
        <w:trPr>
          <w:gridAfter w:val="1"/>
          <w:wAfter w:w="77" w:type="dxa"/>
          <w:trHeight w:val="181"/>
        </w:trPr>
        <w:tc>
          <w:tcPr>
            <w:tcW w:w="392" w:type="dxa"/>
          </w:tcPr>
          <w:p w14:paraId="3962B853"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1B460AC4"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459–2</w:t>
            </w:r>
          </w:p>
        </w:tc>
        <w:tc>
          <w:tcPr>
            <w:tcW w:w="7371" w:type="dxa"/>
          </w:tcPr>
          <w:p w14:paraId="6917C709"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Wapno budowlane – Część 2: Metody badań</w:t>
            </w:r>
          </w:p>
        </w:tc>
      </w:tr>
      <w:tr w:rsidR="00B834AE" w:rsidRPr="000F4E25" w14:paraId="57200A2B" w14:textId="77777777" w:rsidTr="00A84D23">
        <w:trPr>
          <w:gridAfter w:val="1"/>
          <w:wAfter w:w="77" w:type="dxa"/>
          <w:trHeight w:val="373"/>
        </w:trPr>
        <w:tc>
          <w:tcPr>
            <w:tcW w:w="392" w:type="dxa"/>
          </w:tcPr>
          <w:p w14:paraId="170B36B5" w14:textId="77777777" w:rsidR="00B834AE" w:rsidRPr="000F4E25" w:rsidRDefault="00B834AE" w:rsidP="00A84D23">
            <w:pPr>
              <w:numPr>
                <w:ilvl w:val="0"/>
                <w:numId w:val="241"/>
              </w:numPr>
              <w:ind w:left="276" w:hanging="284"/>
              <w:rPr>
                <w:rFonts w:asciiTheme="minorHAnsi" w:hAnsiTheme="minorHAnsi"/>
                <w:sz w:val="18"/>
                <w:szCs w:val="18"/>
              </w:rPr>
            </w:pPr>
          </w:p>
        </w:tc>
        <w:tc>
          <w:tcPr>
            <w:tcW w:w="1701" w:type="dxa"/>
          </w:tcPr>
          <w:p w14:paraId="243E74AE"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932–3</w:t>
            </w:r>
          </w:p>
        </w:tc>
        <w:tc>
          <w:tcPr>
            <w:tcW w:w="7371" w:type="dxa"/>
          </w:tcPr>
          <w:p w14:paraId="0B0EF029"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podstawowych właściwości kruszyw – Procedura i terminologia uproszczonego opisu petrograficznego</w:t>
            </w:r>
          </w:p>
        </w:tc>
      </w:tr>
      <w:tr w:rsidR="00B834AE" w:rsidRPr="000F4E25" w14:paraId="674DA51D" w14:textId="77777777" w:rsidTr="00A84D23">
        <w:trPr>
          <w:gridAfter w:val="1"/>
          <w:wAfter w:w="77" w:type="dxa"/>
          <w:trHeight w:val="373"/>
        </w:trPr>
        <w:tc>
          <w:tcPr>
            <w:tcW w:w="392" w:type="dxa"/>
          </w:tcPr>
          <w:p w14:paraId="0332F315" w14:textId="77777777" w:rsidR="00B834AE" w:rsidRPr="000F4E25" w:rsidRDefault="00B834AE" w:rsidP="00A84D23">
            <w:pPr>
              <w:numPr>
                <w:ilvl w:val="0"/>
                <w:numId w:val="241"/>
              </w:numPr>
              <w:ind w:left="360"/>
              <w:rPr>
                <w:rFonts w:asciiTheme="minorHAnsi" w:hAnsiTheme="minorHAnsi"/>
                <w:sz w:val="18"/>
                <w:szCs w:val="18"/>
              </w:rPr>
            </w:pPr>
            <w:r w:rsidRPr="000F4E25">
              <w:rPr>
                <w:rFonts w:asciiTheme="minorHAnsi" w:hAnsiTheme="minorHAnsi"/>
                <w:sz w:val="18"/>
                <w:szCs w:val="18"/>
              </w:rPr>
              <w:t>5.</w:t>
            </w:r>
          </w:p>
        </w:tc>
        <w:tc>
          <w:tcPr>
            <w:tcW w:w="1701" w:type="dxa"/>
          </w:tcPr>
          <w:p w14:paraId="54A42FD7"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933–1</w:t>
            </w:r>
          </w:p>
        </w:tc>
        <w:tc>
          <w:tcPr>
            <w:tcW w:w="7371" w:type="dxa"/>
          </w:tcPr>
          <w:p w14:paraId="39CC2253"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geometrycznych właściwości kruszyw – Oznaczanie składu ziarnowego – Metoda przesiewania</w:t>
            </w:r>
          </w:p>
        </w:tc>
      </w:tr>
      <w:tr w:rsidR="00B834AE" w:rsidRPr="000F4E25" w14:paraId="65DF0199" w14:textId="77777777" w:rsidTr="00A84D23">
        <w:trPr>
          <w:gridAfter w:val="1"/>
          <w:wAfter w:w="77" w:type="dxa"/>
          <w:trHeight w:val="373"/>
        </w:trPr>
        <w:tc>
          <w:tcPr>
            <w:tcW w:w="392" w:type="dxa"/>
          </w:tcPr>
          <w:p w14:paraId="28C43702" w14:textId="77777777" w:rsidR="00B834AE" w:rsidRPr="000F4E25" w:rsidRDefault="00B834AE" w:rsidP="00A84D23">
            <w:pPr>
              <w:numPr>
                <w:ilvl w:val="0"/>
                <w:numId w:val="241"/>
              </w:numPr>
              <w:ind w:left="360"/>
              <w:rPr>
                <w:rFonts w:asciiTheme="minorHAnsi" w:hAnsiTheme="minorHAnsi"/>
                <w:sz w:val="18"/>
                <w:szCs w:val="18"/>
              </w:rPr>
            </w:pPr>
            <w:r w:rsidRPr="000F4E25">
              <w:rPr>
                <w:rFonts w:asciiTheme="minorHAnsi" w:hAnsiTheme="minorHAnsi"/>
                <w:sz w:val="18"/>
                <w:szCs w:val="18"/>
              </w:rPr>
              <w:t>6.</w:t>
            </w:r>
          </w:p>
        </w:tc>
        <w:tc>
          <w:tcPr>
            <w:tcW w:w="1701" w:type="dxa"/>
          </w:tcPr>
          <w:p w14:paraId="0A7F09AB"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933–3</w:t>
            </w:r>
          </w:p>
        </w:tc>
        <w:tc>
          <w:tcPr>
            <w:tcW w:w="7371" w:type="dxa"/>
          </w:tcPr>
          <w:p w14:paraId="46A2929A"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geometrycznych właściwości kruszyw – Oznaczanie kształtu ziaren za pomocą wskaźnika płaskości</w:t>
            </w:r>
          </w:p>
        </w:tc>
      </w:tr>
      <w:tr w:rsidR="00B834AE" w:rsidRPr="000F4E25" w14:paraId="1AFCAE23" w14:textId="77777777" w:rsidTr="00A84D23">
        <w:trPr>
          <w:gridAfter w:val="1"/>
          <w:wAfter w:w="77" w:type="dxa"/>
          <w:trHeight w:val="373"/>
        </w:trPr>
        <w:tc>
          <w:tcPr>
            <w:tcW w:w="392" w:type="dxa"/>
          </w:tcPr>
          <w:p w14:paraId="374D3AC0" w14:textId="77777777" w:rsidR="00B834AE" w:rsidRPr="000F4E25" w:rsidRDefault="00B834AE" w:rsidP="00A84D23">
            <w:pPr>
              <w:numPr>
                <w:ilvl w:val="0"/>
                <w:numId w:val="241"/>
              </w:numPr>
              <w:ind w:left="360"/>
              <w:rPr>
                <w:rFonts w:asciiTheme="minorHAnsi" w:hAnsiTheme="minorHAnsi"/>
                <w:sz w:val="18"/>
                <w:szCs w:val="18"/>
              </w:rPr>
            </w:pPr>
            <w:r w:rsidRPr="000F4E25">
              <w:rPr>
                <w:rFonts w:asciiTheme="minorHAnsi" w:hAnsiTheme="minorHAnsi"/>
                <w:sz w:val="18"/>
                <w:szCs w:val="18"/>
              </w:rPr>
              <w:t>7.</w:t>
            </w:r>
          </w:p>
        </w:tc>
        <w:tc>
          <w:tcPr>
            <w:tcW w:w="1701" w:type="dxa"/>
          </w:tcPr>
          <w:p w14:paraId="28D3AE5E"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933–4</w:t>
            </w:r>
          </w:p>
        </w:tc>
        <w:tc>
          <w:tcPr>
            <w:tcW w:w="7371" w:type="dxa"/>
          </w:tcPr>
          <w:p w14:paraId="5BD5251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geometrycznych właściwości kruszyw – Część 4: Oznaczanie kształtu ziaren – Wskaźnik kształtu</w:t>
            </w:r>
          </w:p>
        </w:tc>
      </w:tr>
      <w:tr w:rsidR="00B834AE" w:rsidRPr="000F4E25" w14:paraId="13C0C95A" w14:textId="77777777" w:rsidTr="00A84D23">
        <w:trPr>
          <w:gridAfter w:val="1"/>
          <w:wAfter w:w="77" w:type="dxa"/>
          <w:trHeight w:val="555"/>
        </w:trPr>
        <w:tc>
          <w:tcPr>
            <w:tcW w:w="392" w:type="dxa"/>
          </w:tcPr>
          <w:p w14:paraId="6AB132D4" w14:textId="77777777" w:rsidR="00B834AE" w:rsidRPr="000F4E25" w:rsidRDefault="00B834AE" w:rsidP="00A84D23">
            <w:pPr>
              <w:numPr>
                <w:ilvl w:val="0"/>
                <w:numId w:val="241"/>
              </w:numPr>
              <w:ind w:left="142" w:hanging="142"/>
              <w:rPr>
                <w:rFonts w:asciiTheme="minorHAnsi" w:hAnsiTheme="minorHAnsi"/>
                <w:sz w:val="18"/>
                <w:szCs w:val="18"/>
              </w:rPr>
            </w:pPr>
          </w:p>
        </w:tc>
        <w:tc>
          <w:tcPr>
            <w:tcW w:w="1701" w:type="dxa"/>
          </w:tcPr>
          <w:p w14:paraId="2AF7DF1C"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933–5</w:t>
            </w:r>
          </w:p>
        </w:tc>
        <w:tc>
          <w:tcPr>
            <w:tcW w:w="7371" w:type="dxa"/>
          </w:tcPr>
          <w:p w14:paraId="023704D3"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Badania geometrycznych właściwości kruszyw – Oznaczanie procentowej zawartości ziaren o powierzchniach powstałych w wyniku </w:t>
            </w:r>
            <w:proofErr w:type="spellStart"/>
            <w:r w:rsidRPr="000F4E25">
              <w:rPr>
                <w:rFonts w:asciiTheme="minorHAnsi" w:hAnsiTheme="minorHAnsi"/>
                <w:sz w:val="18"/>
                <w:szCs w:val="18"/>
              </w:rPr>
              <w:t>przekruszenia</w:t>
            </w:r>
            <w:proofErr w:type="spellEnd"/>
            <w:r w:rsidRPr="000F4E25">
              <w:rPr>
                <w:rFonts w:asciiTheme="minorHAnsi" w:hAnsiTheme="minorHAnsi"/>
                <w:sz w:val="18"/>
                <w:szCs w:val="18"/>
              </w:rPr>
              <w:t xml:space="preserve"> lub łamania kruszyw grubych</w:t>
            </w:r>
          </w:p>
        </w:tc>
      </w:tr>
      <w:tr w:rsidR="00B834AE" w:rsidRPr="000F4E25" w14:paraId="18827FF1" w14:textId="77777777" w:rsidTr="00A84D23">
        <w:trPr>
          <w:gridAfter w:val="1"/>
          <w:wAfter w:w="77" w:type="dxa"/>
          <w:trHeight w:val="373"/>
        </w:trPr>
        <w:tc>
          <w:tcPr>
            <w:tcW w:w="392" w:type="dxa"/>
          </w:tcPr>
          <w:p w14:paraId="65F94C19"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27E95A1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933–6</w:t>
            </w:r>
          </w:p>
        </w:tc>
        <w:tc>
          <w:tcPr>
            <w:tcW w:w="7371" w:type="dxa"/>
          </w:tcPr>
          <w:p w14:paraId="3E31D343"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geometrycznych właściwości kruszyw – Część 6: Ocena właściwości powierzchni – Wskaźnik przepływu kruszywa</w:t>
            </w:r>
          </w:p>
        </w:tc>
      </w:tr>
      <w:tr w:rsidR="00B834AE" w:rsidRPr="000F4E25" w14:paraId="13693FE8" w14:textId="77777777" w:rsidTr="00A84D23">
        <w:trPr>
          <w:gridAfter w:val="1"/>
          <w:wAfter w:w="77" w:type="dxa"/>
          <w:trHeight w:val="373"/>
        </w:trPr>
        <w:tc>
          <w:tcPr>
            <w:tcW w:w="392" w:type="dxa"/>
          </w:tcPr>
          <w:p w14:paraId="617308C8"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1524BE6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933–9</w:t>
            </w:r>
          </w:p>
        </w:tc>
        <w:tc>
          <w:tcPr>
            <w:tcW w:w="7371" w:type="dxa"/>
          </w:tcPr>
          <w:p w14:paraId="3DA8E51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geometrycznych właściwości kruszyw – Ocena zawartości drobnych cząstek – Badania błękitem metylenowym</w:t>
            </w:r>
          </w:p>
        </w:tc>
      </w:tr>
      <w:tr w:rsidR="00B834AE" w:rsidRPr="000F4E25" w14:paraId="2C2276D5" w14:textId="77777777" w:rsidTr="00A84D23">
        <w:trPr>
          <w:gridAfter w:val="1"/>
          <w:wAfter w:w="77" w:type="dxa"/>
          <w:trHeight w:val="555"/>
        </w:trPr>
        <w:tc>
          <w:tcPr>
            <w:tcW w:w="392" w:type="dxa"/>
          </w:tcPr>
          <w:p w14:paraId="47C562A0"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7A65689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933–10</w:t>
            </w:r>
          </w:p>
        </w:tc>
        <w:tc>
          <w:tcPr>
            <w:tcW w:w="7371" w:type="dxa"/>
          </w:tcPr>
          <w:p w14:paraId="1F6977B7"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geometrycznych właściwości kruszyw – Część 10: Ocena zawartości drobnych cząstek – Uziarnienie wypełniaczy (przesiewanie w strumieniu powietrza)</w:t>
            </w:r>
          </w:p>
        </w:tc>
      </w:tr>
      <w:tr w:rsidR="00B834AE" w:rsidRPr="000F4E25" w14:paraId="6DD218FB" w14:textId="77777777" w:rsidTr="00A84D23">
        <w:trPr>
          <w:gridAfter w:val="1"/>
          <w:wAfter w:w="77" w:type="dxa"/>
          <w:trHeight w:val="373"/>
        </w:trPr>
        <w:tc>
          <w:tcPr>
            <w:tcW w:w="392" w:type="dxa"/>
          </w:tcPr>
          <w:p w14:paraId="41358A91"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3E11B790"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1097–2</w:t>
            </w:r>
          </w:p>
        </w:tc>
        <w:tc>
          <w:tcPr>
            <w:tcW w:w="7371" w:type="dxa"/>
          </w:tcPr>
          <w:p w14:paraId="48BBF5D0"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mechanicznych i fizycznych właściwości kruszyw – Metody oznaczania odporności na rozdrabnianie</w:t>
            </w:r>
          </w:p>
        </w:tc>
      </w:tr>
      <w:tr w:rsidR="00B834AE" w:rsidRPr="000F4E25" w14:paraId="3A1C7115" w14:textId="77777777" w:rsidTr="00A84D23">
        <w:trPr>
          <w:gridAfter w:val="1"/>
          <w:wAfter w:w="77" w:type="dxa"/>
          <w:trHeight w:val="373"/>
        </w:trPr>
        <w:tc>
          <w:tcPr>
            <w:tcW w:w="392" w:type="dxa"/>
          </w:tcPr>
          <w:p w14:paraId="30154F05"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3C8533C8"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1097–3</w:t>
            </w:r>
          </w:p>
        </w:tc>
        <w:tc>
          <w:tcPr>
            <w:tcW w:w="7371" w:type="dxa"/>
          </w:tcPr>
          <w:p w14:paraId="5D2045A3"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mechanicznych i fizycznych właściwości kruszyw – Oznaczanie gęstości nasypowej i jamistości</w:t>
            </w:r>
          </w:p>
        </w:tc>
      </w:tr>
      <w:tr w:rsidR="00B834AE" w:rsidRPr="000F4E25" w14:paraId="7781B13D" w14:textId="77777777" w:rsidTr="00A84D23">
        <w:trPr>
          <w:gridAfter w:val="1"/>
          <w:wAfter w:w="77" w:type="dxa"/>
          <w:trHeight w:val="564"/>
        </w:trPr>
        <w:tc>
          <w:tcPr>
            <w:tcW w:w="392" w:type="dxa"/>
          </w:tcPr>
          <w:p w14:paraId="702AF78F"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3B682D59"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1097–4</w:t>
            </w:r>
          </w:p>
        </w:tc>
        <w:tc>
          <w:tcPr>
            <w:tcW w:w="7371" w:type="dxa"/>
          </w:tcPr>
          <w:p w14:paraId="26A087AD"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mechanicznych i fizycznych właściwości kruszyw – Część 4: Oznaczanie pustych przestrzeni suchego, zagęszczonego wypełniacza</w:t>
            </w:r>
          </w:p>
        </w:tc>
      </w:tr>
      <w:tr w:rsidR="00B834AE" w:rsidRPr="000F4E25" w14:paraId="32E87281" w14:textId="77777777" w:rsidTr="00A84D23">
        <w:trPr>
          <w:gridAfter w:val="1"/>
          <w:wAfter w:w="77" w:type="dxa"/>
          <w:trHeight w:val="555"/>
        </w:trPr>
        <w:tc>
          <w:tcPr>
            <w:tcW w:w="392" w:type="dxa"/>
          </w:tcPr>
          <w:p w14:paraId="4579769C"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5FC8057A"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1097–5</w:t>
            </w:r>
          </w:p>
        </w:tc>
        <w:tc>
          <w:tcPr>
            <w:tcW w:w="7371" w:type="dxa"/>
          </w:tcPr>
          <w:p w14:paraId="17870C1D"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mechanicznych i fizycznych właściwości kruszyw – Część 5: Oznaczanie zawartości wody przez suszenie w suszarce z wentylacją</w:t>
            </w:r>
          </w:p>
        </w:tc>
      </w:tr>
      <w:tr w:rsidR="00B834AE" w:rsidRPr="000F4E25" w14:paraId="1BC035CF" w14:textId="77777777" w:rsidTr="00A84D23">
        <w:trPr>
          <w:gridAfter w:val="1"/>
          <w:wAfter w:w="77" w:type="dxa"/>
          <w:trHeight w:val="373"/>
        </w:trPr>
        <w:tc>
          <w:tcPr>
            <w:tcW w:w="392" w:type="dxa"/>
          </w:tcPr>
          <w:p w14:paraId="1A7D7AA9"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5AD756EC"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1097–6</w:t>
            </w:r>
          </w:p>
        </w:tc>
        <w:tc>
          <w:tcPr>
            <w:tcW w:w="7371" w:type="dxa"/>
          </w:tcPr>
          <w:p w14:paraId="122E780D"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mechanicznych i fizycznych właściwości kruszyw –Część 6: Oznaczanie gęstości ziaren i nasiąkliwości</w:t>
            </w:r>
          </w:p>
        </w:tc>
      </w:tr>
      <w:tr w:rsidR="00B834AE" w:rsidRPr="000F4E25" w14:paraId="62CF6201" w14:textId="77777777" w:rsidTr="00A84D23">
        <w:trPr>
          <w:gridAfter w:val="1"/>
          <w:wAfter w:w="77" w:type="dxa"/>
          <w:trHeight w:val="373"/>
        </w:trPr>
        <w:tc>
          <w:tcPr>
            <w:tcW w:w="392" w:type="dxa"/>
          </w:tcPr>
          <w:p w14:paraId="37DD0AAF"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35EFB62A"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1097–7</w:t>
            </w:r>
          </w:p>
        </w:tc>
        <w:tc>
          <w:tcPr>
            <w:tcW w:w="7371" w:type="dxa"/>
          </w:tcPr>
          <w:p w14:paraId="482C33E3"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mechanicznych i fizycznych właściwości kruszyw – Część 7: Oznaczanie gęstości wypełniacza – Metoda piknometryczna</w:t>
            </w:r>
          </w:p>
        </w:tc>
      </w:tr>
      <w:tr w:rsidR="00B834AE" w:rsidRPr="000F4E25" w14:paraId="3A836124" w14:textId="77777777" w:rsidTr="00A84D23">
        <w:trPr>
          <w:gridAfter w:val="1"/>
          <w:wAfter w:w="77" w:type="dxa"/>
          <w:trHeight w:val="373"/>
        </w:trPr>
        <w:tc>
          <w:tcPr>
            <w:tcW w:w="392" w:type="dxa"/>
          </w:tcPr>
          <w:p w14:paraId="48EFB8B3"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2F8D79EE"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1097–8</w:t>
            </w:r>
          </w:p>
        </w:tc>
        <w:tc>
          <w:tcPr>
            <w:tcW w:w="7371" w:type="dxa"/>
          </w:tcPr>
          <w:p w14:paraId="618B5D33"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Badania mechanicznych i fizycznych właściwości kruszyw – Część 8: Oznaczanie </w:t>
            </w:r>
            <w:proofErr w:type="spellStart"/>
            <w:r w:rsidRPr="000F4E25">
              <w:rPr>
                <w:rFonts w:asciiTheme="minorHAnsi" w:hAnsiTheme="minorHAnsi"/>
                <w:sz w:val="18"/>
                <w:szCs w:val="18"/>
              </w:rPr>
              <w:t>polerowalności</w:t>
            </w:r>
            <w:proofErr w:type="spellEnd"/>
            <w:r w:rsidRPr="000F4E25">
              <w:rPr>
                <w:rFonts w:asciiTheme="minorHAnsi" w:hAnsiTheme="minorHAnsi"/>
                <w:sz w:val="18"/>
                <w:szCs w:val="18"/>
              </w:rPr>
              <w:t xml:space="preserve"> kamienia</w:t>
            </w:r>
          </w:p>
        </w:tc>
      </w:tr>
      <w:tr w:rsidR="00B834AE" w:rsidRPr="000F4E25" w14:paraId="0A19CB61" w14:textId="77777777" w:rsidTr="00A84D23">
        <w:trPr>
          <w:gridAfter w:val="1"/>
          <w:wAfter w:w="77" w:type="dxa"/>
          <w:trHeight w:val="564"/>
        </w:trPr>
        <w:tc>
          <w:tcPr>
            <w:tcW w:w="392" w:type="dxa"/>
          </w:tcPr>
          <w:p w14:paraId="5D328655"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76584610"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1367–1</w:t>
            </w:r>
          </w:p>
        </w:tc>
        <w:tc>
          <w:tcPr>
            <w:tcW w:w="7371" w:type="dxa"/>
          </w:tcPr>
          <w:p w14:paraId="3384D630"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właściwości cieplnych i odporności kruszyw na działanie czynników atmosferycznych – Część 1: Oznaczanie mrozoodporności</w:t>
            </w:r>
          </w:p>
        </w:tc>
      </w:tr>
      <w:tr w:rsidR="00B834AE" w:rsidRPr="000F4E25" w14:paraId="6D54C0FE" w14:textId="77777777" w:rsidTr="00A84D23">
        <w:trPr>
          <w:gridAfter w:val="1"/>
          <w:wAfter w:w="77" w:type="dxa"/>
          <w:trHeight w:val="555"/>
        </w:trPr>
        <w:tc>
          <w:tcPr>
            <w:tcW w:w="392" w:type="dxa"/>
          </w:tcPr>
          <w:p w14:paraId="1A9BF6D9"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6C59958E"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1367–3</w:t>
            </w:r>
          </w:p>
        </w:tc>
        <w:tc>
          <w:tcPr>
            <w:tcW w:w="7371" w:type="dxa"/>
          </w:tcPr>
          <w:p w14:paraId="43CB67AA"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właściwości cieplnych i odporności kruszyw na działanie czynników atmosferycznych – Część 3: Badanie bazaltowej zgorzeli słonecznej metodą gotowania</w:t>
            </w:r>
          </w:p>
        </w:tc>
      </w:tr>
      <w:tr w:rsidR="00B834AE" w:rsidRPr="000F4E25" w14:paraId="237B3833" w14:textId="77777777" w:rsidTr="00A84D23">
        <w:trPr>
          <w:gridAfter w:val="1"/>
          <w:wAfter w:w="77" w:type="dxa"/>
          <w:trHeight w:val="181"/>
        </w:trPr>
        <w:tc>
          <w:tcPr>
            <w:tcW w:w="392" w:type="dxa"/>
          </w:tcPr>
          <w:p w14:paraId="677CC11D"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380964A8"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1426</w:t>
            </w:r>
          </w:p>
        </w:tc>
        <w:tc>
          <w:tcPr>
            <w:tcW w:w="7371" w:type="dxa"/>
          </w:tcPr>
          <w:p w14:paraId="5B6742D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produkty asfaltowe – Oznaczanie penetracji igłą</w:t>
            </w:r>
          </w:p>
        </w:tc>
      </w:tr>
      <w:tr w:rsidR="00B834AE" w:rsidRPr="000F4E25" w14:paraId="7D1EF47C" w14:textId="77777777" w:rsidTr="00A84D23">
        <w:trPr>
          <w:trHeight w:val="451"/>
        </w:trPr>
        <w:tc>
          <w:tcPr>
            <w:tcW w:w="392" w:type="dxa"/>
          </w:tcPr>
          <w:p w14:paraId="4927C210"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154CA8DF"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1427</w:t>
            </w:r>
          </w:p>
        </w:tc>
        <w:tc>
          <w:tcPr>
            <w:tcW w:w="7448" w:type="dxa"/>
            <w:gridSpan w:val="2"/>
          </w:tcPr>
          <w:p w14:paraId="38F72A4F"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produkty asfaltowe – Oznaczanie temperatury mięknienia – Metoda Pierścień i Kula</w:t>
            </w:r>
          </w:p>
        </w:tc>
      </w:tr>
      <w:tr w:rsidR="00B834AE" w:rsidRPr="000F4E25" w14:paraId="6CC3B6F4" w14:textId="77777777" w:rsidTr="00A84D23">
        <w:trPr>
          <w:trHeight w:val="451"/>
        </w:trPr>
        <w:tc>
          <w:tcPr>
            <w:tcW w:w="392" w:type="dxa"/>
          </w:tcPr>
          <w:p w14:paraId="27962672"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464D9E62"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1428</w:t>
            </w:r>
          </w:p>
        </w:tc>
        <w:tc>
          <w:tcPr>
            <w:tcW w:w="7448" w:type="dxa"/>
            <w:gridSpan w:val="2"/>
          </w:tcPr>
          <w:p w14:paraId="2AC1ED92"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lepiszcza asfaltowe – Oznaczanie zawartości wody w emulsjach asfaltowych – Metoda destylacji azeotropowej</w:t>
            </w:r>
          </w:p>
        </w:tc>
      </w:tr>
      <w:tr w:rsidR="00B834AE" w:rsidRPr="000F4E25" w14:paraId="3C8F13F6" w14:textId="77777777" w:rsidTr="00A84D23">
        <w:trPr>
          <w:trHeight w:val="670"/>
        </w:trPr>
        <w:tc>
          <w:tcPr>
            <w:tcW w:w="392" w:type="dxa"/>
          </w:tcPr>
          <w:p w14:paraId="2B4EA255"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02B65BBE"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1429</w:t>
            </w:r>
          </w:p>
        </w:tc>
        <w:tc>
          <w:tcPr>
            <w:tcW w:w="7448" w:type="dxa"/>
            <w:gridSpan w:val="2"/>
          </w:tcPr>
          <w:p w14:paraId="28EA38BB"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lepiszcza asfaltowe – Oznaczanie pozostałości na sicie emulsji asfaltowych oraz trwałości podczas magazynowania metodą pozostałości na sicie</w:t>
            </w:r>
          </w:p>
        </w:tc>
      </w:tr>
      <w:tr w:rsidR="00B834AE" w:rsidRPr="000F4E25" w14:paraId="30A38D38" w14:textId="77777777" w:rsidTr="00A84D23">
        <w:trPr>
          <w:trHeight w:val="219"/>
        </w:trPr>
        <w:tc>
          <w:tcPr>
            <w:tcW w:w="392" w:type="dxa"/>
          </w:tcPr>
          <w:p w14:paraId="57FD8D6C"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352745E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1744–1</w:t>
            </w:r>
          </w:p>
        </w:tc>
        <w:tc>
          <w:tcPr>
            <w:tcW w:w="7448" w:type="dxa"/>
            <w:gridSpan w:val="2"/>
          </w:tcPr>
          <w:p w14:paraId="3EB13DFB"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chemicznych właściwości kruszyw – Analiza chemiczna</w:t>
            </w:r>
          </w:p>
        </w:tc>
      </w:tr>
      <w:tr w:rsidR="00B834AE" w:rsidRPr="000F4E25" w14:paraId="3F5933FB" w14:textId="77777777" w:rsidTr="00A84D23">
        <w:trPr>
          <w:trHeight w:val="681"/>
        </w:trPr>
        <w:tc>
          <w:tcPr>
            <w:tcW w:w="392" w:type="dxa"/>
          </w:tcPr>
          <w:p w14:paraId="0D6D5851"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36E1CD07"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1744–4</w:t>
            </w:r>
          </w:p>
        </w:tc>
        <w:tc>
          <w:tcPr>
            <w:tcW w:w="7448" w:type="dxa"/>
            <w:gridSpan w:val="2"/>
          </w:tcPr>
          <w:p w14:paraId="0F8368D4"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Badania chemicznych właściwości kruszyw – Część 4: Oznaczanie podatności wypełniaczy do mieszanek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–asfaltowych na działanie wody</w:t>
            </w:r>
          </w:p>
        </w:tc>
      </w:tr>
      <w:tr w:rsidR="00B834AE" w:rsidRPr="000F4E25" w14:paraId="0CF828F2" w14:textId="77777777" w:rsidTr="00A84D23">
        <w:trPr>
          <w:trHeight w:val="219"/>
        </w:trPr>
        <w:tc>
          <w:tcPr>
            <w:tcW w:w="392" w:type="dxa"/>
          </w:tcPr>
          <w:p w14:paraId="5C2BE90B"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1B98221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12591</w:t>
            </w:r>
          </w:p>
        </w:tc>
        <w:tc>
          <w:tcPr>
            <w:tcW w:w="7448" w:type="dxa"/>
            <w:gridSpan w:val="2"/>
          </w:tcPr>
          <w:p w14:paraId="365F9C33"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produkty asfaltowe – Wymagania dla asfaltów drogowych</w:t>
            </w:r>
          </w:p>
        </w:tc>
      </w:tr>
      <w:tr w:rsidR="00B834AE" w:rsidRPr="000F4E25" w14:paraId="5CCABB81" w14:textId="77777777" w:rsidTr="00A84D23">
        <w:trPr>
          <w:trHeight w:val="232"/>
        </w:trPr>
        <w:tc>
          <w:tcPr>
            <w:tcW w:w="392" w:type="dxa"/>
          </w:tcPr>
          <w:p w14:paraId="27478C48"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7EDD5AC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12592</w:t>
            </w:r>
          </w:p>
        </w:tc>
        <w:tc>
          <w:tcPr>
            <w:tcW w:w="7448" w:type="dxa"/>
            <w:gridSpan w:val="2"/>
          </w:tcPr>
          <w:p w14:paraId="0CEF8B9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produkty asfaltowe – Oznaczanie rozpuszczalności</w:t>
            </w:r>
          </w:p>
        </w:tc>
      </w:tr>
      <w:tr w:rsidR="00B834AE" w:rsidRPr="000F4E25" w14:paraId="4E4682C0" w14:textId="77777777" w:rsidTr="00A84D23">
        <w:trPr>
          <w:trHeight w:val="201"/>
        </w:trPr>
        <w:tc>
          <w:tcPr>
            <w:tcW w:w="392" w:type="dxa"/>
          </w:tcPr>
          <w:p w14:paraId="68881EAD"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490DB262"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12593</w:t>
            </w:r>
          </w:p>
        </w:tc>
        <w:tc>
          <w:tcPr>
            <w:tcW w:w="7448" w:type="dxa"/>
            <w:gridSpan w:val="2"/>
          </w:tcPr>
          <w:p w14:paraId="2D8123C8"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Asfalty i produkty asfaltowe – Oznaczanie temperatury łamliwości </w:t>
            </w:r>
            <w:proofErr w:type="spellStart"/>
            <w:r w:rsidRPr="000F4E25">
              <w:rPr>
                <w:rFonts w:asciiTheme="minorHAnsi" w:hAnsiTheme="minorHAnsi"/>
                <w:sz w:val="18"/>
                <w:szCs w:val="18"/>
              </w:rPr>
              <w:t>Fraassa</w:t>
            </w:r>
            <w:proofErr w:type="spellEnd"/>
          </w:p>
        </w:tc>
      </w:tr>
      <w:tr w:rsidR="00B834AE" w:rsidRPr="000F4E25" w14:paraId="6C11082C" w14:textId="77777777" w:rsidTr="00A84D23">
        <w:trPr>
          <w:trHeight w:val="451"/>
        </w:trPr>
        <w:tc>
          <w:tcPr>
            <w:tcW w:w="392" w:type="dxa"/>
          </w:tcPr>
          <w:p w14:paraId="0212EA74"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2AB90A6E"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12606–1</w:t>
            </w:r>
          </w:p>
        </w:tc>
        <w:tc>
          <w:tcPr>
            <w:tcW w:w="7448" w:type="dxa"/>
            <w:gridSpan w:val="2"/>
          </w:tcPr>
          <w:p w14:paraId="17D1F0D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produkty asfaltowe – Oznaczanie zawartości parafiny – Część 1: Metoda destylacyjna</w:t>
            </w:r>
          </w:p>
        </w:tc>
      </w:tr>
      <w:tr w:rsidR="00B834AE" w:rsidRPr="000F4E25" w14:paraId="7DE4BB73" w14:textId="77777777" w:rsidTr="00A84D23">
        <w:trPr>
          <w:trHeight w:val="717"/>
        </w:trPr>
        <w:tc>
          <w:tcPr>
            <w:tcW w:w="392" w:type="dxa"/>
          </w:tcPr>
          <w:p w14:paraId="6473764B" w14:textId="77777777" w:rsidR="00B834AE" w:rsidRPr="000F4E25" w:rsidRDefault="00B834AE" w:rsidP="00A84D23">
            <w:pPr>
              <w:numPr>
                <w:ilvl w:val="0"/>
                <w:numId w:val="241"/>
              </w:numPr>
              <w:ind w:left="360"/>
              <w:rPr>
                <w:rFonts w:asciiTheme="minorHAnsi" w:hAnsiTheme="minorHAnsi"/>
                <w:sz w:val="18"/>
                <w:szCs w:val="18"/>
                <w:lang w:val="de-DE"/>
              </w:rPr>
            </w:pPr>
          </w:p>
        </w:tc>
        <w:tc>
          <w:tcPr>
            <w:tcW w:w="1701" w:type="dxa"/>
          </w:tcPr>
          <w:p w14:paraId="3C8E1441" w14:textId="77777777" w:rsidR="00B834AE" w:rsidRPr="000F4E25" w:rsidRDefault="00B834AE" w:rsidP="00A84D23">
            <w:pPr>
              <w:rPr>
                <w:rFonts w:asciiTheme="minorHAnsi" w:hAnsiTheme="minorHAnsi"/>
                <w:sz w:val="18"/>
                <w:szCs w:val="18"/>
                <w:lang w:val="de-DE"/>
              </w:rPr>
            </w:pPr>
            <w:r w:rsidRPr="000F4E25">
              <w:rPr>
                <w:rFonts w:asciiTheme="minorHAnsi" w:hAnsiTheme="minorHAnsi"/>
                <w:sz w:val="18"/>
                <w:szCs w:val="18"/>
                <w:lang w:val="de-DE"/>
              </w:rPr>
              <w:t>PN–EN 12607–1</w:t>
            </w:r>
          </w:p>
          <w:p w14:paraId="31ABE8DE" w14:textId="77777777" w:rsidR="00B834AE" w:rsidRPr="000F4E25" w:rsidRDefault="00B834AE" w:rsidP="00A84D23">
            <w:pPr>
              <w:rPr>
                <w:rFonts w:asciiTheme="minorHAnsi" w:hAnsiTheme="minorHAnsi"/>
                <w:sz w:val="18"/>
                <w:szCs w:val="18"/>
                <w:lang w:val="de-DE"/>
              </w:rPr>
            </w:pPr>
            <w:r w:rsidRPr="000F4E25">
              <w:rPr>
                <w:rFonts w:asciiTheme="minorHAnsi" w:hAnsiTheme="minorHAnsi"/>
                <w:sz w:val="18"/>
                <w:szCs w:val="18"/>
                <w:lang w:val="de-DE"/>
              </w:rPr>
              <w:t>i</w:t>
            </w:r>
          </w:p>
          <w:p w14:paraId="2B114BAA" w14:textId="77777777" w:rsidR="00B834AE" w:rsidRPr="000F4E25" w:rsidRDefault="00B834AE" w:rsidP="00A84D23">
            <w:pPr>
              <w:rPr>
                <w:rFonts w:asciiTheme="minorHAnsi" w:hAnsiTheme="minorHAnsi"/>
                <w:sz w:val="18"/>
                <w:szCs w:val="18"/>
                <w:lang w:val="de-DE"/>
              </w:rPr>
            </w:pPr>
            <w:r w:rsidRPr="000F4E25">
              <w:rPr>
                <w:rFonts w:asciiTheme="minorHAnsi" w:hAnsiTheme="minorHAnsi"/>
                <w:sz w:val="18"/>
                <w:szCs w:val="18"/>
                <w:lang w:val="de-DE"/>
              </w:rPr>
              <w:t>PN–EN 12607–3</w:t>
            </w:r>
          </w:p>
        </w:tc>
        <w:tc>
          <w:tcPr>
            <w:tcW w:w="7448" w:type="dxa"/>
            <w:gridSpan w:val="2"/>
          </w:tcPr>
          <w:p w14:paraId="5190896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produkty asfaltowe – Oznaczanie odporności na twardnienie pod wpływem ciepła i powietrza – Część 1: Metoda RTFOT</w:t>
            </w:r>
          </w:p>
          <w:p w14:paraId="30F3392A"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Jw. Część 3: Metoda RFT</w:t>
            </w:r>
          </w:p>
        </w:tc>
      </w:tr>
      <w:tr w:rsidR="00B834AE" w:rsidRPr="000F4E25" w14:paraId="7AD8C013" w14:textId="77777777" w:rsidTr="00A84D23">
        <w:trPr>
          <w:trHeight w:val="434"/>
        </w:trPr>
        <w:tc>
          <w:tcPr>
            <w:tcW w:w="392" w:type="dxa"/>
          </w:tcPr>
          <w:p w14:paraId="4AF817A6"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2AB0124C"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12697–6</w:t>
            </w:r>
          </w:p>
        </w:tc>
        <w:tc>
          <w:tcPr>
            <w:tcW w:w="7448" w:type="dxa"/>
            <w:gridSpan w:val="2"/>
          </w:tcPr>
          <w:p w14:paraId="3FBAC307"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Mieszanki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 xml:space="preserve">–asfaltowe – Metody badań mieszanek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–asfaltowych na gorąco – Część 6: Oznaczanie gęstości objętościowej metodą hydrostatyczną</w:t>
            </w:r>
          </w:p>
        </w:tc>
      </w:tr>
      <w:tr w:rsidR="00B834AE" w:rsidRPr="000F4E25" w14:paraId="77E476C5" w14:textId="77777777" w:rsidTr="00A84D23">
        <w:trPr>
          <w:trHeight w:val="383"/>
        </w:trPr>
        <w:tc>
          <w:tcPr>
            <w:tcW w:w="392" w:type="dxa"/>
          </w:tcPr>
          <w:p w14:paraId="684DA59E"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05D77D09"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12697–8</w:t>
            </w:r>
          </w:p>
        </w:tc>
        <w:tc>
          <w:tcPr>
            <w:tcW w:w="7448" w:type="dxa"/>
            <w:gridSpan w:val="2"/>
          </w:tcPr>
          <w:p w14:paraId="36E4858E"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Mieszanki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 xml:space="preserve">–asfaltowe – Metody badań mieszanek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–asfaltowych na gorąco – Część 8: Oznaczanie zawartości wolnej przestrzeni</w:t>
            </w:r>
          </w:p>
        </w:tc>
      </w:tr>
      <w:tr w:rsidR="00B834AE" w:rsidRPr="000F4E25" w14:paraId="28706017" w14:textId="77777777" w:rsidTr="00A84D23">
        <w:trPr>
          <w:trHeight w:val="670"/>
        </w:trPr>
        <w:tc>
          <w:tcPr>
            <w:tcW w:w="392" w:type="dxa"/>
          </w:tcPr>
          <w:p w14:paraId="12AD49C6"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1CF3DB1E"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12697–11</w:t>
            </w:r>
          </w:p>
        </w:tc>
        <w:tc>
          <w:tcPr>
            <w:tcW w:w="7448" w:type="dxa"/>
            <w:gridSpan w:val="2"/>
          </w:tcPr>
          <w:p w14:paraId="5229CB7D"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Mieszanki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 xml:space="preserve">–asfaltowe – Metody badań mieszanek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–asfaltowych na gorąco – Część 11: Określenie powiązania pomiędzy kruszywem i asfaltem</w:t>
            </w:r>
          </w:p>
        </w:tc>
      </w:tr>
      <w:tr w:rsidR="00B834AE" w:rsidRPr="000F4E25" w14:paraId="1536A31F" w14:textId="77777777" w:rsidTr="00A84D23">
        <w:trPr>
          <w:trHeight w:val="443"/>
        </w:trPr>
        <w:tc>
          <w:tcPr>
            <w:tcW w:w="392" w:type="dxa"/>
          </w:tcPr>
          <w:p w14:paraId="7A23187C"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2F6F4DDA"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12697–12</w:t>
            </w:r>
          </w:p>
        </w:tc>
        <w:tc>
          <w:tcPr>
            <w:tcW w:w="7448" w:type="dxa"/>
            <w:gridSpan w:val="2"/>
          </w:tcPr>
          <w:p w14:paraId="5C0A60F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Mieszanki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 xml:space="preserve">–asfaltowe – Metody badań mieszanek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–asfaltowych na gorąco – Część 12: Określanie wrażliwości na wodę</w:t>
            </w:r>
          </w:p>
        </w:tc>
      </w:tr>
      <w:tr w:rsidR="00B834AE" w:rsidRPr="000F4E25" w14:paraId="7FC1D7A2" w14:textId="77777777" w:rsidTr="00A84D23">
        <w:trPr>
          <w:trHeight w:val="451"/>
        </w:trPr>
        <w:tc>
          <w:tcPr>
            <w:tcW w:w="392" w:type="dxa"/>
          </w:tcPr>
          <w:p w14:paraId="6C1CA95C"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229A2B1B"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12697–13</w:t>
            </w:r>
          </w:p>
        </w:tc>
        <w:tc>
          <w:tcPr>
            <w:tcW w:w="7448" w:type="dxa"/>
            <w:gridSpan w:val="2"/>
          </w:tcPr>
          <w:p w14:paraId="0F7467E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Mieszanki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 xml:space="preserve">–asfaltowe – Metody badań mieszanek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–asfaltowych na gorąco – Część 13: Pomiar temperatury</w:t>
            </w:r>
          </w:p>
        </w:tc>
      </w:tr>
      <w:tr w:rsidR="00B834AE" w:rsidRPr="000F4E25" w14:paraId="615AB880" w14:textId="77777777" w:rsidTr="00A84D23">
        <w:trPr>
          <w:trHeight w:val="440"/>
        </w:trPr>
        <w:tc>
          <w:tcPr>
            <w:tcW w:w="392" w:type="dxa"/>
          </w:tcPr>
          <w:p w14:paraId="4A7A6B32"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556F350E"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12697–18</w:t>
            </w:r>
          </w:p>
        </w:tc>
        <w:tc>
          <w:tcPr>
            <w:tcW w:w="7448" w:type="dxa"/>
            <w:gridSpan w:val="2"/>
          </w:tcPr>
          <w:p w14:paraId="2653366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Mieszanki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 xml:space="preserve">–asfaltowe – Metody badań mieszanek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–asfaltowych na gorąco – Część 18: Spływanie lepiszcza</w:t>
            </w:r>
          </w:p>
        </w:tc>
      </w:tr>
      <w:tr w:rsidR="00B834AE" w:rsidRPr="000F4E25" w14:paraId="3FCC9346" w14:textId="77777777" w:rsidTr="00A84D23">
        <w:trPr>
          <w:trHeight w:val="451"/>
        </w:trPr>
        <w:tc>
          <w:tcPr>
            <w:tcW w:w="392" w:type="dxa"/>
          </w:tcPr>
          <w:p w14:paraId="7064F158"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6B8BBDEB"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12697–22</w:t>
            </w:r>
          </w:p>
        </w:tc>
        <w:tc>
          <w:tcPr>
            <w:tcW w:w="7448" w:type="dxa"/>
            <w:gridSpan w:val="2"/>
          </w:tcPr>
          <w:p w14:paraId="6B01D170"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Mieszanki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 xml:space="preserve">–asfaltowe – Metody badań mieszanek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–asfaltowych na gorąco – Część 22: Koleinowanie</w:t>
            </w:r>
          </w:p>
        </w:tc>
      </w:tr>
      <w:tr w:rsidR="00B834AE" w:rsidRPr="000F4E25" w14:paraId="2F2B2D91" w14:textId="77777777" w:rsidTr="00A84D23">
        <w:trPr>
          <w:gridAfter w:val="1"/>
          <w:wAfter w:w="77" w:type="dxa"/>
          <w:trHeight w:val="441"/>
        </w:trPr>
        <w:tc>
          <w:tcPr>
            <w:tcW w:w="392" w:type="dxa"/>
          </w:tcPr>
          <w:p w14:paraId="263AB953"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35E4774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12697–27</w:t>
            </w:r>
          </w:p>
        </w:tc>
        <w:tc>
          <w:tcPr>
            <w:tcW w:w="7371" w:type="dxa"/>
          </w:tcPr>
          <w:p w14:paraId="18C0954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Mieszanki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 xml:space="preserve">–asfaltowe – Metody badań mieszanek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–asfaltowych na gorąco – Część 27: Pobieranie próbek</w:t>
            </w:r>
          </w:p>
        </w:tc>
      </w:tr>
      <w:tr w:rsidR="00B834AE" w:rsidRPr="000F4E25" w14:paraId="72EE7F23" w14:textId="77777777" w:rsidTr="00A84D23">
        <w:trPr>
          <w:gridAfter w:val="1"/>
          <w:wAfter w:w="77" w:type="dxa"/>
          <w:trHeight w:val="655"/>
        </w:trPr>
        <w:tc>
          <w:tcPr>
            <w:tcW w:w="392" w:type="dxa"/>
          </w:tcPr>
          <w:p w14:paraId="267FE1AE"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13018710"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12697–36</w:t>
            </w:r>
          </w:p>
        </w:tc>
        <w:tc>
          <w:tcPr>
            <w:tcW w:w="7371" w:type="dxa"/>
          </w:tcPr>
          <w:p w14:paraId="3CA722CA"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Mieszanki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 xml:space="preserve">–asfaltowe – Metody badań mieszanek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–asfaltowych na gorąco – Część 36: Oznaczanie grubości nawierzchni asfaltowych</w:t>
            </w:r>
          </w:p>
        </w:tc>
      </w:tr>
      <w:tr w:rsidR="00B834AE" w:rsidRPr="000F4E25" w14:paraId="7D541545" w14:textId="77777777" w:rsidTr="00A84D23">
        <w:trPr>
          <w:gridAfter w:val="1"/>
          <w:wAfter w:w="77" w:type="dxa"/>
          <w:trHeight w:val="441"/>
        </w:trPr>
        <w:tc>
          <w:tcPr>
            <w:tcW w:w="392" w:type="dxa"/>
          </w:tcPr>
          <w:p w14:paraId="4290672A"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38D27D1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12846</w:t>
            </w:r>
          </w:p>
        </w:tc>
        <w:tc>
          <w:tcPr>
            <w:tcW w:w="7371" w:type="dxa"/>
          </w:tcPr>
          <w:p w14:paraId="7E14C199"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lepiszcza asfaltowe – Oznaczanie czasu wypływu emulsji asfaltowych lepkościomierzem wypływowym</w:t>
            </w:r>
          </w:p>
        </w:tc>
      </w:tr>
      <w:tr w:rsidR="00B834AE" w:rsidRPr="000F4E25" w14:paraId="69707D8C" w14:textId="77777777" w:rsidTr="00A84D23">
        <w:trPr>
          <w:gridAfter w:val="1"/>
          <w:wAfter w:w="77" w:type="dxa"/>
          <w:trHeight w:val="441"/>
        </w:trPr>
        <w:tc>
          <w:tcPr>
            <w:tcW w:w="392" w:type="dxa"/>
          </w:tcPr>
          <w:p w14:paraId="1DC100AA"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1043325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12847</w:t>
            </w:r>
          </w:p>
        </w:tc>
        <w:tc>
          <w:tcPr>
            <w:tcW w:w="7371" w:type="dxa"/>
          </w:tcPr>
          <w:p w14:paraId="7CEE9FAC"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lepiszcza asfaltowe – Oznaczanie sedymentacji emulsji asfaltowych</w:t>
            </w:r>
          </w:p>
        </w:tc>
      </w:tr>
      <w:tr w:rsidR="00B834AE" w:rsidRPr="000F4E25" w14:paraId="5C1E8DCF" w14:textId="77777777" w:rsidTr="00A84D23">
        <w:trPr>
          <w:gridAfter w:val="1"/>
          <w:wAfter w:w="77" w:type="dxa"/>
          <w:trHeight w:val="247"/>
        </w:trPr>
        <w:tc>
          <w:tcPr>
            <w:tcW w:w="392" w:type="dxa"/>
          </w:tcPr>
          <w:p w14:paraId="1B8D4BA3"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169B75A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12850</w:t>
            </w:r>
          </w:p>
        </w:tc>
        <w:tc>
          <w:tcPr>
            <w:tcW w:w="7371" w:type="dxa"/>
          </w:tcPr>
          <w:p w14:paraId="64FD1514"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Asfalty i lepiszcza asfaltowe – Oznaczanie wartości </w:t>
            </w:r>
            <w:proofErr w:type="spellStart"/>
            <w:r w:rsidRPr="000F4E25">
              <w:rPr>
                <w:rFonts w:asciiTheme="minorHAnsi" w:hAnsiTheme="minorHAnsi"/>
                <w:sz w:val="18"/>
                <w:szCs w:val="18"/>
              </w:rPr>
              <w:t>pH</w:t>
            </w:r>
            <w:proofErr w:type="spellEnd"/>
            <w:r w:rsidRPr="000F4E25">
              <w:rPr>
                <w:rFonts w:asciiTheme="minorHAnsi" w:hAnsiTheme="minorHAnsi"/>
                <w:sz w:val="18"/>
                <w:szCs w:val="18"/>
              </w:rPr>
              <w:t xml:space="preserve"> emulsji asfaltowych</w:t>
            </w:r>
          </w:p>
        </w:tc>
      </w:tr>
      <w:tr w:rsidR="00B834AE" w:rsidRPr="000F4E25" w14:paraId="40741DC9" w14:textId="77777777" w:rsidTr="00A84D23">
        <w:trPr>
          <w:gridAfter w:val="1"/>
          <w:wAfter w:w="77" w:type="dxa"/>
          <w:trHeight w:val="655"/>
        </w:trPr>
        <w:tc>
          <w:tcPr>
            <w:tcW w:w="392" w:type="dxa"/>
          </w:tcPr>
          <w:p w14:paraId="1B332D78"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15642452"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13043</w:t>
            </w:r>
          </w:p>
        </w:tc>
        <w:tc>
          <w:tcPr>
            <w:tcW w:w="7371" w:type="dxa"/>
          </w:tcPr>
          <w:p w14:paraId="3DD21B7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Kruszywa do mieszanek bitumicznych i powierzchniowych utrwaleń stosowanych na drogach, lotniskach i innych powierzchniach przeznaczonych do ruchu</w:t>
            </w:r>
          </w:p>
        </w:tc>
      </w:tr>
      <w:tr w:rsidR="00B834AE" w:rsidRPr="000F4E25" w14:paraId="540F6C3C" w14:textId="77777777" w:rsidTr="00A84D23">
        <w:trPr>
          <w:gridAfter w:val="1"/>
          <w:wAfter w:w="77" w:type="dxa"/>
          <w:trHeight w:val="441"/>
        </w:trPr>
        <w:tc>
          <w:tcPr>
            <w:tcW w:w="392" w:type="dxa"/>
          </w:tcPr>
          <w:p w14:paraId="41A79065"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545B4D81"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13074</w:t>
            </w:r>
          </w:p>
        </w:tc>
        <w:tc>
          <w:tcPr>
            <w:tcW w:w="7371" w:type="dxa"/>
          </w:tcPr>
          <w:p w14:paraId="4DB92D6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lepiszcza asfaltowe – Oznaczanie lepiszczy z emulsji asfaltowych przez odparowanie</w:t>
            </w:r>
          </w:p>
        </w:tc>
      </w:tr>
      <w:tr w:rsidR="00B834AE" w:rsidRPr="000F4E25" w14:paraId="79A1C388" w14:textId="77777777" w:rsidTr="00A84D23">
        <w:trPr>
          <w:gridAfter w:val="1"/>
          <w:wAfter w:w="77" w:type="dxa"/>
          <w:trHeight w:val="441"/>
        </w:trPr>
        <w:tc>
          <w:tcPr>
            <w:tcW w:w="392" w:type="dxa"/>
          </w:tcPr>
          <w:p w14:paraId="6EB80CE4"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25D37187"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13075–1</w:t>
            </w:r>
          </w:p>
        </w:tc>
        <w:tc>
          <w:tcPr>
            <w:tcW w:w="7371" w:type="dxa"/>
          </w:tcPr>
          <w:p w14:paraId="3BB714B2"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lepiszcza asfaltowe – Badanie rozpadu – Część 1: Oznaczanie indeksu rozpadu kationowych emulsji asfaltowych, metoda z wypełniaczem mineralnym</w:t>
            </w:r>
          </w:p>
        </w:tc>
      </w:tr>
      <w:tr w:rsidR="00B834AE" w:rsidRPr="000F4E25" w14:paraId="345CB597" w14:textId="77777777" w:rsidTr="00A84D23">
        <w:trPr>
          <w:gridAfter w:val="1"/>
          <w:wAfter w:w="77" w:type="dxa"/>
          <w:trHeight w:val="144"/>
        </w:trPr>
        <w:tc>
          <w:tcPr>
            <w:tcW w:w="392" w:type="dxa"/>
          </w:tcPr>
          <w:p w14:paraId="4DD73490"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54085167"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13108–1</w:t>
            </w:r>
          </w:p>
        </w:tc>
        <w:tc>
          <w:tcPr>
            <w:tcW w:w="7371" w:type="dxa"/>
          </w:tcPr>
          <w:p w14:paraId="5E27B522"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Mieszanki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–asfaltowe – Wymagania – Część 1: Beton Asfaltowy</w:t>
            </w:r>
          </w:p>
        </w:tc>
      </w:tr>
      <w:tr w:rsidR="00B834AE" w:rsidRPr="000F4E25" w14:paraId="16D63C83" w14:textId="77777777" w:rsidTr="00A84D23">
        <w:trPr>
          <w:gridAfter w:val="1"/>
          <w:wAfter w:w="77" w:type="dxa"/>
          <w:trHeight w:val="144"/>
        </w:trPr>
        <w:tc>
          <w:tcPr>
            <w:tcW w:w="392" w:type="dxa"/>
          </w:tcPr>
          <w:p w14:paraId="63AF2C55"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5244A7D9"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13108–20</w:t>
            </w:r>
          </w:p>
        </w:tc>
        <w:tc>
          <w:tcPr>
            <w:tcW w:w="7371" w:type="dxa"/>
          </w:tcPr>
          <w:p w14:paraId="2EE80A0C"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Mieszanki </w:t>
            </w:r>
            <w:proofErr w:type="spellStart"/>
            <w:r w:rsidRPr="000F4E25">
              <w:rPr>
                <w:rFonts w:asciiTheme="minorHAnsi" w:hAnsiTheme="minorHAnsi"/>
                <w:sz w:val="18"/>
                <w:szCs w:val="18"/>
              </w:rPr>
              <w:t>mineralno</w:t>
            </w:r>
            <w:proofErr w:type="spellEnd"/>
            <w:r w:rsidRPr="000F4E25">
              <w:rPr>
                <w:rFonts w:asciiTheme="minorHAnsi" w:hAnsiTheme="minorHAnsi"/>
                <w:sz w:val="18"/>
                <w:szCs w:val="18"/>
              </w:rPr>
              <w:t>–asfaltowe – Wymagania – Część 20: Badanie typu</w:t>
            </w:r>
          </w:p>
        </w:tc>
      </w:tr>
      <w:tr w:rsidR="00B834AE" w:rsidRPr="000F4E25" w14:paraId="5A2E87C5" w14:textId="77777777" w:rsidTr="00A84D23">
        <w:trPr>
          <w:gridAfter w:val="1"/>
          <w:wAfter w:w="77" w:type="dxa"/>
          <w:trHeight w:val="144"/>
        </w:trPr>
        <w:tc>
          <w:tcPr>
            <w:tcW w:w="392" w:type="dxa"/>
          </w:tcPr>
          <w:p w14:paraId="33DC3260"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21855CFA"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13179–1</w:t>
            </w:r>
          </w:p>
        </w:tc>
        <w:tc>
          <w:tcPr>
            <w:tcW w:w="7371" w:type="dxa"/>
          </w:tcPr>
          <w:p w14:paraId="144C9CF8"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kruszyw wypełniających stosowanych do mieszanek bitumicznych – Część 1: Badanie metodą Pierścienia i Kuli</w:t>
            </w:r>
          </w:p>
        </w:tc>
      </w:tr>
      <w:tr w:rsidR="00B834AE" w:rsidRPr="000F4E25" w14:paraId="05D82C0B" w14:textId="77777777" w:rsidTr="00A84D23">
        <w:trPr>
          <w:gridAfter w:val="1"/>
          <w:wAfter w:w="77" w:type="dxa"/>
          <w:trHeight w:val="144"/>
        </w:trPr>
        <w:tc>
          <w:tcPr>
            <w:tcW w:w="392" w:type="dxa"/>
          </w:tcPr>
          <w:p w14:paraId="461B7AD1"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27436D22"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13179–2</w:t>
            </w:r>
          </w:p>
        </w:tc>
        <w:tc>
          <w:tcPr>
            <w:tcW w:w="7371" w:type="dxa"/>
          </w:tcPr>
          <w:p w14:paraId="60BE769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Badania kruszyw wypełniających stosowanych do mieszanek bitumicznych – Część 2: Liczba bitumiczna</w:t>
            </w:r>
          </w:p>
        </w:tc>
      </w:tr>
      <w:tr w:rsidR="00B834AE" w:rsidRPr="000F4E25" w14:paraId="226EEE19" w14:textId="77777777" w:rsidTr="00A84D23">
        <w:trPr>
          <w:gridAfter w:val="1"/>
          <w:wAfter w:w="77" w:type="dxa"/>
          <w:trHeight w:val="144"/>
        </w:trPr>
        <w:tc>
          <w:tcPr>
            <w:tcW w:w="392" w:type="dxa"/>
          </w:tcPr>
          <w:p w14:paraId="511E436A"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110D13CD"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13398</w:t>
            </w:r>
          </w:p>
        </w:tc>
        <w:tc>
          <w:tcPr>
            <w:tcW w:w="7371" w:type="dxa"/>
          </w:tcPr>
          <w:p w14:paraId="3DBD4E3A"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lepiszcza asfaltowe – Oznaczanie nawrotu sprężystego asfaltów modyfikowanych</w:t>
            </w:r>
          </w:p>
        </w:tc>
      </w:tr>
      <w:tr w:rsidR="00B834AE" w:rsidRPr="000F4E25" w14:paraId="518BBCDD" w14:textId="77777777" w:rsidTr="00A84D23">
        <w:trPr>
          <w:gridAfter w:val="1"/>
          <w:wAfter w:w="77" w:type="dxa"/>
          <w:trHeight w:val="144"/>
        </w:trPr>
        <w:tc>
          <w:tcPr>
            <w:tcW w:w="392" w:type="dxa"/>
          </w:tcPr>
          <w:p w14:paraId="14B1058F"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662EF592"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13399</w:t>
            </w:r>
          </w:p>
        </w:tc>
        <w:tc>
          <w:tcPr>
            <w:tcW w:w="7371" w:type="dxa"/>
          </w:tcPr>
          <w:p w14:paraId="328FCBD7"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lepiszcza asfaltowe – Oznaczanie odporności na magazynowanie modyfikowanych asfaltów</w:t>
            </w:r>
          </w:p>
        </w:tc>
      </w:tr>
      <w:tr w:rsidR="00B834AE" w:rsidRPr="000F4E25" w14:paraId="4B6CAB3F" w14:textId="77777777" w:rsidTr="00A84D23">
        <w:trPr>
          <w:gridAfter w:val="1"/>
          <w:wAfter w:w="77" w:type="dxa"/>
          <w:trHeight w:val="144"/>
        </w:trPr>
        <w:tc>
          <w:tcPr>
            <w:tcW w:w="392" w:type="dxa"/>
          </w:tcPr>
          <w:p w14:paraId="78D9483E"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42B56A2F"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13587</w:t>
            </w:r>
          </w:p>
        </w:tc>
        <w:tc>
          <w:tcPr>
            <w:tcW w:w="7371" w:type="dxa"/>
          </w:tcPr>
          <w:p w14:paraId="44B76A0F"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lepiszcza asfaltowe – Oznaczanie ciągliwości lepiszczy asfaltowych metodą pomiaru ciągliwości</w:t>
            </w:r>
          </w:p>
        </w:tc>
      </w:tr>
      <w:tr w:rsidR="00B834AE" w:rsidRPr="000F4E25" w14:paraId="688D0DB5" w14:textId="77777777" w:rsidTr="00A84D23">
        <w:trPr>
          <w:gridAfter w:val="1"/>
          <w:wAfter w:w="77" w:type="dxa"/>
          <w:trHeight w:val="144"/>
        </w:trPr>
        <w:tc>
          <w:tcPr>
            <w:tcW w:w="392" w:type="dxa"/>
          </w:tcPr>
          <w:p w14:paraId="22F27C03"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4B8C36B0"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13588</w:t>
            </w:r>
          </w:p>
        </w:tc>
        <w:tc>
          <w:tcPr>
            <w:tcW w:w="7371" w:type="dxa"/>
          </w:tcPr>
          <w:p w14:paraId="5D1ACF3C"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lepiszcza asfaltowe – Oznaczanie kohezji lepiszczy asfaltowych metodą testu wahadłowego</w:t>
            </w:r>
          </w:p>
        </w:tc>
      </w:tr>
      <w:tr w:rsidR="00B834AE" w:rsidRPr="000F4E25" w14:paraId="386410E7" w14:textId="77777777" w:rsidTr="00A84D23">
        <w:trPr>
          <w:gridAfter w:val="1"/>
          <w:wAfter w:w="77" w:type="dxa"/>
          <w:trHeight w:val="144"/>
        </w:trPr>
        <w:tc>
          <w:tcPr>
            <w:tcW w:w="392" w:type="dxa"/>
          </w:tcPr>
          <w:p w14:paraId="0653BB97"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5550335F"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13589</w:t>
            </w:r>
          </w:p>
        </w:tc>
        <w:tc>
          <w:tcPr>
            <w:tcW w:w="7371" w:type="dxa"/>
          </w:tcPr>
          <w:p w14:paraId="00CFA11A"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 xml:space="preserve">Asfalty i lepiszcza asfaltowe – Oznaczanie ciągliwości modyfikowanych asfaltów – Metoda z </w:t>
            </w:r>
            <w:proofErr w:type="spellStart"/>
            <w:r w:rsidRPr="000F4E25">
              <w:rPr>
                <w:rFonts w:asciiTheme="minorHAnsi" w:hAnsiTheme="minorHAnsi"/>
                <w:sz w:val="18"/>
                <w:szCs w:val="18"/>
              </w:rPr>
              <w:t>duktylometrem</w:t>
            </w:r>
            <w:proofErr w:type="spellEnd"/>
          </w:p>
        </w:tc>
      </w:tr>
      <w:tr w:rsidR="00B834AE" w:rsidRPr="000F4E25" w14:paraId="6E5BF3C9" w14:textId="77777777" w:rsidTr="00A84D23">
        <w:trPr>
          <w:gridAfter w:val="1"/>
          <w:wAfter w:w="77" w:type="dxa"/>
          <w:trHeight w:val="144"/>
        </w:trPr>
        <w:tc>
          <w:tcPr>
            <w:tcW w:w="392" w:type="dxa"/>
          </w:tcPr>
          <w:p w14:paraId="71E93912"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1B3F53F6"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13614</w:t>
            </w:r>
          </w:p>
        </w:tc>
        <w:tc>
          <w:tcPr>
            <w:tcW w:w="7371" w:type="dxa"/>
          </w:tcPr>
          <w:p w14:paraId="6784D7E9"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lepiszcza asfaltowe – Oznaczanie przyczepności emulsji bitumicznych przez zanurzenie w wodzie – Metoda z kruszywem</w:t>
            </w:r>
          </w:p>
        </w:tc>
      </w:tr>
      <w:tr w:rsidR="00B834AE" w:rsidRPr="000F4E25" w14:paraId="704B0DD1" w14:textId="77777777" w:rsidTr="00A84D23">
        <w:trPr>
          <w:gridAfter w:val="1"/>
          <w:wAfter w:w="77" w:type="dxa"/>
          <w:trHeight w:val="144"/>
        </w:trPr>
        <w:tc>
          <w:tcPr>
            <w:tcW w:w="392" w:type="dxa"/>
          </w:tcPr>
          <w:p w14:paraId="58A466AC"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3603A9AE"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13703</w:t>
            </w:r>
          </w:p>
        </w:tc>
        <w:tc>
          <w:tcPr>
            <w:tcW w:w="7371" w:type="dxa"/>
          </w:tcPr>
          <w:p w14:paraId="45913FD8"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lepiszcza asfaltowe – Oznaczanie energii deformacji</w:t>
            </w:r>
          </w:p>
        </w:tc>
      </w:tr>
      <w:tr w:rsidR="00B834AE" w:rsidRPr="000F4E25" w14:paraId="3277C88F" w14:textId="77777777" w:rsidTr="00A84D23">
        <w:trPr>
          <w:gridAfter w:val="1"/>
          <w:wAfter w:w="77" w:type="dxa"/>
          <w:trHeight w:val="144"/>
        </w:trPr>
        <w:tc>
          <w:tcPr>
            <w:tcW w:w="392" w:type="dxa"/>
          </w:tcPr>
          <w:p w14:paraId="0A5E0EA7"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5564DCBB"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13808</w:t>
            </w:r>
          </w:p>
        </w:tc>
        <w:tc>
          <w:tcPr>
            <w:tcW w:w="7371" w:type="dxa"/>
          </w:tcPr>
          <w:p w14:paraId="1974D764"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lepiszcza asfaltowe – Zasady specyfikacji kationowych emulsji asfaltowych</w:t>
            </w:r>
          </w:p>
        </w:tc>
      </w:tr>
      <w:tr w:rsidR="00B834AE" w:rsidRPr="000F4E25" w14:paraId="50A085CF" w14:textId="77777777" w:rsidTr="00A84D23">
        <w:trPr>
          <w:gridAfter w:val="1"/>
          <w:wAfter w:w="77" w:type="dxa"/>
          <w:trHeight w:val="144"/>
        </w:trPr>
        <w:tc>
          <w:tcPr>
            <w:tcW w:w="392" w:type="dxa"/>
          </w:tcPr>
          <w:p w14:paraId="3855D663"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500E75E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14023</w:t>
            </w:r>
          </w:p>
        </w:tc>
        <w:tc>
          <w:tcPr>
            <w:tcW w:w="7371" w:type="dxa"/>
          </w:tcPr>
          <w:p w14:paraId="55CDBB8A"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Asfalty i lepiszcza asfaltowe – Zasady specyfikacji asfaltów modyfikowanych polimerami</w:t>
            </w:r>
          </w:p>
        </w:tc>
      </w:tr>
      <w:tr w:rsidR="00B834AE" w:rsidRPr="000F4E25" w14:paraId="573A320B" w14:textId="77777777" w:rsidTr="00A84D23">
        <w:trPr>
          <w:gridAfter w:val="1"/>
          <w:wAfter w:w="77" w:type="dxa"/>
          <w:trHeight w:val="144"/>
        </w:trPr>
        <w:tc>
          <w:tcPr>
            <w:tcW w:w="392" w:type="dxa"/>
          </w:tcPr>
          <w:p w14:paraId="393A2686"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06E4B1BC"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14188–1</w:t>
            </w:r>
          </w:p>
        </w:tc>
        <w:tc>
          <w:tcPr>
            <w:tcW w:w="7371" w:type="dxa"/>
          </w:tcPr>
          <w:p w14:paraId="0E831E9D"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Wypełniacze złączy i zalewy – Część 1: Specyfikacja zalew na gorąco</w:t>
            </w:r>
          </w:p>
        </w:tc>
      </w:tr>
      <w:tr w:rsidR="00B834AE" w:rsidRPr="000F4E25" w14:paraId="62C54ADC" w14:textId="77777777" w:rsidTr="00A84D23">
        <w:trPr>
          <w:gridAfter w:val="1"/>
          <w:wAfter w:w="77" w:type="dxa"/>
          <w:trHeight w:val="144"/>
        </w:trPr>
        <w:tc>
          <w:tcPr>
            <w:tcW w:w="392" w:type="dxa"/>
          </w:tcPr>
          <w:p w14:paraId="6E9EB4FF"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59929525"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14188–2</w:t>
            </w:r>
          </w:p>
        </w:tc>
        <w:tc>
          <w:tcPr>
            <w:tcW w:w="7371" w:type="dxa"/>
          </w:tcPr>
          <w:p w14:paraId="677085AE"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Wypełniacze złączy i zalewy – Część 2: Specyfikacja zalew na zimno</w:t>
            </w:r>
          </w:p>
        </w:tc>
      </w:tr>
      <w:tr w:rsidR="00B834AE" w:rsidRPr="000F4E25" w14:paraId="0CE30E6A" w14:textId="77777777" w:rsidTr="00A84D23">
        <w:trPr>
          <w:gridAfter w:val="1"/>
          <w:wAfter w:w="77" w:type="dxa"/>
          <w:trHeight w:val="144"/>
        </w:trPr>
        <w:tc>
          <w:tcPr>
            <w:tcW w:w="392" w:type="dxa"/>
          </w:tcPr>
          <w:p w14:paraId="45D5D448" w14:textId="77777777" w:rsidR="00B834AE" w:rsidRPr="000F4E25" w:rsidRDefault="00B834AE" w:rsidP="00A84D23">
            <w:pPr>
              <w:numPr>
                <w:ilvl w:val="0"/>
                <w:numId w:val="241"/>
              </w:numPr>
              <w:ind w:left="360"/>
              <w:rPr>
                <w:rFonts w:asciiTheme="minorHAnsi" w:hAnsiTheme="minorHAnsi"/>
                <w:sz w:val="18"/>
                <w:szCs w:val="18"/>
              </w:rPr>
            </w:pPr>
          </w:p>
        </w:tc>
        <w:tc>
          <w:tcPr>
            <w:tcW w:w="1701" w:type="dxa"/>
          </w:tcPr>
          <w:p w14:paraId="373D9963"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PN–EN 22592</w:t>
            </w:r>
          </w:p>
        </w:tc>
        <w:tc>
          <w:tcPr>
            <w:tcW w:w="7371" w:type="dxa"/>
          </w:tcPr>
          <w:p w14:paraId="51322C87"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Przetwory naftowe – Oznaczanie temperatury zapłonu i palenia – Pomiar metodą otwartego tygla Clevelanda</w:t>
            </w:r>
          </w:p>
        </w:tc>
      </w:tr>
      <w:tr w:rsidR="00B834AE" w:rsidRPr="000F4E25" w14:paraId="64044207" w14:textId="77777777" w:rsidTr="00A84D23">
        <w:trPr>
          <w:gridAfter w:val="1"/>
          <w:wAfter w:w="77" w:type="dxa"/>
          <w:trHeight w:val="144"/>
        </w:trPr>
        <w:tc>
          <w:tcPr>
            <w:tcW w:w="392" w:type="dxa"/>
          </w:tcPr>
          <w:p w14:paraId="7DACA40A" w14:textId="77777777" w:rsidR="00B834AE" w:rsidRPr="000F4E25" w:rsidRDefault="00B834AE" w:rsidP="00A84D23">
            <w:pPr>
              <w:numPr>
                <w:ilvl w:val="0"/>
                <w:numId w:val="241"/>
              </w:numPr>
              <w:ind w:left="360"/>
              <w:rPr>
                <w:rFonts w:asciiTheme="minorHAnsi" w:hAnsiTheme="minorHAnsi"/>
                <w:sz w:val="18"/>
                <w:szCs w:val="18"/>
                <w:lang w:val="de-DE"/>
              </w:rPr>
            </w:pPr>
          </w:p>
        </w:tc>
        <w:tc>
          <w:tcPr>
            <w:tcW w:w="1701" w:type="dxa"/>
          </w:tcPr>
          <w:p w14:paraId="631E01ED" w14:textId="77777777" w:rsidR="00B834AE" w:rsidRPr="000F4E25" w:rsidRDefault="00B834AE" w:rsidP="00A84D23">
            <w:pPr>
              <w:rPr>
                <w:rFonts w:asciiTheme="minorHAnsi" w:hAnsiTheme="minorHAnsi"/>
                <w:sz w:val="18"/>
                <w:szCs w:val="18"/>
                <w:lang w:val="de-DE"/>
              </w:rPr>
            </w:pPr>
            <w:r w:rsidRPr="000F4E25">
              <w:rPr>
                <w:rFonts w:asciiTheme="minorHAnsi" w:hAnsiTheme="minorHAnsi"/>
                <w:sz w:val="18"/>
                <w:szCs w:val="18"/>
                <w:lang w:val="de-DE"/>
              </w:rPr>
              <w:t>PN–EN ISO 2592</w:t>
            </w:r>
          </w:p>
        </w:tc>
        <w:tc>
          <w:tcPr>
            <w:tcW w:w="7371" w:type="dxa"/>
          </w:tcPr>
          <w:p w14:paraId="113CC953" w14:textId="77777777" w:rsidR="00B834AE" w:rsidRPr="000F4E25" w:rsidRDefault="00B834AE" w:rsidP="00A84D23">
            <w:pPr>
              <w:rPr>
                <w:rFonts w:asciiTheme="minorHAnsi" w:hAnsiTheme="minorHAnsi"/>
                <w:sz w:val="18"/>
                <w:szCs w:val="18"/>
              </w:rPr>
            </w:pPr>
            <w:r w:rsidRPr="000F4E25">
              <w:rPr>
                <w:rFonts w:asciiTheme="minorHAnsi" w:hAnsiTheme="minorHAnsi"/>
                <w:sz w:val="18"/>
                <w:szCs w:val="18"/>
              </w:rPr>
              <w:t>Oznaczanie temperatury zapłonu i palenia – Metoda otwartego tygla Clevelanda</w:t>
            </w:r>
          </w:p>
        </w:tc>
      </w:tr>
    </w:tbl>
    <w:p w14:paraId="1265EE52" w14:textId="77777777" w:rsidR="00B834AE" w:rsidRPr="000F4E25" w:rsidRDefault="00B834AE" w:rsidP="00B834AE">
      <w:pPr>
        <w:outlineLvl w:val="2"/>
        <w:rPr>
          <w:rFonts w:asciiTheme="minorHAnsi" w:hAnsiTheme="minorHAnsi"/>
          <w:b/>
          <w:sz w:val="18"/>
        </w:rPr>
      </w:pPr>
      <w:bookmarkStart w:id="790" w:name="_Toc435185041"/>
      <w:bookmarkStart w:id="791" w:name="_Toc435696022"/>
      <w:r w:rsidRPr="000F4E25">
        <w:rPr>
          <w:rFonts w:asciiTheme="minorHAnsi" w:hAnsiTheme="minorHAnsi"/>
          <w:b/>
          <w:sz w:val="18"/>
        </w:rPr>
        <w:t>10.3. Wymagania techniczne (rekomendowane przez Ministra Infrastruktury)</w:t>
      </w:r>
      <w:bookmarkEnd w:id="790"/>
      <w:bookmarkEnd w:id="791"/>
    </w:p>
    <w:p w14:paraId="6B748937" w14:textId="77777777" w:rsidR="00B834AE" w:rsidRPr="000F4E25" w:rsidRDefault="00B834AE" w:rsidP="00B834AE">
      <w:pPr>
        <w:numPr>
          <w:ilvl w:val="0"/>
          <w:numId w:val="241"/>
        </w:numPr>
        <w:tabs>
          <w:tab w:val="left" w:pos="567"/>
        </w:tabs>
        <w:ind w:left="567" w:hanging="567"/>
        <w:rPr>
          <w:rFonts w:asciiTheme="minorHAnsi" w:hAnsiTheme="minorHAnsi"/>
          <w:sz w:val="18"/>
          <w:szCs w:val="18"/>
        </w:rPr>
      </w:pPr>
      <w:r w:rsidRPr="000F4E25">
        <w:rPr>
          <w:rFonts w:asciiTheme="minorHAnsi" w:hAnsiTheme="minorHAnsi"/>
          <w:sz w:val="18"/>
          <w:szCs w:val="18"/>
        </w:rPr>
        <w:tab/>
        <w:t>WT–1 Kruszywa 201</w:t>
      </w:r>
      <w:r>
        <w:rPr>
          <w:rFonts w:asciiTheme="minorHAnsi" w:hAnsiTheme="minorHAnsi"/>
          <w:sz w:val="18"/>
          <w:szCs w:val="18"/>
        </w:rPr>
        <w:t>4</w:t>
      </w:r>
      <w:r w:rsidRPr="000F4E25">
        <w:rPr>
          <w:rFonts w:asciiTheme="minorHAnsi" w:hAnsiTheme="minorHAnsi"/>
          <w:sz w:val="18"/>
          <w:szCs w:val="18"/>
        </w:rPr>
        <w:t xml:space="preserve">. Kruszywa do mieszanek mineralno-asfaltowych i powierzchniowych utrwaleń na drogach publicznych, </w:t>
      </w:r>
    </w:p>
    <w:p w14:paraId="70C1037B" w14:textId="77777777" w:rsidR="00B834AE" w:rsidRPr="000F4E25" w:rsidRDefault="00B834AE" w:rsidP="00B834AE">
      <w:pPr>
        <w:numPr>
          <w:ilvl w:val="0"/>
          <w:numId w:val="241"/>
        </w:numPr>
        <w:tabs>
          <w:tab w:val="left" w:pos="567"/>
        </w:tabs>
        <w:ind w:left="567" w:hanging="567"/>
        <w:rPr>
          <w:rFonts w:asciiTheme="minorHAnsi" w:hAnsiTheme="minorHAnsi"/>
          <w:sz w:val="18"/>
          <w:szCs w:val="18"/>
        </w:rPr>
      </w:pPr>
      <w:r w:rsidRPr="000F4E25">
        <w:rPr>
          <w:rFonts w:asciiTheme="minorHAnsi" w:hAnsiTheme="minorHAnsi"/>
          <w:sz w:val="18"/>
          <w:szCs w:val="18"/>
        </w:rPr>
        <w:tab/>
        <w:t>WT–2 Nawierzchnie asfaltowe 201</w:t>
      </w:r>
      <w:r>
        <w:rPr>
          <w:rFonts w:asciiTheme="minorHAnsi" w:hAnsiTheme="minorHAnsi"/>
          <w:sz w:val="18"/>
          <w:szCs w:val="18"/>
        </w:rPr>
        <w:t>4</w:t>
      </w:r>
      <w:r w:rsidRPr="000F4E25">
        <w:rPr>
          <w:rFonts w:asciiTheme="minorHAnsi" w:hAnsiTheme="minorHAnsi"/>
          <w:sz w:val="18"/>
          <w:szCs w:val="18"/>
        </w:rPr>
        <w:t>. Nawierzchnie asfaltowe na drogach publicznych</w:t>
      </w:r>
    </w:p>
    <w:p w14:paraId="37AF734E" w14:textId="77777777" w:rsidR="00B834AE" w:rsidRPr="000F4E25" w:rsidRDefault="00B834AE" w:rsidP="00B834AE">
      <w:pPr>
        <w:numPr>
          <w:ilvl w:val="0"/>
          <w:numId w:val="241"/>
        </w:numPr>
        <w:tabs>
          <w:tab w:val="left" w:pos="567"/>
        </w:tabs>
        <w:ind w:left="567" w:hanging="567"/>
        <w:rPr>
          <w:rFonts w:asciiTheme="minorHAnsi" w:hAnsiTheme="minorHAnsi"/>
          <w:sz w:val="18"/>
          <w:szCs w:val="18"/>
        </w:rPr>
      </w:pPr>
      <w:r w:rsidRPr="000F4E25">
        <w:rPr>
          <w:rFonts w:asciiTheme="minorHAnsi" w:hAnsiTheme="minorHAnsi"/>
          <w:sz w:val="18"/>
          <w:szCs w:val="18"/>
        </w:rPr>
        <w:tab/>
        <w:t>WT–3 Emulsje asfaltowe</w:t>
      </w:r>
    </w:p>
    <w:p w14:paraId="60E74748" w14:textId="77777777" w:rsidR="00B834AE" w:rsidRPr="000F4E25" w:rsidRDefault="00B834AE" w:rsidP="00B834AE">
      <w:pPr>
        <w:outlineLvl w:val="2"/>
        <w:rPr>
          <w:rFonts w:asciiTheme="minorHAnsi" w:hAnsiTheme="minorHAnsi"/>
          <w:b/>
          <w:sz w:val="18"/>
        </w:rPr>
      </w:pPr>
      <w:bookmarkStart w:id="792" w:name="_Toc435185042"/>
      <w:bookmarkStart w:id="793" w:name="_Toc435696023"/>
      <w:r w:rsidRPr="000F4E25">
        <w:rPr>
          <w:rFonts w:asciiTheme="minorHAnsi" w:hAnsiTheme="minorHAnsi"/>
          <w:b/>
          <w:sz w:val="18"/>
        </w:rPr>
        <w:t>10.4. Inne dokumenty</w:t>
      </w:r>
      <w:bookmarkEnd w:id="792"/>
      <w:bookmarkEnd w:id="793"/>
    </w:p>
    <w:p w14:paraId="23A68E18" w14:textId="77777777" w:rsidR="00B834AE" w:rsidRPr="000F4E25" w:rsidRDefault="00B834AE" w:rsidP="00B834AE">
      <w:pPr>
        <w:numPr>
          <w:ilvl w:val="0"/>
          <w:numId w:val="241"/>
        </w:numPr>
        <w:tabs>
          <w:tab w:val="left" w:pos="567"/>
        </w:tabs>
        <w:ind w:left="567" w:hanging="567"/>
        <w:rPr>
          <w:rFonts w:asciiTheme="minorHAnsi" w:hAnsiTheme="minorHAnsi"/>
          <w:sz w:val="18"/>
          <w:szCs w:val="18"/>
        </w:rPr>
      </w:pPr>
      <w:r w:rsidRPr="000F4E25">
        <w:rPr>
          <w:rFonts w:asciiTheme="minorHAnsi" w:hAnsiTheme="minorHAnsi"/>
          <w:sz w:val="18"/>
          <w:szCs w:val="18"/>
        </w:rPr>
        <w:t>Rozporządzenie Ministra Transportu i Gospodarki Morskiej z dnia 2 marca 1999 r. w sprawie warunków technicznych, jakim powinny odpowiadać drogi publiczne i ich usytuowanie (Dz. U. nr 43, poz. 430)</w:t>
      </w:r>
    </w:p>
    <w:p w14:paraId="47A5E8A3" w14:textId="77777777" w:rsidR="00B834AE" w:rsidRPr="000F4E25" w:rsidRDefault="00B834AE" w:rsidP="00B834AE">
      <w:pPr>
        <w:numPr>
          <w:ilvl w:val="0"/>
          <w:numId w:val="241"/>
        </w:numPr>
        <w:tabs>
          <w:tab w:val="left" w:pos="567"/>
        </w:tabs>
        <w:ind w:left="567" w:hanging="567"/>
        <w:rPr>
          <w:rFonts w:asciiTheme="minorHAnsi" w:hAnsiTheme="minorHAnsi"/>
          <w:sz w:val="18"/>
          <w:szCs w:val="18"/>
        </w:rPr>
      </w:pPr>
      <w:r w:rsidRPr="000F4E25">
        <w:rPr>
          <w:rFonts w:asciiTheme="minorHAnsi" w:hAnsiTheme="minorHAnsi"/>
          <w:sz w:val="18"/>
          <w:szCs w:val="18"/>
        </w:rPr>
        <w:t>Katalog typowych konstrukcji nawierzchni podatnych i półsztywnych. Generalna Dyrekcja Dróg Publicznych – Instytut Badawczy Dróg i Mostów, Warszawa 1997</w:t>
      </w:r>
    </w:p>
    <w:p w14:paraId="42DA9EB7" w14:textId="77777777" w:rsidR="00B834AE" w:rsidRDefault="00B834AE" w:rsidP="00B834AE">
      <w:pPr>
        <w:rPr>
          <w:rFonts w:asciiTheme="minorHAnsi" w:hAnsiTheme="minorHAnsi" w:cs="Arial"/>
          <w:sz w:val="18"/>
          <w:szCs w:val="18"/>
        </w:rPr>
      </w:pPr>
    </w:p>
    <w:p w14:paraId="37FAA804" w14:textId="77777777" w:rsidR="00B834AE" w:rsidRDefault="00B834AE" w:rsidP="00B834AE">
      <w:pPr>
        <w:rPr>
          <w:rFonts w:asciiTheme="minorHAnsi" w:hAnsiTheme="minorHAnsi" w:cs="Arial"/>
          <w:sz w:val="18"/>
          <w:szCs w:val="18"/>
        </w:rPr>
      </w:pPr>
    </w:p>
    <w:p w14:paraId="260C7141" w14:textId="77777777" w:rsidR="00B834AE" w:rsidRDefault="00B834AE" w:rsidP="00B834AE">
      <w:pPr>
        <w:rPr>
          <w:rFonts w:asciiTheme="minorHAnsi" w:hAnsiTheme="minorHAnsi" w:cs="Arial"/>
          <w:sz w:val="18"/>
          <w:szCs w:val="18"/>
        </w:rPr>
      </w:pPr>
    </w:p>
    <w:p w14:paraId="46618F3F" w14:textId="77777777" w:rsidR="00B834AE" w:rsidRDefault="00B834AE" w:rsidP="00B834AE">
      <w:pPr>
        <w:rPr>
          <w:rFonts w:asciiTheme="minorHAnsi" w:hAnsiTheme="minorHAnsi" w:cs="Arial"/>
          <w:sz w:val="18"/>
          <w:szCs w:val="18"/>
        </w:rPr>
      </w:pPr>
    </w:p>
    <w:p w14:paraId="27C14C6A" w14:textId="77777777" w:rsidR="00B834AE" w:rsidRDefault="00B834AE" w:rsidP="00B834AE">
      <w:pPr>
        <w:rPr>
          <w:rFonts w:asciiTheme="minorHAnsi" w:hAnsiTheme="minorHAnsi" w:cs="Arial"/>
          <w:sz w:val="18"/>
          <w:szCs w:val="18"/>
        </w:rPr>
      </w:pPr>
    </w:p>
    <w:p w14:paraId="3D9D40E5" w14:textId="77777777" w:rsidR="00B834AE" w:rsidRDefault="00B834AE" w:rsidP="00B834AE">
      <w:pPr>
        <w:rPr>
          <w:rFonts w:asciiTheme="minorHAnsi" w:hAnsiTheme="minorHAnsi" w:cs="Arial"/>
          <w:sz w:val="18"/>
          <w:szCs w:val="18"/>
        </w:rPr>
      </w:pPr>
    </w:p>
    <w:p w14:paraId="54CF687B" w14:textId="77777777" w:rsidR="00B834AE" w:rsidRDefault="00B834AE" w:rsidP="00B834AE">
      <w:pPr>
        <w:rPr>
          <w:rFonts w:asciiTheme="minorHAnsi" w:hAnsiTheme="minorHAnsi" w:cs="Arial"/>
          <w:sz w:val="18"/>
          <w:szCs w:val="18"/>
        </w:rPr>
      </w:pPr>
    </w:p>
    <w:p w14:paraId="33E827FA" w14:textId="77777777" w:rsidR="00B834AE" w:rsidRDefault="00B834AE" w:rsidP="00B834AE">
      <w:pPr>
        <w:rPr>
          <w:rFonts w:asciiTheme="minorHAnsi" w:hAnsiTheme="minorHAnsi" w:cs="Arial"/>
          <w:sz w:val="18"/>
          <w:szCs w:val="18"/>
        </w:rPr>
      </w:pPr>
    </w:p>
    <w:p w14:paraId="6C526DDF" w14:textId="77777777" w:rsidR="00B834AE" w:rsidRDefault="00B834AE" w:rsidP="00B834AE">
      <w:pPr>
        <w:rPr>
          <w:rFonts w:asciiTheme="minorHAnsi" w:hAnsiTheme="minorHAnsi" w:cs="Arial"/>
          <w:sz w:val="18"/>
          <w:szCs w:val="18"/>
        </w:rPr>
      </w:pPr>
    </w:p>
    <w:p w14:paraId="314DEBDD" w14:textId="77777777" w:rsidR="00B834AE" w:rsidRDefault="00B834AE" w:rsidP="00B834AE">
      <w:pPr>
        <w:rPr>
          <w:rFonts w:asciiTheme="minorHAnsi" w:hAnsiTheme="minorHAnsi" w:cs="Arial"/>
          <w:sz w:val="18"/>
          <w:szCs w:val="18"/>
        </w:rPr>
      </w:pPr>
    </w:p>
    <w:p w14:paraId="155E4DD6" w14:textId="77777777" w:rsidR="00B834AE" w:rsidRDefault="00B834AE" w:rsidP="00B834AE">
      <w:pPr>
        <w:rPr>
          <w:rFonts w:asciiTheme="minorHAnsi" w:hAnsiTheme="minorHAnsi" w:cs="Arial"/>
          <w:sz w:val="18"/>
          <w:szCs w:val="18"/>
        </w:rPr>
      </w:pPr>
    </w:p>
    <w:p w14:paraId="5DDCC855" w14:textId="77777777" w:rsidR="00B834AE" w:rsidRDefault="00B834AE" w:rsidP="00B834AE">
      <w:pPr>
        <w:rPr>
          <w:rFonts w:asciiTheme="minorHAnsi" w:hAnsiTheme="minorHAnsi" w:cs="Arial"/>
          <w:sz w:val="18"/>
          <w:szCs w:val="18"/>
        </w:rPr>
      </w:pPr>
    </w:p>
    <w:p w14:paraId="79FE4A8E" w14:textId="77777777" w:rsidR="00B834AE" w:rsidRDefault="00B834AE" w:rsidP="00B834AE">
      <w:pPr>
        <w:rPr>
          <w:rFonts w:asciiTheme="minorHAnsi" w:hAnsiTheme="minorHAnsi" w:cs="Arial"/>
          <w:sz w:val="18"/>
          <w:szCs w:val="18"/>
        </w:rPr>
      </w:pPr>
    </w:p>
    <w:p w14:paraId="2B7F1615" w14:textId="77777777" w:rsidR="00B834AE" w:rsidRDefault="00B834AE" w:rsidP="00B834AE">
      <w:pPr>
        <w:rPr>
          <w:rFonts w:asciiTheme="minorHAnsi" w:hAnsiTheme="minorHAnsi" w:cs="Arial"/>
          <w:sz w:val="18"/>
          <w:szCs w:val="18"/>
        </w:rPr>
      </w:pPr>
    </w:p>
    <w:p w14:paraId="457EFE11" w14:textId="77777777" w:rsidR="00B834AE" w:rsidRDefault="00B834AE" w:rsidP="00B834AE">
      <w:pPr>
        <w:rPr>
          <w:rFonts w:asciiTheme="minorHAnsi" w:hAnsiTheme="minorHAnsi" w:cs="Arial"/>
          <w:sz w:val="18"/>
          <w:szCs w:val="18"/>
        </w:rPr>
      </w:pPr>
    </w:p>
    <w:p w14:paraId="33E5B53B" w14:textId="77777777" w:rsidR="00B834AE" w:rsidRDefault="00B834AE" w:rsidP="00B834AE">
      <w:pPr>
        <w:rPr>
          <w:rFonts w:asciiTheme="minorHAnsi" w:hAnsiTheme="minorHAnsi" w:cs="Arial"/>
          <w:sz w:val="18"/>
          <w:szCs w:val="18"/>
        </w:rPr>
      </w:pPr>
    </w:p>
    <w:p w14:paraId="0E667739" w14:textId="77777777" w:rsidR="00B834AE" w:rsidRDefault="00B834AE" w:rsidP="00B834AE">
      <w:pPr>
        <w:rPr>
          <w:rFonts w:asciiTheme="minorHAnsi" w:hAnsiTheme="minorHAnsi" w:cs="Arial"/>
          <w:sz w:val="18"/>
          <w:szCs w:val="18"/>
        </w:rPr>
      </w:pPr>
    </w:p>
    <w:p w14:paraId="0BF87092" w14:textId="77777777" w:rsidR="00B834AE" w:rsidRDefault="00B834AE" w:rsidP="00B834AE">
      <w:pPr>
        <w:rPr>
          <w:rFonts w:asciiTheme="minorHAnsi" w:hAnsiTheme="minorHAnsi" w:cs="Arial"/>
          <w:sz w:val="18"/>
          <w:szCs w:val="18"/>
        </w:rPr>
      </w:pPr>
    </w:p>
    <w:p w14:paraId="5503409E" w14:textId="77777777" w:rsidR="00B834AE" w:rsidRDefault="00B834AE" w:rsidP="00B834AE">
      <w:pPr>
        <w:rPr>
          <w:rFonts w:asciiTheme="minorHAnsi" w:hAnsiTheme="minorHAnsi" w:cs="Arial"/>
          <w:sz w:val="18"/>
          <w:szCs w:val="18"/>
        </w:rPr>
      </w:pPr>
    </w:p>
    <w:p w14:paraId="78D2D459" w14:textId="77777777" w:rsidR="00B834AE" w:rsidRDefault="00B834AE" w:rsidP="00B834AE">
      <w:pPr>
        <w:rPr>
          <w:rFonts w:asciiTheme="minorHAnsi" w:hAnsiTheme="minorHAnsi" w:cs="Arial"/>
          <w:sz w:val="18"/>
          <w:szCs w:val="18"/>
        </w:rPr>
      </w:pPr>
    </w:p>
    <w:p w14:paraId="4B294A33" w14:textId="77777777" w:rsidR="00B834AE" w:rsidRDefault="00B834AE" w:rsidP="00B834AE">
      <w:pPr>
        <w:rPr>
          <w:rFonts w:asciiTheme="minorHAnsi" w:hAnsiTheme="minorHAnsi" w:cs="Arial"/>
          <w:sz w:val="18"/>
          <w:szCs w:val="18"/>
        </w:rPr>
      </w:pPr>
    </w:p>
    <w:p w14:paraId="0A1067B7" w14:textId="77777777" w:rsidR="00B834AE" w:rsidRDefault="00B834AE" w:rsidP="00B834AE">
      <w:pPr>
        <w:rPr>
          <w:rFonts w:asciiTheme="minorHAnsi" w:hAnsiTheme="minorHAnsi" w:cs="Arial"/>
          <w:sz w:val="18"/>
          <w:szCs w:val="18"/>
        </w:rPr>
      </w:pPr>
    </w:p>
    <w:p w14:paraId="32677B26" w14:textId="77777777" w:rsidR="00B834AE" w:rsidRDefault="00B834AE" w:rsidP="00B834AE">
      <w:pPr>
        <w:rPr>
          <w:rFonts w:asciiTheme="minorHAnsi" w:hAnsiTheme="minorHAnsi" w:cs="Arial"/>
          <w:sz w:val="18"/>
          <w:szCs w:val="18"/>
        </w:rPr>
      </w:pPr>
    </w:p>
    <w:p w14:paraId="46EC25F7" w14:textId="77777777" w:rsidR="00B834AE" w:rsidRDefault="00B834AE" w:rsidP="00B834AE">
      <w:pPr>
        <w:rPr>
          <w:rFonts w:asciiTheme="minorHAnsi" w:hAnsiTheme="minorHAnsi" w:cs="Arial"/>
          <w:sz w:val="18"/>
          <w:szCs w:val="18"/>
        </w:rPr>
      </w:pPr>
    </w:p>
    <w:p w14:paraId="6C79414E" w14:textId="77777777" w:rsidR="00B834AE" w:rsidRDefault="00B834AE" w:rsidP="00B834AE">
      <w:pPr>
        <w:rPr>
          <w:rFonts w:asciiTheme="minorHAnsi" w:hAnsiTheme="minorHAnsi" w:cs="Arial"/>
          <w:sz w:val="18"/>
          <w:szCs w:val="18"/>
        </w:rPr>
      </w:pPr>
    </w:p>
    <w:p w14:paraId="02CB3F9B" w14:textId="77777777" w:rsidR="00B834AE" w:rsidRDefault="00B834AE" w:rsidP="00B834AE">
      <w:pPr>
        <w:rPr>
          <w:rFonts w:asciiTheme="minorHAnsi" w:hAnsiTheme="minorHAnsi" w:cs="Arial"/>
          <w:sz w:val="18"/>
          <w:szCs w:val="18"/>
        </w:rPr>
      </w:pPr>
    </w:p>
    <w:p w14:paraId="4A53D0EF" w14:textId="77777777" w:rsidR="00B834AE" w:rsidRDefault="00B834AE" w:rsidP="00B834AE">
      <w:pPr>
        <w:rPr>
          <w:rFonts w:asciiTheme="minorHAnsi" w:hAnsiTheme="minorHAnsi" w:cs="Arial"/>
          <w:sz w:val="18"/>
          <w:szCs w:val="18"/>
        </w:rPr>
      </w:pPr>
    </w:p>
    <w:p w14:paraId="0C834070" w14:textId="1BFD2961" w:rsidR="00BA252D" w:rsidRDefault="00BA252D">
      <w:pPr>
        <w:overflowPunct/>
        <w:autoSpaceDE/>
        <w:autoSpaceDN/>
        <w:adjustRightInd/>
        <w:jc w:val="left"/>
        <w:textAlignment w:val="auto"/>
        <w:rPr>
          <w:rFonts w:asciiTheme="minorHAnsi" w:hAnsiTheme="minorHAnsi" w:cs="Arial"/>
          <w:sz w:val="18"/>
          <w:szCs w:val="18"/>
        </w:rPr>
      </w:pPr>
      <w:r>
        <w:rPr>
          <w:rFonts w:asciiTheme="minorHAnsi" w:hAnsiTheme="minorHAnsi" w:cs="Arial"/>
          <w:sz w:val="18"/>
          <w:szCs w:val="18"/>
        </w:rPr>
        <w:br w:type="page"/>
      </w:r>
    </w:p>
    <w:p w14:paraId="62E3BE91" w14:textId="77777777" w:rsidR="00BA23F3" w:rsidRPr="001F2C83" w:rsidRDefault="00BA23F3" w:rsidP="00BA23F3">
      <w:pPr>
        <w:pStyle w:val="AAA"/>
        <w:rPr>
          <w:sz w:val="20"/>
          <w:lang w:val="de-DE"/>
        </w:rPr>
      </w:pPr>
      <w:r w:rsidRPr="001F2C83">
        <w:rPr>
          <w:sz w:val="20"/>
          <w:lang w:val="de-DE"/>
        </w:rPr>
        <w:lastRenderedPageBreak/>
        <w:t xml:space="preserve">D.05.03.05B. </w:t>
      </w:r>
      <w:r w:rsidRPr="001F2C83">
        <w:rPr>
          <w:sz w:val="20"/>
        </w:rPr>
        <w:t xml:space="preserve">NAWIERZCHNIA Z BETONU ASFALTOWEGO. WARSTWA WIĄŻĄCA </w:t>
      </w:r>
      <w:r w:rsidRPr="001F2C83">
        <w:rPr>
          <w:sz w:val="20"/>
          <w:lang w:val="de-DE"/>
        </w:rPr>
        <w:t>WG PN–EN</w:t>
      </w:r>
      <w:bookmarkEnd w:id="699"/>
      <w:bookmarkEnd w:id="700"/>
      <w:bookmarkEnd w:id="701"/>
      <w:bookmarkEnd w:id="702"/>
      <w:bookmarkEnd w:id="703"/>
      <w:bookmarkEnd w:id="704"/>
      <w:bookmarkEnd w:id="705"/>
    </w:p>
    <w:p w14:paraId="5612B770"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lang w:val="de-DE"/>
        </w:rPr>
      </w:pPr>
      <w:bookmarkStart w:id="794" w:name="_Toc435184949"/>
      <w:bookmarkStart w:id="795" w:name="_Toc435695932"/>
      <w:r w:rsidRPr="000F4E25">
        <w:rPr>
          <w:rFonts w:asciiTheme="minorHAnsi" w:hAnsiTheme="minorHAnsi"/>
          <w:b/>
          <w:caps/>
          <w:sz w:val="18"/>
          <w:szCs w:val="18"/>
          <w:lang w:val="de-DE"/>
        </w:rPr>
        <w:t>1. WSTĘP</w:t>
      </w:r>
      <w:bookmarkEnd w:id="794"/>
      <w:bookmarkEnd w:id="795"/>
    </w:p>
    <w:p w14:paraId="271419B5" w14:textId="77777777" w:rsidR="00BA23F3" w:rsidRPr="000F4E25" w:rsidRDefault="00BA23F3" w:rsidP="00BA23F3">
      <w:pPr>
        <w:outlineLvl w:val="2"/>
        <w:rPr>
          <w:rFonts w:asciiTheme="minorHAnsi" w:hAnsiTheme="minorHAnsi"/>
          <w:b/>
          <w:sz w:val="18"/>
        </w:rPr>
      </w:pPr>
      <w:bookmarkStart w:id="796" w:name="_Toc405615031"/>
      <w:bookmarkStart w:id="797" w:name="_Toc407161179"/>
      <w:bookmarkStart w:id="798" w:name="_Toc435184950"/>
      <w:bookmarkStart w:id="799" w:name="_Toc435695933"/>
      <w:r w:rsidRPr="000F4E25">
        <w:rPr>
          <w:rFonts w:asciiTheme="minorHAnsi" w:hAnsiTheme="minorHAnsi"/>
          <w:b/>
          <w:sz w:val="18"/>
        </w:rPr>
        <w:t>1.1. Przedmiot SST</w:t>
      </w:r>
      <w:bookmarkEnd w:id="796"/>
      <w:bookmarkEnd w:id="797"/>
      <w:bookmarkEnd w:id="798"/>
      <w:bookmarkEnd w:id="799"/>
    </w:p>
    <w:p w14:paraId="492AFC4F" w14:textId="64978149" w:rsidR="00BA23F3" w:rsidRPr="00775C1E" w:rsidRDefault="00BA23F3" w:rsidP="00BA23F3">
      <w:pPr>
        <w:outlineLvl w:val="3"/>
        <w:rPr>
          <w:rFonts w:asciiTheme="minorHAnsi" w:hAnsiTheme="minorHAnsi" w:cs="Arial"/>
          <w:sz w:val="18"/>
          <w:szCs w:val="18"/>
        </w:rPr>
      </w:pPr>
      <w:r w:rsidRPr="000F4E25">
        <w:rPr>
          <w:rFonts w:asciiTheme="minorHAnsi" w:hAnsiTheme="minorHAnsi"/>
          <w:sz w:val="18"/>
          <w:szCs w:val="18"/>
        </w:rPr>
        <w:t>Przedmiotem niniejszej szczegółowej specyfikacji technicznej (SST) są wymagania dotyczące wykonania i odbioru robót związanych z wykonaniem warstwy wiążącej z betonu asfaltowego</w:t>
      </w:r>
      <w:bookmarkStart w:id="800" w:name="_Toc435184951"/>
      <w:r>
        <w:rPr>
          <w:rFonts w:asciiTheme="minorHAnsi" w:hAnsiTheme="minorHAnsi"/>
          <w:sz w:val="18"/>
          <w:szCs w:val="18"/>
        </w:rPr>
        <w:t xml:space="preserve"> </w:t>
      </w:r>
      <w:r w:rsidRPr="007121EE">
        <w:rPr>
          <w:rFonts w:asciiTheme="minorHAnsi" w:hAnsiTheme="minorHAnsi"/>
          <w:sz w:val="18"/>
          <w:szCs w:val="18"/>
        </w:rPr>
        <w:t xml:space="preserve">w ramach </w:t>
      </w:r>
      <w:r w:rsidR="007121EE" w:rsidRPr="007121EE">
        <w:rPr>
          <w:rFonts w:asciiTheme="minorHAnsi" w:hAnsiTheme="minorHAnsi"/>
          <w:sz w:val="18"/>
          <w:szCs w:val="18"/>
        </w:rPr>
        <w:t>inwestycji:</w:t>
      </w:r>
      <w:r w:rsidR="007121EE">
        <w:rPr>
          <w:rFonts w:asciiTheme="minorHAnsi" w:hAnsiTheme="minorHAnsi"/>
          <w:b/>
          <w:sz w:val="18"/>
          <w:szCs w:val="18"/>
        </w:rPr>
        <w:t xml:space="preserve"> </w:t>
      </w:r>
      <w:r w:rsidR="00972D50">
        <w:rPr>
          <w:rFonts w:asciiTheme="minorHAnsi" w:hAnsiTheme="minorHAnsi"/>
          <w:b/>
          <w:sz w:val="18"/>
          <w:szCs w:val="18"/>
        </w:rPr>
        <w:t>Przebudowa przepustu w ciągu drogi powiatowej 1713C Książki - Kruszyny w km 2+001</w:t>
      </w:r>
      <w:r w:rsidR="007121EE">
        <w:rPr>
          <w:rFonts w:asciiTheme="minorHAnsi" w:hAnsiTheme="minorHAnsi"/>
          <w:b/>
          <w:sz w:val="18"/>
          <w:szCs w:val="18"/>
        </w:rPr>
        <w:t>.</w:t>
      </w:r>
    </w:p>
    <w:p w14:paraId="111E4E73" w14:textId="77777777" w:rsidR="00BA23F3" w:rsidRPr="000F4E25" w:rsidRDefault="00BA23F3" w:rsidP="00BA23F3">
      <w:pPr>
        <w:overflowPunct/>
        <w:textAlignment w:val="auto"/>
        <w:rPr>
          <w:rFonts w:asciiTheme="minorHAnsi" w:hAnsiTheme="minorHAnsi"/>
          <w:b/>
          <w:sz w:val="18"/>
          <w:szCs w:val="18"/>
        </w:rPr>
      </w:pPr>
      <w:r w:rsidRPr="000F4E25">
        <w:rPr>
          <w:rFonts w:asciiTheme="minorHAnsi" w:hAnsiTheme="minorHAnsi"/>
          <w:b/>
          <w:sz w:val="18"/>
          <w:szCs w:val="18"/>
        </w:rPr>
        <w:t>1.2. Zakres stosowania SST</w:t>
      </w:r>
      <w:bookmarkEnd w:id="800"/>
    </w:p>
    <w:p w14:paraId="52B44CE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Szczegółowa specyfikacja techniczna stanowi dokument przetargowy i kontraktowy przy zlecaniu i realizacji robót opisanych w pkt.1.1.</w:t>
      </w:r>
    </w:p>
    <w:p w14:paraId="69F6D317" w14:textId="77777777" w:rsidR="00BA23F3" w:rsidRPr="000F4E25" w:rsidRDefault="00BA23F3" w:rsidP="00BA23F3">
      <w:pPr>
        <w:outlineLvl w:val="2"/>
        <w:rPr>
          <w:rFonts w:asciiTheme="minorHAnsi" w:hAnsiTheme="minorHAnsi"/>
          <w:b/>
          <w:sz w:val="18"/>
        </w:rPr>
      </w:pPr>
      <w:bookmarkStart w:id="801" w:name="_Toc405615033"/>
      <w:bookmarkStart w:id="802" w:name="_Toc407161181"/>
      <w:bookmarkStart w:id="803" w:name="_Toc435184952"/>
      <w:bookmarkStart w:id="804" w:name="_Toc435695934"/>
      <w:r w:rsidRPr="000F4E25">
        <w:rPr>
          <w:rFonts w:asciiTheme="minorHAnsi" w:hAnsiTheme="minorHAnsi"/>
          <w:b/>
          <w:sz w:val="18"/>
        </w:rPr>
        <w:t>1.3. Zakres robót objętych SST</w:t>
      </w:r>
      <w:bookmarkEnd w:id="801"/>
      <w:bookmarkEnd w:id="802"/>
      <w:bookmarkEnd w:id="803"/>
      <w:bookmarkEnd w:id="804"/>
    </w:p>
    <w:p w14:paraId="3213CF67" w14:textId="504AB419" w:rsidR="00BA23F3" w:rsidRPr="007121EE" w:rsidRDefault="00BA23F3" w:rsidP="007121EE">
      <w:pPr>
        <w:ind w:left="284" w:hanging="284"/>
        <w:rPr>
          <w:rFonts w:asciiTheme="minorHAnsi" w:hAnsiTheme="minorHAnsi"/>
          <w:sz w:val="18"/>
          <w:szCs w:val="18"/>
        </w:rPr>
      </w:pPr>
      <w:r w:rsidRPr="007121EE">
        <w:rPr>
          <w:rFonts w:asciiTheme="minorHAnsi" w:hAnsiTheme="minorHAnsi"/>
          <w:sz w:val="18"/>
          <w:szCs w:val="18"/>
        </w:rPr>
        <w:t xml:space="preserve">–  </w:t>
      </w:r>
      <w:r w:rsidRPr="007121EE">
        <w:rPr>
          <w:rFonts w:asciiTheme="minorHAnsi" w:hAnsiTheme="minorHAnsi"/>
          <w:sz w:val="18"/>
          <w:szCs w:val="18"/>
        </w:rPr>
        <w:tab/>
        <w:t xml:space="preserve">warstwa wiążąca z mieszanki typu AC16W  z 50/70 grubości : </w:t>
      </w:r>
      <w:r w:rsidRPr="007121EE">
        <w:rPr>
          <w:rFonts w:asciiTheme="minorHAnsi" w:hAnsiTheme="minorHAnsi"/>
          <w:sz w:val="18"/>
          <w:szCs w:val="18"/>
        </w:rPr>
        <w:tab/>
        <w:t>6 cm – skrzyżowania z drogami KR3</w:t>
      </w:r>
    </w:p>
    <w:p w14:paraId="08BC2B5A" w14:textId="77777777" w:rsidR="00BA23F3" w:rsidRPr="000F4E25" w:rsidRDefault="00BA23F3" w:rsidP="00BA23F3">
      <w:pPr>
        <w:ind w:left="284" w:hanging="284"/>
        <w:rPr>
          <w:rFonts w:asciiTheme="minorHAnsi" w:hAnsiTheme="minorHAnsi"/>
          <w:b/>
          <w:bCs/>
          <w:sz w:val="18"/>
          <w:szCs w:val="18"/>
        </w:rPr>
      </w:pPr>
    </w:p>
    <w:p w14:paraId="35D7D0E5" w14:textId="5CEC0F5A" w:rsidR="00BA23F3" w:rsidRPr="000F4E25" w:rsidRDefault="00BA23F3" w:rsidP="00BA23F3">
      <w:pPr>
        <w:rPr>
          <w:rFonts w:asciiTheme="minorHAnsi" w:hAnsiTheme="minorHAnsi"/>
          <w:sz w:val="18"/>
          <w:szCs w:val="18"/>
        </w:rPr>
      </w:pPr>
      <w:r w:rsidRPr="000F4E25">
        <w:rPr>
          <w:rFonts w:asciiTheme="minorHAnsi" w:hAnsiTheme="minorHAnsi"/>
          <w:sz w:val="18"/>
          <w:szCs w:val="18"/>
        </w:rPr>
        <w:t>Ustalenia zawarte w niniejszej specyfikacji dotyczą zasad prowadzenia robót związanych z wykonaniem i odbiorem warstwy wiążącej z betonu asfaltowego wg PN–EN 13108–1 i WT–2 Nawierzchnie asfaltowe 201</w:t>
      </w:r>
      <w:r>
        <w:rPr>
          <w:rFonts w:asciiTheme="minorHAnsi" w:hAnsiTheme="minorHAnsi"/>
          <w:sz w:val="18"/>
          <w:szCs w:val="18"/>
        </w:rPr>
        <w:t>4</w:t>
      </w:r>
      <w:r w:rsidRPr="000F4E25">
        <w:rPr>
          <w:rFonts w:asciiTheme="minorHAnsi" w:hAnsiTheme="minorHAnsi"/>
          <w:sz w:val="18"/>
          <w:szCs w:val="18"/>
        </w:rPr>
        <w:t xml:space="preserve"> z mieszanki mineralno-asfaltowej dostarczonej od producenta. W przypadku produkcji mieszanki mineralno-asfaltowej przez Wykonawcę dla potrzeb budowy, Wykonawca zobowiązany jest prowadzić Zakładową kontrolę produkcji (ZKP) zgodnie z WT–2</w:t>
      </w:r>
      <w:r>
        <w:rPr>
          <w:rFonts w:asciiTheme="minorHAnsi" w:hAnsiTheme="minorHAnsi"/>
          <w:sz w:val="18"/>
          <w:szCs w:val="18"/>
        </w:rPr>
        <w:t>.</w:t>
      </w:r>
    </w:p>
    <w:p w14:paraId="3375B9A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Warstwę wiążącą i wyrównawczą z betonu asfaltowego można wykonywać dla dróg kategorii ruchu od KR1 do KR6 (określenie kategorii ruchu podano w punkcie 1.4.8). Stosowane mieszanki betonu asfaltowego o wymiarze D podano w tablicy 1.</w:t>
      </w:r>
    </w:p>
    <w:p w14:paraId="466135E8" w14:textId="77777777" w:rsidR="00BA23F3" w:rsidRPr="000F4E25" w:rsidRDefault="00BA23F3" w:rsidP="00BA23F3">
      <w:pPr>
        <w:rPr>
          <w:rFonts w:asciiTheme="minorHAnsi" w:hAnsiTheme="minorHAnsi"/>
          <w:sz w:val="18"/>
          <w:szCs w:val="18"/>
        </w:rPr>
      </w:pPr>
    </w:p>
    <w:p w14:paraId="1A5DDC20"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8"/>
        <w:gridCol w:w="4819"/>
      </w:tblGrid>
      <w:tr w:rsidR="00BA23F3" w:rsidRPr="000F4E25" w14:paraId="06F34719" w14:textId="77777777" w:rsidTr="00BA23F3">
        <w:trPr>
          <w:trHeight w:val="50"/>
        </w:trPr>
        <w:tc>
          <w:tcPr>
            <w:tcW w:w="1418" w:type="dxa"/>
            <w:vAlign w:val="center"/>
          </w:tcPr>
          <w:p w14:paraId="1DD27F1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Kategoria ruchu</w:t>
            </w:r>
          </w:p>
        </w:tc>
        <w:tc>
          <w:tcPr>
            <w:tcW w:w="4819" w:type="dxa"/>
            <w:vAlign w:val="center"/>
          </w:tcPr>
          <w:p w14:paraId="2F63139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Mieszanki o wymiarze D</w:t>
            </w:r>
            <w:r w:rsidRPr="000F4E25">
              <w:rPr>
                <w:rFonts w:asciiTheme="minorHAnsi" w:hAnsiTheme="minorHAnsi"/>
                <w:sz w:val="18"/>
                <w:szCs w:val="18"/>
                <w:vertAlign w:val="superscript"/>
              </w:rPr>
              <w:t>1)</w:t>
            </w:r>
            <w:r w:rsidRPr="000F4E25">
              <w:rPr>
                <w:rFonts w:asciiTheme="minorHAnsi" w:hAnsiTheme="minorHAnsi"/>
                <w:sz w:val="18"/>
                <w:szCs w:val="18"/>
              </w:rPr>
              <w:t>, mm</w:t>
            </w:r>
          </w:p>
        </w:tc>
      </w:tr>
      <w:tr w:rsidR="00BA23F3" w:rsidRPr="000F4E25" w14:paraId="4E9CA382" w14:textId="77777777" w:rsidTr="00BA23F3">
        <w:tc>
          <w:tcPr>
            <w:tcW w:w="1418" w:type="dxa"/>
            <w:vAlign w:val="center"/>
          </w:tcPr>
          <w:p w14:paraId="3DFB493F" w14:textId="77777777" w:rsidR="00BA23F3" w:rsidRPr="002C07BB" w:rsidRDefault="00BA23F3" w:rsidP="00BA23F3">
            <w:pPr>
              <w:rPr>
                <w:rFonts w:asciiTheme="minorHAnsi" w:hAnsiTheme="minorHAnsi"/>
                <w:sz w:val="18"/>
                <w:szCs w:val="18"/>
                <w:lang w:val="de-DE"/>
              </w:rPr>
            </w:pPr>
            <w:r w:rsidRPr="002C07BB">
              <w:rPr>
                <w:rFonts w:asciiTheme="minorHAnsi" w:hAnsiTheme="minorHAnsi"/>
                <w:sz w:val="18"/>
                <w:szCs w:val="18"/>
                <w:lang w:val="de-DE"/>
              </w:rPr>
              <w:t>KR 1–2</w:t>
            </w:r>
          </w:p>
          <w:p w14:paraId="6C35D472" w14:textId="77777777" w:rsidR="00BA23F3" w:rsidRPr="002C07BB" w:rsidRDefault="00BA23F3" w:rsidP="00BA23F3">
            <w:pPr>
              <w:rPr>
                <w:rFonts w:asciiTheme="minorHAnsi" w:hAnsiTheme="minorHAnsi"/>
                <w:b/>
                <w:sz w:val="18"/>
                <w:szCs w:val="18"/>
                <w:lang w:val="de-DE"/>
              </w:rPr>
            </w:pPr>
            <w:r w:rsidRPr="002C07BB">
              <w:rPr>
                <w:rFonts w:asciiTheme="minorHAnsi" w:hAnsiTheme="minorHAnsi"/>
                <w:b/>
                <w:sz w:val="18"/>
                <w:szCs w:val="18"/>
                <w:lang w:val="de-DE"/>
              </w:rPr>
              <w:t>KR 3–4</w:t>
            </w:r>
          </w:p>
          <w:p w14:paraId="6823FC18" w14:textId="77777777" w:rsidR="00BA23F3" w:rsidRPr="000F4E25" w:rsidRDefault="00BA23F3" w:rsidP="00BA23F3">
            <w:pPr>
              <w:rPr>
                <w:rFonts w:asciiTheme="minorHAnsi" w:hAnsiTheme="minorHAnsi"/>
                <w:sz w:val="18"/>
                <w:szCs w:val="18"/>
                <w:lang w:val="de-DE"/>
              </w:rPr>
            </w:pPr>
            <w:r w:rsidRPr="000F4E25">
              <w:rPr>
                <w:rFonts w:asciiTheme="minorHAnsi" w:hAnsiTheme="minorHAnsi"/>
                <w:sz w:val="18"/>
                <w:szCs w:val="18"/>
                <w:lang w:val="de-DE"/>
              </w:rPr>
              <w:t>KR 4–5</w:t>
            </w:r>
          </w:p>
        </w:tc>
        <w:tc>
          <w:tcPr>
            <w:tcW w:w="4819" w:type="dxa"/>
            <w:vAlign w:val="center"/>
          </w:tcPr>
          <w:p w14:paraId="478B071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AC11W </w:t>
            </w:r>
            <w:r w:rsidRPr="000F4E25">
              <w:rPr>
                <w:rFonts w:asciiTheme="minorHAnsi" w:hAnsiTheme="minorHAnsi"/>
                <w:sz w:val="18"/>
                <w:szCs w:val="18"/>
                <w:vertAlign w:val="superscript"/>
              </w:rPr>
              <w:t>2)</w:t>
            </w:r>
            <w:r w:rsidRPr="000F4E25">
              <w:rPr>
                <w:rFonts w:asciiTheme="minorHAnsi" w:hAnsiTheme="minorHAnsi"/>
                <w:sz w:val="18"/>
                <w:szCs w:val="18"/>
              </w:rPr>
              <w:t xml:space="preserve">, </w:t>
            </w:r>
            <w:r w:rsidRPr="009023E0">
              <w:rPr>
                <w:rFonts w:asciiTheme="minorHAnsi" w:hAnsiTheme="minorHAnsi"/>
                <w:b/>
                <w:sz w:val="18"/>
                <w:szCs w:val="18"/>
              </w:rPr>
              <w:t>AC16W</w:t>
            </w:r>
          </w:p>
          <w:p w14:paraId="3B9C36E1" w14:textId="77777777" w:rsidR="00BA23F3" w:rsidRPr="000F4E25" w:rsidRDefault="00BA23F3" w:rsidP="00BA23F3">
            <w:pPr>
              <w:rPr>
                <w:rFonts w:asciiTheme="minorHAnsi" w:hAnsiTheme="minorHAnsi"/>
                <w:sz w:val="18"/>
                <w:szCs w:val="18"/>
              </w:rPr>
            </w:pPr>
            <w:r w:rsidRPr="002C07BB">
              <w:rPr>
                <w:rFonts w:asciiTheme="minorHAnsi" w:hAnsiTheme="minorHAnsi"/>
                <w:b/>
                <w:sz w:val="18"/>
                <w:szCs w:val="18"/>
              </w:rPr>
              <w:t>AC16W</w:t>
            </w:r>
            <w:r w:rsidRPr="000F4E25">
              <w:rPr>
                <w:rFonts w:asciiTheme="minorHAnsi" w:hAnsiTheme="minorHAnsi"/>
                <w:sz w:val="18"/>
                <w:szCs w:val="18"/>
              </w:rPr>
              <w:t>, AC22W</w:t>
            </w:r>
          </w:p>
          <w:p w14:paraId="72F225A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AC16W, AC22W</w:t>
            </w:r>
          </w:p>
        </w:tc>
      </w:tr>
    </w:tbl>
    <w:p w14:paraId="6A3992A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vertAlign w:val="superscript"/>
        </w:rPr>
        <w:t xml:space="preserve">1) </w:t>
      </w:r>
      <w:r w:rsidRPr="000F4E25">
        <w:rPr>
          <w:rFonts w:asciiTheme="minorHAnsi" w:hAnsiTheme="minorHAnsi"/>
          <w:sz w:val="18"/>
          <w:szCs w:val="18"/>
        </w:rPr>
        <w:t>Podział ze względu na wymiar największego kruszywa w mieszance.</w:t>
      </w:r>
    </w:p>
    <w:p w14:paraId="3DBC2E7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vertAlign w:val="superscript"/>
        </w:rPr>
        <w:t xml:space="preserve">2) </w:t>
      </w:r>
      <w:r w:rsidRPr="000F4E25">
        <w:rPr>
          <w:rFonts w:asciiTheme="minorHAnsi" w:hAnsiTheme="minorHAnsi"/>
          <w:sz w:val="18"/>
          <w:szCs w:val="18"/>
        </w:rPr>
        <w:t>Dopuszcza się AC11 do warstwy wyrównawczej do kategorii ruchu KR3-KR6</w:t>
      </w:r>
    </w:p>
    <w:p w14:paraId="774F7999" w14:textId="77777777" w:rsidR="00BA23F3" w:rsidRPr="000F4E25" w:rsidRDefault="00BA23F3" w:rsidP="00BA23F3">
      <w:pPr>
        <w:outlineLvl w:val="2"/>
        <w:rPr>
          <w:rFonts w:asciiTheme="minorHAnsi" w:hAnsiTheme="minorHAnsi"/>
          <w:b/>
          <w:sz w:val="18"/>
        </w:rPr>
      </w:pPr>
      <w:bookmarkStart w:id="805" w:name="_Toc435184953"/>
    </w:p>
    <w:p w14:paraId="3EF8D1C7" w14:textId="77777777" w:rsidR="00BA23F3" w:rsidRPr="000F4E25" w:rsidRDefault="00BA23F3" w:rsidP="00BA23F3">
      <w:pPr>
        <w:outlineLvl w:val="2"/>
        <w:rPr>
          <w:rFonts w:asciiTheme="minorHAnsi" w:hAnsiTheme="minorHAnsi"/>
          <w:b/>
          <w:sz w:val="18"/>
        </w:rPr>
      </w:pPr>
      <w:bookmarkStart w:id="806" w:name="_Toc435695935"/>
      <w:r w:rsidRPr="000F4E25">
        <w:rPr>
          <w:rFonts w:asciiTheme="minorHAnsi" w:hAnsiTheme="minorHAnsi"/>
          <w:b/>
          <w:sz w:val="18"/>
        </w:rPr>
        <w:t>1.4. Określenia podstawowe</w:t>
      </w:r>
      <w:bookmarkEnd w:id="805"/>
      <w:bookmarkEnd w:id="806"/>
    </w:p>
    <w:p w14:paraId="6A94880C" w14:textId="77777777" w:rsidR="00BA23F3" w:rsidRPr="000F4E25" w:rsidRDefault="00BA23F3" w:rsidP="00BA23F3">
      <w:pPr>
        <w:rPr>
          <w:rFonts w:asciiTheme="minorHAnsi" w:hAnsiTheme="minorHAnsi"/>
          <w:sz w:val="18"/>
          <w:szCs w:val="18"/>
        </w:rPr>
      </w:pPr>
      <w:r w:rsidRPr="000F4E25">
        <w:rPr>
          <w:rFonts w:asciiTheme="minorHAnsi" w:hAnsiTheme="minorHAnsi"/>
          <w:b/>
          <w:sz w:val="18"/>
          <w:szCs w:val="18"/>
        </w:rPr>
        <w:t>1.4.1. Nawierzchnia</w:t>
      </w:r>
      <w:r w:rsidRPr="000F4E25">
        <w:rPr>
          <w:rFonts w:asciiTheme="minorHAnsi" w:hAnsiTheme="minorHAnsi"/>
          <w:sz w:val="18"/>
          <w:szCs w:val="18"/>
        </w:rPr>
        <w:t xml:space="preserve"> – konstrukcja składająca się z jednej lub kilku warstw służących do przejmowania i rozkładania obciążeń od ruchu pojazdów na podłoże.</w:t>
      </w:r>
    </w:p>
    <w:p w14:paraId="5F341C82" w14:textId="77777777" w:rsidR="00BA23F3" w:rsidRPr="000F4E25" w:rsidRDefault="00BA23F3" w:rsidP="00BA23F3">
      <w:pPr>
        <w:rPr>
          <w:rFonts w:asciiTheme="minorHAnsi" w:hAnsiTheme="minorHAnsi"/>
          <w:sz w:val="18"/>
          <w:szCs w:val="18"/>
        </w:rPr>
      </w:pPr>
      <w:r w:rsidRPr="000F4E25">
        <w:rPr>
          <w:rFonts w:asciiTheme="minorHAnsi" w:hAnsiTheme="minorHAnsi"/>
          <w:b/>
          <w:sz w:val="18"/>
          <w:szCs w:val="18"/>
        </w:rPr>
        <w:t>1.4.2. Warstwa wiążąca</w:t>
      </w:r>
      <w:r w:rsidRPr="000F4E25">
        <w:rPr>
          <w:rFonts w:asciiTheme="minorHAnsi" w:hAnsiTheme="minorHAnsi"/>
          <w:sz w:val="18"/>
          <w:szCs w:val="18"/>
        </w:rPr>
        <w:t xml:space="preserve"> – warstwa nawierzchni między warstwą ścieralną a podbudową.</w:t>
      </w:r>
    </w:p>
    <w:p w14:paraId="6D36937F" w14:textId="77777777" w:rsidR="00BA23F3" w:rsidRPr="000F4E25" w:rsidRDefault="00BA23F3" w:rsidP="00BA23F3">
      <w:pPr>
        <w:rPr>
          <w:rFonts w:asciiTheme="minorHAnsi" w:hAnsiTheme="minorHAnsi"/>
          <w:sz w:val="18"/>
          <w:szCs w:val="18"/>
        </w:rPr>
      </w:pPr>
      <w:r w:rsidRPr="000F4E25">
        <w:rPr>
          <w:rFonts w:asciiTheme="minorHAnsi" w:hAnsiTheme="minorHAnsi"/>
          <w:b/>
          <w:sz w:val="18"/>
          <w:szCs w:val="18"/>
        </w:rPr>
        <w:t xml:space="preserve">1.4.3. </w:t>
      </w:r>
      <w:r w:rsidRPr="000F4E25">
        <w:rPr>
          <w:rFonts w:asciiTheme="minorHAnsi" w:hAnsiTheme="minorHAnsi"/>
          <w:sz w:val="18"/>
          <w:szCs w:val="18"/>
        </w:rPr>
        <w:t>Warstwa wyrównawcza – warstwa o zmiennej grubości, ułożona na istniejącej warstwie w celu uzyskania odpowiedniego profilu potrzebnego do ułożenia kolejnej warstwy.</w:t>
      </w:r>
    </w:p>
    <w:p w14:paraId="61C55B08" w14:textId="77777777" w:rsidR="00BA23F3" w:rsidRPr="000F4E25" w:rsidRDefault="00BA23F3" w:rsidP="00BA23F3">
      <w:pPr>
        <w:rPr>
          <w:rFonts w:asciiTheme="minorHAnsi" w:hAnsiTheme="minorHAnsi"/>
          <w:sz w:val="18"/>
          <w:szCs w:val="18"/>
        </w:rPr>
      </w:pPr>
      <w:r w:rsidRPr="000F4E25">
        <w:rPr>
          <w:rFonts w:asciiTheme="minorHAnsi" w:hAnsiTheme="minorHAnsi"/>
          <w:b/>
          <w:sz w:val="18"/>
          <w:szCs w:val="18"/>
        </w:rPr>
        <w:t>1.4.4. Mieszanka mineralno-asfaltowa</w:t>
      </w:r>
      <w:r w:rsidRPr="000F4E25">
        <w:rPr>
          <w:rFonts w:asciiTheme="minorHAnsi" w:hAnsiTheme="minorHAnsi"/>
          <w:sz w:val="18"/>
          <w:szCs w:val="18"/>
        </w:rPr>
        <w:t xml:space="preserve"> – mieszanka kruszyw i lepiszcza asfaltowego.</w:t>
      </w:r>
    </w:p>
    <w:p w14:paraId="6B423153" w14:textId="77777777" w:rsidR="00BA23F3" w:rsidRPr="000F4E25" w:rsidRDefault="00BA23F3" w:rsidP="00BA23F3">
      <w:pPr>
        <w:rPr>
          <w:rFonts w:asciiTheme="minorHAnsi" w:hAnsiTheme="minorHAnsi"/>
          <w:sz w:val="18"/>
          <w:szCs w:val="18"/>
        </w:rPr>
      </w:pPr>
      <w:r w:rsidRPr="000F4E25">
        <w:rPr>
          <w:rFonts w:asciiTheme="minorHAnsi" w:hAnsiTheme="minorHAnsi"/>
          <w:b/>
          <w:sz w:val="18"/>
          <w:szCs w:val="18"/>
        </w:rPr>
        <w:t>1.4.5. Wymiar mieszanki mineralno-asfaltowej</w:t>
      </w:r>
      <w:r w:rsidRPr="000F4E25">
        <w:rPr>
          <w:rFonts w:asciiTheme="minorHAnsi" w:hAnsiTheme="minorHAnsi"/>
          <w:sz w:val="18"/>
          <w:szCs w:val="18"/>
        </w:rPr>
        <w:t xml:space="preserve"> – określenie mieszanki mineralno-asfaltowej, wyróżniające tę mieszankę ze zbioru mieszanek tego samego typu ze względu na największy wymiar kruszywa, np. wymiar 11 lub 6.</w:t>
      </w:r>
    </w:p>
    <w:p w14:paraId="656B1AD0" w14:textId="77777777" w:rsidR="00BA23F3" w:rsidRPr="000F4E25" w:rsidRDefault="00BA23F3" w:rsidP="00BA23F3">
      <w:pPr>
        <w:rPr>
          <w:rFonts w:asciiTheme="minorHAnsi" w:hAnsiTheme="minorHAnsi"/>
          <w:sz w:val="18"/>
          <w:szCs w:val="18"/>
        </w:rPr>
      </w:pPr>
      <w:r w:rsidRPr="000F4E25">
        <w:rPr>
          <w:rFonts w:asciiTheme="minorHAnsi" w:hAnsiTheme="minorHAnsi"/>
          <w:b/>
          <w:sz w:val="18"/>
          <w:szCs w:val="18"/>
        </w:rPr>
        <w:t>1.4.6. Beton asfaltowy</w:t>
      </w:r>
      <w:r w:rsidRPr="000F4E25">
        <w:rPr>
          <w:rFonts w:asciiTheme="minorHAnsi" w:hAnsiTheme="minorHAnsi"/>
          <w:sz w:val="18"/>
          <w:szCs w:val="18"/>
        </w:rPr>
        <w:t xml:space="preserve"> – mieszanka mineralno-asfaltowa, w której kruszywo o uziarnieniu ciągłym lub nieciągłym tworzy strukturę wzajemnie klinującą się.</w:t>
      </w:r>
    </w:p>
    <w:p w14:paraId="58F07980" w14:textId="77777777" w:rsidR="00BA23F3" w:rsidRPr="000F4E25" w:rsidRDefault="00BA23F3" w:rsidP="00BA23F3">
      <w:pPr>
        <w:rPr>
          <w:rFonts w:asciiTheme="minorHAnsi" w:hAnsiTheme="minorHAnsi"/>
          <w:sz w:val="18"/>
          <w:szCs w:val="18"/>
        </w:rPr>
      </w:pPr>
      <w:r w:rsidRPr="000F4E25">
        <w:rPr>
          <w:rFonts w:asciiTheme="minorHAnsi" w:hAnsiTheme="minorHAnsi"/>
          <w:b/>
          <w:sz w:val="18"/>
          <w:szCs w:val="18"/>
        </w:rPr>
        <w:t>1.4.7. Uziarnienie</w:t>
      </w:r>
      <w:r w:rsidRPr="000F4E25">
        <w:rPr>
          <w:rFonts w:asciiTheme="minorHAnsi" w:hAnsiTheme="minorHAnsi"/>
          <w:sz w:val="18"/>
          <w:szCs w:val="18"/>
        </w:rPr>
        <w:t xml:space="preserve"> – skład ziarnowy kruszywa, wyrażony w procentach masy ziaren przechodzących przez określony zestaw sit.</w:t>
      </w:r>
    </w:p>
    <w:p w14:paraId="1C71F879" w14:textId="77777777" w:rsidR="00BA23F3" w:rsidRPr="000F4E25" w:rsidRDefault="00BA23F3" w:rsidP="00BA23F3">
      <w:pPr>
        <w:rPr>
          <w:rFonts w:asciiTheme="minorHAnsi" w:hAnsiTheme="minorHAnsi"/>
          <w:sz w:val="18"/>
          <w:szCs w:val="18"/>
        </w:rPr>
      </w:pPr>
      <w:r w:rsidRPr="000F4E25">
        <w:rPr>
          <w:rFonts w:asciiTheme="minorHAnsi" w:hAnsiTheme="minorHAnsi"/>
          <w:b/>
          <w:sz w:val="18"/>
          <w:szCs w:val="18"/>
        </w:rPr>
        <w:t>1.4.8. Kategoria ruchu</w:t>
      </w:r>
      <w:r w:rsidRPr="000F4E25">
        <w:rPr>
          <w:rFonts w:asciiTheme="minorHAnsi" w:hAnsiTheme="minorHAnsi"/>
          <w:sz w:val="18"/>
          <w:szCs w:val="18"/>
        </w:rPr>
        <w:t xml:space="preserve"> – obciążenie drogi ruchem samochodowym, wyrażone w osiach obliczeniowych (100 </w:t>
      </w:r>
      <w:proofErr w:type="spellStart"/>
      <w:r w:rsidRPr="000F4E25">
        <w:rPr>
          <w:rFonts w:asciiTheme="minorHAnsi" w:hAnsiTheme="minorHAnsi"/>
          <w:sz w:val="18"/>
          <w:szCs w:val="18"/>
        </w:rPr>
        <w:t>kN</w:t>
      </w:r>
      <w:proofErr w:type="spellEnd"/>
      <w:r w:rsidRPr="000F4E25">
        <w:rPr>
          <w:rFonts w:asciiTheme="minorHAnsi" w:hAnsiTheme="minorHAnsi"/>
          <w:sz w:val="18"/>
          <w:szCs w:val="18"/>
        </w:rPr>
        <w:t xml:space="preserve">) </w:t>
      </w:r>
    </w:p>
    <w:p w14:paraId="5B55ECA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wg „Katalogu typowych konstrukcji nawierzchni podatnych i półsztywnych” GDDP–</w:t>
      </w:r>
      <w:proofErr w:type="spellStart"/>
      <w:r w:rsidRPr="000F4E25">
        <w:rPr>
          <w:rFonts w:asciiTheme="minorHAnsi" w:hAnsiTheme="minorHAnsi"/>
          <w:sz w:val="18"/>
          <w:szCs w:val="18"/>
        </w:rPr>
        <w:t>IBDiM</w:t>
      </w:r>
      <w:proofErr w:type="spellEnd"/>
      <w:r w:rsidRPr="000F4E25">
        <w:rPr>
          <w:rFonts w:asciiTheme="minorHAnsi" w:hAnsiTheme="minorHAnsi"/>
          <w:sz w:val="18"/>
          <w:szCs w:val="18"/>
        </w:rPr>
        <w:t>.</w:t>
      </w:r>
    </w:p>
    <w:p w14:paraId="0A65CE4B" w14:textId="77777777" w:rsidR="00BA23F3" w:rsidRPr="000F4E25" w:rsidRDefault="00BA23F3" w:rsidP="00BA23F3">
      <w:pPr>
        <w:rPr>
          <w:rFonts w:asciiTheme="minorHAnsi" w:hAnsiTheme="minorHAnsi"/>
          <w:sz w:val="18"/>
          <w:szCs w:val="18"/>
        </w:rPr>
      </w:pPr>
      <w:r w:rsidRPr="000F4E25">
        <w:rPr>
          <w:rFonts w:asciiTheme="minorHAnsi" w:hAnsiTheme="minorHAnsi"/>
          <w:b/>
          <w:sz w:val="18"/>
          <w:szCs w:val="18"/>
        </w:rPr>
        <w:t>1.4.9. Wymiar kruszywa</w:t>
      </w:r>
      <w:r w:rsidRPr="000F4E25">
        <w:rPr>
          <w:rFonts w:asciiTheme="minorHAnsi" w:hAnsiTheme="minorHAnsi"/>
          <w:sz w:val="18"/>
          <w:szCs w:val="18"/>
        </w:rPr>
        <w:t xml:space="preserve"> – wielkość ziaren kruszywa, określona przez dolny (d) i górny (D) wymiar sita.</w:t>
      </w:r>
    </w:p>
    <w:p w14:paraId="7EA7C91E" w14:textId="77777777" w:rsidR="00BA23F3" w:rsidRPr="000F4E25" w:rsidRDefault="00BA23F3" w:rsidP="00BA23F3">
      <w:pPr>
        <w:rPr>
          <w:rFonts w:asciiTheme="minorHAnsi" w:hAnsiTheme="minorHAnsi"/>
          <w:sz w:val="18"/>
          <w:szCs w:val="18"/>
        </w:rPr>
      </w:pPr>
      <w:r w:rsidRPr="000F4E25">
        <w:rPr>
          <w:rFonts w:asciiTheme="minorHAnsi" w:hAnsiTheme="minorHAnsi"/>
          <w:b/>
          <w:sz w:val="18"/>
          <w:szCs w:val="18"/>
        </w:rPr>
        <w:t>1.4.10. Kruszywo grube</w:t>
      </w:r>
      <w:r w:rsidRPr="000F4E25">
        <w:rPr>
          <w:rFonts w:asciiTheme="minorHAnsi" w:hAnsiTheme="minorHAnsi"/>
          <w:sz w:val="18"/>
          <w:szCs w:val="18"/>
        </w:rPr>
        <w:t xml:space="preserve"> – kruszywo z ziaren o wymiarze: D ≤ 45 mm oraz d &gt; 2 mm.</w:t>
      </w:r>
    </w:p>
    <w:p w14:paraId="05DB74BF" w14:textId="77777777" w:rsidR="00BA23F3" w:rsidRPr="000F4E25" w:rsidRDefault="00BA23F3" w:rsidP="00BA23F3">
      <w:pPr>
        <w:rPr>
          <w:rFonts w:asciiTheme="minorHAnsi" w:hAnsiTheme="minorHAnsi"/>
          <w:sz w:val="18"/>
          <w:szCs w:val="18"/>
        </w:rPr>
      </w:pPr>
      <w:r w:rsidRPr="000F4E25">
        <w:rPr>
          <w:rFonts w:asciiTheme="minorHAnsi" w:hAnsiTheme="minorHAnsi"/>
          <w:b/>
          <w:sz w:val="18"/>
          <w:szCs w:val="18"/>
        </w:rPr>
        <w:t>1.4.11. Kruszywo drobne</w:t>
      </w:r>
      <w:r w:rsidRPr="000F4E25">
        <w:rPr>
          <w:rFonts w:asciiTheme="minorHAnsi" w:hAnsiTheme="minorHAnsi"/>
          <w:sz w:val="18"/>
          <w:szCs w:val="18"/>
        </w:rPr>
        <w:t xml:space="preserve"> – kruszywo z ziaren o wymiarze: D ≤ 2 mm, którego większa część pozostaje na sicie 0,063 mm.</w:t>
      </w:r>
    </w:p>
    <w:p w14:paraId="4F1A65C7" w14:textId="77777777" w:rsidR="00BA23F3" w:rsidRPr="000F4E25" w:rsidRDefault="00BA23F3" w:rsidP="00BA23F3">
      <w:pPr>
        <w:rPr>
          <w:rFonts w:asciiTheme="minorHAnsi" w:hAnsiTheme="minorHAnsi"/>
          <w:sz w:val="18"/>
          <w:szCs w:val="18"/>
        </w:rPr>
      </w:pPr>
      <w:r w:rsidRPr="000F4E25">
        <w:rPr>
          <w:rFonts w:asciiTheme="minorHAnsi" w:hAnsiTheme="minorHAnsi"/>
          <w:b/>
          <w:sz w:val="18"/>
          <w:szCs w:val="18"/>
        </w:rPr>
        <w:t>1.4.12. Pył</w:t>
      </w:r>
      <w:r w:rsidRPr="000F4E25">
        <w:rPr>
          <w:rFonts w:asciiTheme="minorHAnsi" w:hAnsiTheme="minorHAnsi"/>
          <w:sz w:val="18"/>
          <w:szCs w:val="18"/>
        </w:rPr>
        <w:t xml:space="preserve"> – kruszywo z ziaren przechodzących przez sito 0,063 mm.</w:t>
      </w:r>
    </w:p>
    <w:p w14:paraId="42BF6B72" w14:textId="77777777" w:rsidR="00BA23F3" w:rsidRPr="000F4E25" w:rsidRDefault="00BA23F3" w:rsidP="00BA23F3">
      <w:pPr>
        <w:rPr>
          <w:rFonts w:asciiTheme="minorHAnsi" w:hAnsiTheme="minorHAnsi"/>
          <w:sz w:val="18"/>
          <w:szCs w:val="18"/>
        </w:rPr>
      </w:pPr>
      <w:r w:rsidRPr="000F4E25">
        <w:rPr>
          <w:rFonts w:asciiTheme="minorHAnsi" w:hAnsiTheme="minorHAnsi"/>
          <w:b/>
          <w:sz w:val="18"/>
          <w:szCs w:val="18"/>
        </w:rPr>
        <w:t>1.4.13. Wypełniacz</w:t>
      </w:r>
      <w:r w:rsidRPr="000F4E25">
        <w:rPr>
          <w:rFonts w:asciiTheme="minorHAnsi" w:hAnsiTheme="minorHAnsi"/>
          <w:sz w:val="18"/>
          <w:szCs w:val="18"/>
        </w:rPr>
        <w:t xml:space="preserve"> – kruszywo, którego większa część przechodzi przez sito 0,063 mm. (Wypełniacz mieszany – kruszywo, które składa się z wypełniacza pochodzenia mineralnego i wodorotlenku wapnia. Wypełniacz dodany – wypełniacz pochodzenia mineralnego, wyprodukowany oddzielnie).</w:t>
      </w:r>
    </w:p>
    <w:p w14:paraId="4489BA52" w14:textId="77777777" w:rsidR="00BA23F3" w:rsidRPr="000F4E25" w:rsidRDefault="00BA23F3" w:rsidP="00BA23F3">
      <w:pPr>
        <w:rPr>
          <w:rFonts w:asciiTheme="minorHAnsi" w:hAnsiTheme="minorHAnsi"/>
          <w:sz w:val="18"/>
          <w:szCs w:val="18"/>
        </w:rPr>
      </w:pPr>
      <w:r w:rsidRPr="000F4E25">
        <w:rPr>
          <w:rFonts w:asciiTheme="minorHAnsi" w:hAnsiTheme="minorHAnsi"/>
          <w:b/>
          <w:sz w:val="18"/>
          <w:szCs w:val="18"/>
        </w:rPr>
        <w:t>1.4.14. Kationowa emulsja asfaltowa</w:t>
      </w:r>
      <w:r w:rsidRPr="000F4E25">
        <w:rPr>
          <w:rFonts w:asciiTheme="minorHAnsi" w:hAnsiTheme="minorHAnsi"/>
          <w:sz w:val="18"/>
          <w:szCs w:val="18"/>
        </w:rPr>
        <w:t xml:space="preserve"> – emulsja, w której emulgator nadaje dodatnie ładunki cząstkom zdyspergowanego asfaltu.</w:t>
      </w:r>
    </w:p>
    <w:p w14:paraId="72BDC7AF" w14:textId="77777777" w:rsidR="00BA23F3" w:rsidRPr="000F4E25" w:rsidRDefault="00BA23F3" w:rsidP="00BA23F3">
      <w:pPr>
        <w:rPr>
          <w:rFonts w:asciiTheme="minorHAnsi" w:hAnsiTheme="minorHAnsi"/>
          <w:sz w:val="18"/>
          <w:szCs w:val="18"/>
        </w:rPr>
      </w:pPr>
      <w:r w:rsidRPr="000F4E25">
        <w:rPr>
          <w:rFonts w:asciiTheme="minorHAnsi" w:hAnsiTheme="minorHAnsi"/>
          <w:b/>
          <w:sz w:val="18"/>
          <w:szCs w:val="18"/>
        </w:rPr>
        <w:t xml:space="preserve">1.4.15. </w:t>
      </w:r>
      <w:r w:rsidRPr="000F4E25">
        <w:rPr>
          <w:rFonts w:asciiTheme="minorHAnsi" w:hAnsiTheme="minorHAnsi"/>
          <w:sz w:val="18"/>
          <w:szCs w:val="18"/>
        </w:rPr>
        <w:t>Pozostałe określenia podstawowe są zgodne z obowiązującymi, odpowiednimi polskimi normami i z definicjami podanymi w SST D–M–00.00.00 „Wymagania ogólne” pkt 1.4.</w:t>
      </w:r>
    </w:p>
    <w:p w14:paraId="75A273FD"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1.4.16. Symbole i skróty dodatkowe</w:t>
      </w:r>
    </w:p>
    <w:tbl>
      <w:tblPr>
        <w:tblW w:w="9606" w:type="dxa"/>
        <w:tblLook w:val="04A0" w:firstRow="1" w:lastRow="0" w:firstColumn="1" w:lastColumn="0" w:noHBand="0" w:noVBand="1"/>
      </w:tblPr>
      <w:tblGrid>
        <w:gridCol w:w="623"/>
        <w:gridCol w:w="234"/>
        <w:gridCol w:w="6694"/>
        <w:gridCol w:w="2055"/>
      </w:tblGrid>
      <w:tr w:rsidR="00BA23F3" w:rsidRPr="000F4E25" w14:paraId="699D67E7" w14:textId="77777777" w:rsidTr="00BA23F3">
        <w:tc>
          <w:tcPr>
            <w:tcW w:w="623" w:type="dxa"/>
          </w:tcPr>
          <w:p w14:paraId="7448B50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ACW</w:t>
            </w:r>
          </w:p>
        </w:tc>
        <w:tc>
          <w:tcPr>
            <w:tcW w:w="8983" w:type="dxa"/>
            <w:gridSpan w:val="3"/>
          </w:tcPr>
          <w:p w14:paraId="2454F08F" w14:textId="77777777" w:rsidR="00BA23F3" w:rsidRPr="000F4E25" w:rsidRDefault="00BA23F3" w:rsidP="00E26E2D">
            <w:pPr>
              <w:numPr>
                <w:ilvl w:val="0"/>
                <w:numId w:val="249"/>
              </w:numPr>
              <w:rPr>
                <w:rFonts w:asciiTheme="minorHAnsi" w:hAnsiTheme="minorHAnsi"/>
                <w:sz w:val="18"/>
                <w:szCs w:val="18"/>
              </w:rPr>
            </w:pPr>
            <w:r w:rsidRPr="000F4E25">
              <w:rPr>
                <w:rFonts w:asciiTheme="minorHAnsi" w:hAnsiTheme="minorHAnsi"/>
                <w:sz w:val="18"/>
                <w:szCs w:val="18"/>
              </w:rPr>
              <w:t>beton asfaltowy do warstwy wiążącej i wyrównawczej</w:t>
            </w:r>
          </w:p>
        </w:tc>
      </w:tr>
      <w:tr w:rsidR="00BA23F3" w:rsidRPr="000F4E25" w14:paraId="6421F78F" w14:textId="77777777" w:rsidTr="00BA23F3">
        <w:tc>
          <w:tcPr>
            <w:tcW w:w="623" w:type="dxa"/>
          </w:tcPr>
          <w:p w14:paraId="56A7ED78" w14:textId="77777777" w:rsidR="00BA23F3" w:rsidRPr="000F4E25" w:rsidRDefault="00BA23F3" w:rsidP="00BA23F3">
            <w:pPr>
              <w:rPr>
                <w:rFonts w:asciiTheme="minorHAnsi" w:hAnsiTheme="minorHAnsi"/>
                <w:sz w:val="18"/>
                <w:szCs w:val="18"/>
                <w:lang w:val="de-DE"/>
              </w:rPr>
            </w:pPr>
            <w:r w:rsidRPr="000F4E25">
              <w:rPr>
                <w:rFonts w:asciiTheme="minorHAnsi" w:hAnsiTheme="minorHAnsi"/>
                <w:sz w:val="18"/>
                <w:szCs w:val="18"/>
                <w:lang w:val="de-DE"/>
              </w:rPr>
              <w:t>PMB</w:t>
            </w:r>
          </w:p>
        </w:tc>
        <w:tc>
          <w:tcPr>
            <w:tcW w:w="8983" w:type="dxa"/>
            <w:gridSpan w:val="3"/>
          </w:tcPr>
          <w:p w14:paraId="034E0BA9" w14:textId="77777777" w:rsidR="00BA23F3" w:rsidRPr="000F4E25" w:rsidRDefault="00BA23F3" w:rsidP="00E26E2D">
            <w:pPr>
              <w:numPr>
                <w:ilvl w:val="0"/>
                <w:numId w:val="249"/>
              </w:numPr>
              <w:rPr>
                <w:rFonts w:asciiTheme="minorHAnsi" w:hAnsiTheme="minorHAnsi"/>
                <w:sz w:val="18"/>
                <w:szCs w:val="18"/>
                <w:lang w:val="de-DE"/>
              </w:rPr>
            </w:pPr>
            <w:proofErr w:type="spellStart"/>
            <w:r w:rsidRPr="000F4E25">
              <w:rPr>
                <w:rFonts w:asciiTheme="minorHAnsi" w:hAnsiTheme="minorHAnsi"/>
                <w:sz w:val="18"/>
                <w:szCs w:val="18"/>
                <w:lang w:val="de-DE"/>
              </w:rPr>
              <w:t>polimeroasfalt</w:t>
            </w:r>
            <w:proofErr w:type="spellEnd"/>
            <w:r w:rsidRPr="000F4E25">
              <w:rPr>
                <w:rFonts w:asciiTheme="minorHAnsi" w:hAnsiTheme="minorHAnsi"/>
                <w:sz w:val="18"/>
                <w:szCs w:val="18"/>
                <w:lang w:val="de-DE"/>
              </w:rPr>
              <w:t>,</w:t>
            </w:r>
          </w:p>
        </w:tc>
      </w:tr>
      <w:tr w:rsidR="00BA23F3" w:rsidRPr="000F4E25" w14:paraId="37BD3286" w14:textId="77777777" w:rsidTr="00BA23F3">
        <w:tc>
          <w:tcPr>
            <w:tcW w:w="623" w:type="dxa"/>
          </w:tcPr>
          <w:p w14:paraId="06230664" w14:textId="77777777" w:rsidR="00BA23F3" w:rsidRPr="000F4E25" w:rsidRDefault="00BA23F3" w:rsidP="00BA23F3">
            <w:pPr>
              <w:rPr>
                <w:rFonts w:asciiTheme="minorHAnsi" w:hAnsiTheme="minorHAnsi"/>
                <w:sz w:val="18"/>
                <w:szCs w:val="18"/>
                <w:lang w:val="de-DE"/>
              </w:rPr>
            </w:pPr>
            <w:r w:rsidRPr="000F4E25">
              <w:rPr>
                <w:rFonts w:asciiTheme="minorHAnsi" w:hAnsiTheme="minorHAnsi"/>
                <w:sz w:val="18"/>
                <w:szCs w:val="18"/>
                <w:lang w:val="de-DE"/>
              </w:rPr>
              <w:t>D</w:t>
            </w:r>
          </w:p>
        </w:tc>
        <w:tc>
          <w:tcPr>
            <w:tcW w:w="8983" w:type="dxa"/>
            <w:gridSpan w:val="3"/>
          </w:tcPr>
          <w:p w14:paraId="08B8E1DB" w14:textId="77777777" w:rsidR="00BA23F3" w:rsidRPr="000F4E25" w:rsidRDefault="00BA23F3" w:rsidP="00E26E2D">
            <w:pPr>
              <w:numPr>
                <w:ilvl w:val="0"/>
                <w:numId w:val="249"/>
              </w:numPr>
              <w:rPr>
                <w:rFonts w:asciiTheme="minorHAnsi" w:hAnsiTheme="minorHAnsi"/>
                <w:sz w:val="18"/>
                <w:szCs w:val="18"/>
              </w:rPr>
            </w:pPr>
            <w:r w:rsidRPr="000F4E25">
              <w:rPr>
                <w:rFonts w:asciiTheme="minorHAnsi" w:hAnsiTheme="minorHAnsi"/>
                <w:sz w:val="18"/>
                <w:szCs w:val="18"/>
              </w:rPr>
              <w:t>górny wymiar sita (przy określaniu wielkości ziaren kruszywa),</w:t>
            </w:r>
          </w:p>
        </w:tc>
      </w:tr>
      <w:tr w:rsidR="00BA23F3" w:rsidRPr="000F4E25" w14:paraId="772CB3F3" w14:textId="77777777" w:rsidTr="00BA23F3">
        <w:tc>
          <w:tcPr>
            <w:tcW w:w="623" w:type="dxa"/>
          </w:tcPr>
          <w:p w14:paraId="70481FB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d</w:t>
            </w:r>
          </w:p>
        </w:tc>
        <w:tc>
          <w:tcPr>
            <w:tcW w:w="8983" w:type="dxa"/>
            <w:gridSpan w:val="3"/>
          </w:tcPr>
          <w:p w14:paraId="19F56B93" w14:textId="77777777" w:rsidR="00BA23F3" w:rsidRPr="000F4E25" w:rsidRDefault="00BA23F3" w:rsidP="00E26E2D">
            <w:pPr>
              <w:numPr>
                <w:ilvl w:val="0"/>
                <w:numId w:val="249"/>
              </w:numPr>
              <w:rPr>
                <w:rFonts w:asciiTheme="minorHAnsi" w:hAnsiTheme="minorHAnsi"/>
                <w:sz w:val="18"/>
                <w:szCs w:val="18"/>
              </w:rPr>
            </w:pPr>
            <w:r w:rsidRPr="000F4E25">
              <w:rPr>
                <w:rFonts w:asciiTheme="minorHAnsi" w:hAnsiTheme="minorHAnsi"/>
                <w:sz w:val="18"/>
                <w:szCs w:val="18"/>
              </w:rPr>
              <w:t>dolny wymiar sita (przy określaniu wielkości ziaren kruszywa),</w:t>
            </w:r>
          </w:p>
        </w:tc>
      </w:tr>
      <w:tr w:rsidR="00BA23F3" w:rsidRPr="000F4E25" w14:paraId="5E79CB4C" w14:textId="77777777" w:rsidTr="00BA23F3">
        <w:tc>
          <w:tcPr>
            <w:tcW w:w="623" w:type="dxa"/>
          </w:tcPr>
          <w:p w14:paraId="0900716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C</w:t>
            </w:r>
          </w:p>
        </w:tc>
        <w:tc>
          <w:tcPr>
            <w:tcW w:w="8983" w:type="dxa"/>
            <w:gridSpan w:val="3"/>
          </w:tcPr>
          <w:p w14:paraId="710B6DA2" w14:textId="77777777" w:rsidR="00BA23F3" w:rsidRPr="000F4E25" w:rsidRDefault="00BA23F3" w:rsidP="00E26E2D">
            <w:pPr>
              <w:numPr>
                <w:ilvl w:val="0"/>
                <w:numId w:val="249"/>
              </w:numPr>
              <w:rPr>
                <w:rFonts w:asciiTheme="minorHAnsi" w:hAnsiTheme="minorHAnsi"/>
                <w:sz w:val="18"/>
                <w:szCs w:val="18"/>
              </w:rPr>
            </w:pPr>
            <w:r w:rsidRPr="000F4E25">
              <w:rPr>
                <w:rFonts w:asciiTheme="minorHAnsi" w:hAnsiTheme="minorHAnsi"/>
                <w:sz w:val="18"/>
                <w:szCs w:val="18"/>
              </w:rPr>
              <w:t>kationowa emulsja asfaltowa,</w:t>
            </w:r>
          </w:p>
        </w:tc>
      </w:tr>
      <w:tr w:rsidR="00BA23F3" w:rsidRPr="000F4E25" w14:paraId="041D977E" w14:textId="77777777" w:rsidTr="00BA23F3">
        <w:tc>
          <w:tcPr>
            <w:tcW w:w="623" w:type="dxa"/>
          </w:tcPr>
          <w:p w14:paraId="01790EB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NPD</w:t>
            </w:r>
          </w:p>
        </w:tc>
        <w:tc>
          <w:tcPr>
            <w:tcW w:w="8983" w:type="dxa"/>
            <w:gridSpan w:val="3"/>
          </w:tcPr>
          <w:p w14:paraId="1C36F9E5" w14:textId="77777777" w:rsidR="00BA23F3" w:rsidRPr="000F4E25" w:rsidRDefault="00BA23F3" w:rsidP="00E26E2D">
            <w:pPr>
              <w:numPr>
                <w:ilvl w:val="0"/>
                <w:numId w:val="249"/>
              </w:numPr>
              <w:rPr>
                <w:rFonts w:asciiTheme="minorHAnsi" w:hAnsiTheme="minorHAnsi"/>
                <w:sz w:val="18"/>
                <w:szCs w:val="18"/>
              </w:rPr>
            </w:pPr>
            <w:r w:rsidRPr="000F4E25">
              <w:rPr>
                <w:rFonts w:asciiTheme="minorHAnsi" w:hAnsiTheme="minorHAnsi"/>
                <w:sz w:val="18"/>
                <w:szCs w:val="18"/>
              </w:rPr>
              <w:t xml:space="preserve">właściwość użytkowa nie określana (ang. No Performance </w:t>
            </w:r>
            <w:proofErr w:type="spellStart"/>
            <w:r w:rsidRPr="000F4E25">
              <w:rPr>
                <w:rFonts w:asciiTheme="minorHAnsi" w:hAnsiTheme="minorHAnsi"/>
                <w:sz w:val="18"/>
                <w:szCs w:val="18"/>
              </w:rPr>
              <w:t>Determined</w:t>
            </w:r>
            <w:proofErr w:type="spellEnd"/>
            <w:r w:rsidRPr="000F4E25">
              <w:rPr>
                <w:rFonts w:asciiTheme="minorHAnsi" w:hAnsiTheme="minorHAnsi"/>
                <w:sz w:val="18"/>
                <w:szCs w:val="18"/>
              </w:rPr>
              <w:t>; producent może jej nie określać),</w:t>
            </w:r>
          </w:p>
        </w:tc>
      </w:tr>
      <w:tr w:rsidR="00BA23F3" w:rsidRPr="000F4E25" w14:paraId="7D9C62F7" w14:textId="77777777" w:rsidTr="00BA23F3">
        <w:tc>
          <w:tcPr>
            <w:tcW w:w="623" w:type="dxa"/>
          </w:tcPr>
          <w:p w14:paraId="7E497ED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TBR</w:t>
            </w:r>
          </w:p>
        </w:tc>
        <w:tc>
          <w:tcPr>
            <w:tcW w:w="8983" w:type="dxa"/>
            <w:gridSpan w:val="3"/>
          </w:tcPr>
          <w:p w14:paraId="64932FC4" w14:textId="77777777" w:rsidR="00BA23F3" w:rsidRPr="000F4E25" w:rsidRDefault="00BA23F3" w:rsidP="00E26E2D">
            <w:pPr>
              <w:numPr>
                <w:ilvl w:val="0"/>
                <w:numId w:val="249"/>
              </w:numPr>
              <w:rPr>
                <w:rFonts w:asciiTheme="minorHAnsi" w:hAnsiTheme="minorHAnsi"/>
                <w:sz w:val="18"/>
                <w:szCs w:val="18"/>
              </w:rPr>
            </w:pPr>
            <w:r w:rsidRPr="000F4E25">
              <w:rPr>
                <w:rFonts w:asciiTheme="minorHAnsi" w:hAnsiTheme="minorHAnsi"/>
                <w:sz w:val="18"/>
                <w:szCs w:val="18"/>
              </w:rPr>
              <w:t xml:space="preserve">do zadeklarowania (ang. To Be </w:t>
            </w:r>
            <w:proofErr w:type="spellStart"/>
            <w:r w:rsidRPr="000F4E25">
              <w:rPr>
                <w:rFonts w:asciiTheme="minorHAnsi" w:hAnsiTheme="minorHAnsi"/>
                <w:sz w:val="18"/>
                <w:szCs w:val="18"/>
              </w:rPr>
              <w:t>Reported</w:t>
            </w:r>
            <w:proofErr w:type="spellEnd"/>
            <w:r w:rsidRPr="000F4E25">
              <w:rPr>
                <w:rFonts w:asciiTheme="minorHAnsi" w:hAnsiTheme="minorHAnsi"/>
                <w:sz w:val="18"/>
                <w:szCs w:val="18"/>
              </w:rPr>
              <w:t>; producent może dostarczyć odpowiednie informacje, jednak nie jest do tego zobowiązany),</w:t>
            </w:r>
          </w:p>
        </w:tc>
      </w:tr>
      <w:tr w:rsidR="00BA23F3" w:rsidRPr="000F4E25" w14:paraId="07EC2DF1" w14:textId="77777777" w:rsidTr="00BA23F3">
        <w:tc>
          <w:tcPr>
            <w:tcW w:w="623" w:type="dxa"/>
          </w:tcPr>
          <w:p w14:paraId="738DAC1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MOP</w:t>
            </w:r>
          </w:p>
        </w:tc>
        <w:tc>
          <w:tcPr>
            <w:tcW w:w="8983" w:type="dxa"/>
            <w:gridSpan w:val="3"/>
          </w:tcPr>
          <w:p w14:paraId="1D0FF30E" w14:textId="77777777" w:rsidR="00BA23F3" w:rsidRPr="000F4E25" w:rsidRDefault="00BA23F3" w:rsidP="00E26E2D">
            <w:pPr>
              <w:numPr>
                <w:ilvl w:val="0"/>
                <w:numId w:val="249"/>
              </w:numPr>
              <w:rPr>
                <w:rFonts w:asciiTheme="minorHAnsi" w:hAnsiTheme="minorHAnsi"/>
                <w:sz w:val="18"/>
                <w:szCs w:val="18"/>
              </w:rPr>
            </w:pPr>
            <w:r w:rsidRPr="000F4E25">
              <w:rPr>
                <w:rFonts w:asciiTheme="minorHAnsi" w:hAnsiTheme="minorHAnsi"/>
                <w:sz w:val="18"/>
                <w:szCs w:val="18"/>
              </w:rPr>
              <w:t>miejsce obsługi podróżnych.</w:t>
            </w:r>
          </w:p>
        </w:tc>
      </w:tr>
      <w:tr w:rsidR="00BA23F3" w:rsidRPr="000F4E25" w14:paraId="55B064C9" w14:textId="77777777" w:rsidTr="00BA23F3">
        <w:trPr>
          <w:gridAfter w:val="1"/>
          <w:wAfter w:w="2055" w:type="dxa"/>
        </w:trPr>
        <w:tc>
          <w:tcPr>
            <w:tcW w:w="857" w:type="dxa"/>
            <w:gridSpan w:val="2"/>
          </w:tcPr>
          <w:p w14:paraId="0AAB1F77" w14:textId="77777777" w:rsidR="00BA23F3" w:rsidRPr="000F4E25" w:rsidRDefault="00BA23F3" w:rsidP="00BA23F3">
            <w:pPr>
              <w:rPr>
                <w:rFonts w:asciiTheme="minorHAnsi" w:hAnsiTheme="minorHAnsi"/>
                <w:sz w:val="18"/>
                <w:szCs w:val="18"/>
              </w:rPr>
            </w:pPr>
          </w:p>
        </w:tc>
        <w:tc>
          <w:tcPr>
            <w:tcW w:w="6694" w:type="dxa"/>
          </w:tcPr>
          <w:p w14:paraId="61E2D273" w14:textId="77777777" w:rsidR="00BA23F3" w:rsidRPr="000F4E25" w:rsidRDefault="00BA23F3" w:rsidP="00BA23F3">
            <w:pPr>
              <w:ind w:left="176" w:hanging="142"/>
              <w:rPr>
                <w:rFonts w:asciiTheme="minorHAnsi" w:hAnsiTheme="minorHAnsi"/>
                <w:sz w:val="18"/>
                <w:szCs w:val="18"/>
              </w:rPr>
            </w:pPr>
          </w:p>
        </w:tc>
      </w:tr>
    </w:tbl>
    <w:p w14:paraId="6B175925" w14:textId="77777777" w:rsidR="00BA23F3" w:rsidRPr="000F4E25" w:rsidRDefault="00BA23F3" w:rsidP="00BA23F3">
      <w:pPr>
        <w:outlineLvl w:val="2"/>
        <w:rPr>
          <w:rFonts w:asciiTheme="minorHAnsi" w:hAnsiTheme="minorHAnsi"/>
          <w:b/>
          <w:sz w:val="18"/>
        </w:rPr>
      </w:pPr>
      <w:bookmarkStart w:id="807" w:name="_Toc435184954"/>
      <w:bookmarkStart w:id="808" w:name="_Toc435695936"/>
      <w:r w:rsidRPr="000F4E25">
        <w:rPr>
          <w:rFonts w:asciiTheme="minorHAnsi" w:hAnsiTheme="minorHAnsi"/>
          <w:b/>
          <w:sz w:val="18"/>
        </w:rPr>
        <w:t>1.5. Ogólne wymagania dotyczące robót</w:t>
      </w:r>
      <w:bookmarkEnd w:id="807"/>
      <w:bookmarkEnd w:id="808"/>
    </w:p>
    <w:p w14:paraId="79C3D06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Ogólne wymagania dotyczące robót podano w OST D–M–00.00.00 „Wymagania ogólne” [1] pkt 1.5.</w:t>
      </w:r>
    </w:p>
    <w:p w14:paraId="681E27D3" w14:textId="77777777" w:rsidR="00BA23F3" w:rsidRPr="000F4E25" w:rsidRDefault="00BA23F3" w:rsidP="00BA23F3">
      <w:pPr>
        <w:rPr>
          <w:rFonts w:asciiTheme="minorHAnsi" w:hAnsiTheme="minorHAnsi"/>
          <w:sz w:val="18"/>
          <w:szCs w:val="18"/>
        </w:rPr>
      </w:pPr>
    </w:p>
    <w:p w14:paraId="67EABCF7"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809" w:name="_Toc431184075"/>
      <w:bookmarkStart w:id="810" w:name="_Toc208892382"/>
      <w:bookmarkStart w:id="811" w:name="_Toc210107778"/>
      <w:bookmarkStart w:id="812" w:name="_Toc237920700"/>
      <w:bookmarkStart w:id="813" w:name="_Toc435184955"/>
      <w:bookmarkStart w:id="814" w:name="_Toc435695937"/>
      <w:r w:rsidRPr="000F4E25">
        <w:rPr>
          <w:rFonts w:asciiTheme="minorHAnsi" w:hAnsiTheme="minorHAnsi"/>
          <w:b/>
          <w:caps/>
          <w:sz w:val="18"/>
          <w:szCs w:val="18"/>
        </w:rPr>
        <w:lastRenderedPageBreak/>
        <w:t>2. MATERIAŁY</w:t>
      </w:r>
      <w:bookmarkEnd w:id="809"/>
      <w:bookmarkEnd w:id="810"/>
      <w:bookmarkEnd w:id="811"/>
      <w:bookmarkEnd w:id="812"/>
      <w:bookmarkEnd w:id="813"/>
      <w:bookmarkEnd w:id="814"/>
    </w:p>
    <w:p w14:paraId="33603E7A" w14:textId="77777777" w:rsidR="00BA23F3" w:rsidRPr="000F4E25" w:rsidRDefault="00BA23F3" w:rsidP="00BA23F3">
      <w:pPr>
        <w:outlineLvl w:val="2"/>
        <w:rPr>
          <w:rFonts w:asciiTheme="minorHAnsi" w:hAnsiTheme="minorHAnsi"/>
          <w:b/>
          <w:sz w:val="18"/>
        </w:rPr>
      </w:pPr>
      <w:bookmarkStart w:id="815" w:name="_Toc435184956"/>
      <w:bookmarkStart w:id="816" w:name="_Toc435695938"/>
      <w:r w:rsidRPr="000F4E25">
        <w:rPr>
          <w:rFonts w:asciiTheme="minorHAnsi" w:hAnsiTheme="minorHAnsi"/>
          <w:b/>
          <w:sz w:val="18"/>
        </w:rPr>
        <w:t>2.1. Ogólne wymagania dotyczące materiałów</w:t>
      </w:r>
      <w:bookmarkEnd w:id="815"/>
      <w:bookmarkEnd w:id="816"/>
    </w:p>
    <w:p w14:paraId="0E4993A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Ogólne wymagania dotyczące materiałów, ich pozyskiwania i składowania, podano w SST D–M–00.00.00 „Wymagania ogólne” [1] pkt 2.</w:t>
      </w:r>
    </w:p>
    <w:p w14:paraId="37B16201" w14:textId="77777777" w:rsidR="00BA23F3" w:rsidRPr="000F4E25" w:rsidRDefault="00BA23F3" w:rsidP="00BA23F3">
      <w:pPr>
        <w:outlineLvl w:val="2"/>
        <w:rPr>
          <w:rFonts w:asciiTheme="minorHAnsi" w:hAnsiTheme="minorHAnsi"/>
          <w:b/>
          <w:sz w:val="18"/>
        </w:rPr>
      </w:pPr>
      <w:bookmarkStart w:id="817" w:name="_Toc435184957"/>
      <w:bookmarkStart w:id="818" w:name="_Toc435695939"/>
      <w:r w:rsidRPr="000F4E25">
        <w:rPr>
          <w:rFonts w:asciiTheme="minorHAnsi" w:hAnsiTheme="minorHAnsi"/>
          <w:b/>
          <w:sz w:val="18"/>
        </w:rPr>
        <w:t>2.2. Lepiszcza asfaltowe</w:t>
      </w:r>
      <w:bookmarkEnd w:id="817"/>
      <w:bookmarkEnd w:id="818"/>
    </w:p>
    <w:p w14:paraId="2B09840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Należy stosować asfalty drogowe wg PN–EN 12591 [27] lub </w:t>
      </w:r>
      <w:proofErr w:type="spellStart"/>
      <w:r w:rsidRPr="000F4E25">
        <w:rPr>
          <w:rFonts w:asciiTheme="minorHAnsi" w:hAnsiTheme="minorHAnsi"/>
          <w:sz w:val="18"/>
          <w:szCs w:val="18"/>
        </w:rPr>
        <w:t>polimeroasfalty</w:t>
      </w:r>
      <w:proofErr w:type="spellEnd"/>
      <w:r w:rsidRPr="000F4E25">
        <w:rPr>
          <w:rFonts w:asciiTheme="minorHAnsi" w:hAnsiTheme="minorHAnsi"/>
          <w:sz w:val="18"/>
          <w:szCs w:val="18"/>
        </w:rPr>
        <w:t xml:space="preserve"> wg PN–EN 14023 [59]. Rodzaje stosowanych </w:t>
      </w:r>
      <w:proofErr w:type="spellStart"/>
      <w:r w:rsidRPr="000F4E25">
        <w:rPr>
          <w:rFonts w:asciiTheme="minorHAnsi" w:hAnsiTheme="minorHAnsi"/>
          <w:sz w:val="18"/>
          <w:szCs w:val="18"/>
        </w:rPr>
        <w:t>lepiszcz</w:t>
      </w:r>
      <w:proofErr w:type="spellEnd"/>
      <w:r w:rsidRPr="000F4E25">
        <w:rPr>
          <w:rFonts w:asciiTheme="minorHAnsi" w:hAnsiTheme="minorHAnsi"/>
          <w:sz w:val="18"/>
          <w:szCs w:val="18"/>
        </w:rPr>
        <w:t xml:space="preserve"> asfaltowych podano w tablicy 2. Oprócz </w:t>
      </w:r>
      <w:proofErr w:type="spellStart"/>
      <w:r w:rsidRPr="000F4E25">
        <w:rPr>
          <w:rFonts w:asciiTheme="minorHAnsi" w:hAnsiTheme="minorHAnsi"/>
          <w:sz w:val="18"/>
          <w:szCs w:val="18"/>
        </w:rPr>
        <w:t>lepiszcz</w:t>
      </w:r>
      <w:proofErr w:type="spellEnd"/>
      <w:r w:rsidRPr="000F4E25">
        <w:rPr>
          <w:rFonts w:asciiTheme="minorHAnsi" w:hAnsiTheme="minorHAnsi"/>
          <w:sz w:val="18"/>
          <w:szCs w:val="18"/>
        </w:rPr>
        <w:t xml:space="preserve"> wymienionych w tablicy 2 można stosować inne lepiszcza nienormowe według aprobat technicznych.</w:t>
      </w:r>
      <w:r>
        <w:rPr>
          <w:rFonts w:asciiTheme="minorHAnsi" w:hAnsiTheme="minorHAnsi"/>
          <w:sz w:val="18"/>
          <w:szCs w:val="18"/>
        </w:rPr>
        <w:t xml:space="preserve"> </w:t>
      </w:r>
      <w:r w:rsidRPr="005D6BC7">
        <w:rPr>
          <w:rFonts w:asciiTheme="minorHAnsi" w:hAnsiTheme="minorHAnsi"/>
          <w:b/>
          <w:sz w:val="18"/>
          <w:szCs w:val="18"/>
          <w:u w:val="single"/>
        </w:rPr>
        <w:t>Nie dopuszcza się stosowania granulatu asfaltowego ani destruktu asfaltowego.</w:t>
      </w:r>
    </w:p>
    <w:p w14:paraId="271AB4D8" w14:textId="77777777" w:rsidR="00BA23F3" w:rsidRPr="000F4E25" w:rsidRDefault="00BA23F3" w:rsidP="00BA23F3">
      <w:pPr>
        <w:rPr>
          <w:rFonts w:asciiTheme="minorHAnsi" w:hAnsiTheme="minorHAnsi"/>
          <w:sz w:val="18"/>
          <w:szCs w:val="18"/>
        </w:rPr>
      </w:pPr>
    </w:p>
    <w:p w14:paraId="46989411" w14:textId="77777777" w:rsidR="00BA23F3" w:rsidRPr="000F4E25" w:rsidRDefault="00BA23F3" w:rsidP="00BA23F3">
      <w:pPr>
        <w:ind w:left="900" w:hanging="900"/>
        <w:rPr>
          <w:rFonts w:asciiTheme="minorHAnsi" w:hAnsiTheme="minorHAnsi"/>
          <w:b/>
          <w:sz w:val="18"/>
          <w:szCs w:val="18"/>
        </w:rPr>
      </w:pPr>
      <w:r w:rsidRPr="000F4E25">
        <w:rPr>
          <w:rFonts w:asciiTheme="minorHAnsi" w:hAnsiTheme="minorHAnsi"/>
          <w:b/>
          <w:sz w:val="18"/>
          <w:szCs w:val="18"/>
        </w:rPr>
        <w:t>Tablica 2. Zalecane lepiszcza asfaltowe do warstwy wiążącej i wyrównawczej z betonu asfaltowego</w:t>
      </w:r>
    </w:p>
    <w:tbl>
      <w:tblPr>
        <w:tblW w:w="77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701"/>
        <w:gridCol w:w="2126"/>
        <w:gridCol w:w="2410"/>
      </w:tblGrid>
      <w:tr w:rsidR="00BA23F3" w:rsidRPr="000F4E25" w14:paraId="7C2FEE6E" w14:textId="77777777" w:rsidTr="00BA23F3">
        <w:trPr>
          <w:cantSplit/>
        </w:trPr>
        <w:tc>
          <w:tcPr>
            <w:tcW w:w="1526" w:type="dxa"/>
            <w:vMerge w:val="restart"/>
            <w:vAlign w:val="center"/>
          </w:tcPr>
          <w:p w14:paraId="6675229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Kategoria ruchu</w:t>
            </w:r>
          </w:p>
        </w:tc>
        <w:tc>
          <w:tcPr>
            <w:tcW w:w="1701" w:type="dxa"/>
            <w:vMerge w:val="restart"/>
            <w:vAlign w:val="center"/>
          </w:tcPr>
          <w:p w14:paraId="36BD19E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Mieszanka</w:t>
            </w:r>
          </w:p>
          <w:p w14:paraId="0F988AD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ACS</w:t>
            </w:r>
          </w:p>
        </w:tc>
        <w:tc>
          <w:tcPr>
            <w:tcW w:w="4536" w:type="dxa"/>
            <w:gridSpan w:val="2"/>
            <w:vAlign w:val="center"/>
          </w:tcPr>
          <w:p w14:paraId="6A13299A"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Gatunek lepiszcza</w:t>
            </w:r>
          </w:p>
        </w:tc>
      </w:tr>
      <w:tr w:rsidR="00BA23F3" w:rsidRPr="000F4E25" w14:paraId="20BE75C5" w14:textId="77777777" w:rsidTr="00BA23F3">
        <w:trPr>
          <w:cantSplit/>
        </w:trPr>
        <w:tc>
          <w:tcPr>
            <w:tcW w:w="1526" w:type="dxa"/>
            <w:vMerge/>
            <w:vAlign w:val="center"/>
          </w:tcPr>
          <w:p w14:paraId="55DAEAF8" w14:textId="77777777" w:rsidR="00BA23F3" w:rsidRPr="000F4E25" w:rsidRDefault="00BA23F3" w:rsidP="00BA23F3">
            <w:pPr>
              <w:rPr>
                <w:rFonts w:asciiTheme="minorHAnsi" w:hAnsiTheme="minorHAnsi"/>
                <w:sz w:val="18"/>
                <w:szCs w:val="18"/>
              </w:rPr>
            </w:pPr>
          </w:p>
        </w:tc>
        <w:tc>
          <w:tcPr>
            <w:tcW w:w="1701" w:type="dxa"/>
            <w:vMerge/>
            <w:vAlign w:val="center"/>
          </w:tcPr>
          <w:p w14:paraId="4A75136B" w14:textId="77777777" w:rsidR="00BA23F3" w:rsidRPr="000F4E25" w:rsidRDefault="00BA23F3" w:rsidP="00BA23F3">
            <w:pPr>
              <w:rPr>
                <w:rFonts w:asciiTheme="minorHAnsi" w:hAnsiTheme="minorHAnsi"/>
                <w:sz w:val="18"/>
                <w:szCs w:val="18"/>
              </w:rPr>
            </w:pPr>
          </w:p>
        </w:tc>
        <w:tc>
          <w:tcPr>
            <w:tcW w:w="2126" w:type="dxa"/>
            <w:vAlign w:val="center"/>
          </w:tcPr>
          <w:p w14:paraId="0876DC3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 drogowy</w:t>
            </w:r>
          </w:p>
        </w:tc>
        <w:tc>
          <w:tcPr>
            <w:tcW w:w="2410" w:type="dxa"/>
            <w:vAlign w:val="center"/>
          </w:tcPr>
          <w:p w14:paraId="52EB1CD8" w14:textId="77777777" w:rsidR="00BA23F3" w:rsidRPr="000F4E25" w:rsidRDefault="00BA23F3" w:rsidP="00BA23F3">
            <w:pPr>
              <w:rPr>
                <w:rFonts w:asciiTheme="minorHAnsi" w:hAnsiTheme="minorHAnsi"/>
                <w:sz w:val="18"/>
                <w:szCs w:val="18"/>
                <w:lang w:val="de-DE"/>
              </w:rPr>
            </w:pPr>
            <w:proofErr w:type="spellStart"/>
            <w:r w:rsidRPr="000F4E25">
              <w:rPr>
                <w:rFonts w:asciiTheme="minorHAnsi" w:hAnsiTheme="minorHAnsi"/>
                <w:sz w:val="18"/>
                <w:szCs w:val="18"/>
                <w:lang w:val="de-DE"/>
              </w:rPr>
              <w:t>polimeroasfalt</w:t>
            </w:r>
            <w:proofErr w:type="spellEnd"/>
          </w:p>
        </w:tc>
      </w:tr>
      <w:tr w:rsidR="00BA23F3" w:rsidRPr="000F4E25" w14:paraId="210DBB58" w14:textId="77777777" w:rsidTr="00BA23F3">
        <w:tc>
          <w:tcPr>
            <w:tcW w:w="1526" w:type="dxa"/>
            <w:vAlign w:val="center"/>
          </w:tcPr>
          <w:p w14:paraId="45B8BE3D" w14:textId="77777777" w:rsidR="00BA23F3" w:rsidRPr="002C07BB" w:rsidRDefault="00BA23F3" w:rsidP="00BA23F3">
            <w:pPr>
              <w:rPr>
                <w:rFonts w:asciiTheme="minorHAnsi" w:hAnsiTheme="minorHAnsi"/>
                <w:sz w:val="18"/>
                <w:szCs w:val="18"/>
                <w:lang w:val="de-DE"/>
              </w:rPr>
            </w:pPr>
            <w:r w:rsidRPr="002C07BB">
              <w:rPr>
                <w:rFonts w:asciiTheme="minorHAnsi" w:hAnsiTheme="minorHAnsi"/>
                <w:sz w:val="18"/>
                <w:szCs w:val="18"/>
                <w:lang w:val="de-DE"/>
              </w:rPr>
              <w:t xml:space="preserve">KR1 – </w:t>
            </w:r>
            <w:r w:rsidRPr="009023E0">
              <w:rPr>
                <w:rFonts w:asciiTheme="minorHAnsi" w:hAnsiTheme="minorHAnsi"/>
                <w:b/>
                <w:sz w:val="18"/>
                <w:szCs w:val="18"/>
                <w:lang w:val="de-DE"/>
              </w:rPr>
              <w:t>KR2</w:t>
            </w:r>
          </w:p>
        </w:tc>
        <w:tc>
          <w:tcPr>
            <w:tcW w:w="1701" w:type="dxa"/>
            <w:vAlign w:val="center"/>
          </w:tcPr>
          <w:p w14:paraId="5B67026D" w14:textId="77777777" w:rsidR="00BA23F3" w:rsidRPr="002C07BB" w:rsidRDefault="00BA23F3" w:rsidP="00BA23F3">
            <w:pPr>
              <w:rPr>
                <w:rFonts w:asciiTheme="minorHAnsi" w:hAnsiTheme="minorHAnsi"/>
                <w:sz w:val="18"/>
                <w:szCs w:val="18"/>
              </w:rPr>
            </w:pPr>
            <w:r w:rsidRPr="002C07BB">
              <w:rPr>
                <w:rFonts w:asciiTheme="minorHAnsi" w:hAnsiTheme="minorHAnsi"/>
                <w:sz w:val="18"/>
                <w:szCs w:val="18"/>
              </w:rPr>
              <w:t>AC11W,</w:t>
            </w:r>
            <w:r w:rsidRPr="009023E0">
              <w:rPr>
                <w:rFonts w:asciiTheme="minorHAnsi" w:hAnsiTheme="minorHAnsi"/>
                <w:b/>
                <w:sz w:val="18"/>
                <w:szCs w:val="18"/>
              </w:rPr>
              <w:t>AC16W</w:t>
            </w:r>
          </w:p>
        </w:tc>
        <w:tc>
          <w:tcPr>
            <w:tcW w:w="2126" w:type="dxa"/>
            <w:vAlign w:val="center"/>
          </w:tcPr>
          <w:p w14:paraId="19D4E864" w14:textId="77777777" w:rsidR="00BA23F3" w:rsidRPr="009023E0" w:rsidRDefault="00BA23F3" w:rsidP="00BA23F3">
            <w:pPr>
              <w:rPr>
                <w:rFonts w:asciiTheme="minorHAnsi" w:hAnsiTheme="minorHAnsi"/>
                <w:b/>
                <w:sz w:val="18"/>
                <w:szCs w:val="18"/>
              </w:rPr>
            </w:pPr>
            <w:r w:rsidRPr="009023E0">
              <w:rPr>
                <w:rFonts w:asciiTheme="minorHAnsi" w:hAnsiTheme="minorHAnsi"/>
                <w:b/>
                <w:sz w:val="18"/>
                <w:szCs w:val="18"/>
              </w:rPr>
              <w:t>50/70</w:t>
            </w:r>
          </w:p>
        </w:tc>
        <w:tc>
          <w:tcPr>
            <w:tcW w:w="2410" w:type="dxa"/>
            <w:vAlign w:val="center"/>
          </w:tcPr>
          <w:p w14:paraId="17E4012C" w14:textId="77777777" w:rsidR="00BA23F3" w:rsidRPr="000F4E25" w:rsidRDefault="00BA23F3" w:rsidP="00BA23F3">
            <w:pPr>
              <w:rPr>
                <w:rFonts w:asciiTheme="minorHAnsi" w:hAnsiTheme="minorHAnsi"/>
                <w:sz w:val="18"/>
                <w:szCs w:val="18"/>
                <w:vertAlign w:val="superscript"/>
              </w:rPr>
            </w:pPr>
            <w:r w:rsidRPr="000F4E25">
              <w:rPr>
                <w:rFonts w:asciiTheme="minorHAnsi" w:hAnsiTheme="minorHAnsi"/>
                <w:sz w:val="18"/>
                <w:szCs w:val="18"/>
                <w:vertAlign w:val="superscript"/>
              </w:rPr>
              <w:t>–</w:t>
            </w:r>
          </w:p>
        </w:tc>
      </w:tr>
      <w:tr w:rsidR="00BA23F3" w:rsidRPr="000F4E25" w14:paraId="70CA4F77" w14:textId="77777777" w:rsidTr="00BA23F3">
        <w:tc>
          <w:tcPr>
            <w:tcW w:w="1526" w:type="dxa"/>
            <w:vAlign w:val="center"/>
          </w:tcPr>
          <w:p w14:paraId="26D8E7F3" w14:textId="77777777" w:rsidR="00BA23F3" w:rsidRPr="002C07BB" w:rsidRDefault="00BA23F3" w:rsidP="00BA23F3">
            <w:pPr>
              <w:rPr>
                <w:rFonts w:asciiTheme="minorHAnsi" w:hAnsiTheme="minorHAnsi"/>
                <w:b/>
                <w:bCs/>
                <w:sz w:val="18"/>
                <w:szCs w:val="18"/>
              </w:rPr>
            </w:pPr>
            <w:r w:rsidRPr="002C07BB">
              <w:rPr>
                <w:rFonts w:asciiTheme="minorHAnsi" w:hAnsiTheme="minorHAnsi"/>
                <w:b/>
                <w:bCs/>
                <w:sz w:val="18"/>
                <w:szCs w:val="18"/>
              </w:rPr>
              <w:t xml:space="preserve">KR3 – </w:t>
            </w:r>
            <w:r w:rsidRPr="009023E0">
              <w:rPr>
                <w:rFonts w:asciiTheme="minorHAnsi" w:hAnsiTheme="minorHAnsi"/>
                <w:bCs/>
                <w:sz w:val="18"/>
                <w:szCs w:val="18"/>
              </w:rPr>
              <w:t>KR4</w:t>
            </w:r>
          </w:p>
        </w:tc>
        <w:tc>
          <w:tcPr>
            <w:tcW w:w="1701" w:type="dxa"/>
            <w:vAlign w:val="center"/>
          </w:tcPr>
          <w:p w14:paraId="6A472BF8" w14:textId="77777777" w:rsidR="00BA23F3" w:rsidRPr="002C07BB" w:rsidRDefault="00BA23F3" w:rsidP="00BA23F3">
            <w:pPr>
              <w:rPr>
                <w:rFonts w:asciiTheme="minorHAnsi" w:hAnsiTheme="minorHAnsi"/>
                <w:b/>
                <w:bCs/>
                <w:sz w:val="18"/>
                <w:szCs w:val="18"/>
              </w:rPr>
            </w:pPr>
            <w:r w:rsidRPr="002C07BB">
              <w:rPr>
                <w:rFonts w:asciiTheme="minorHAnsi" w:hAnsiTheme="minorHAnsi"/>
                <w:b/>
                <w:bCs/>
                <w:sz w:val="18"/>
                <w:szCs w:val="18"/>
              </w:rPr>
              <w:t>AC16W,</w:t>
            </w:r>
            <w:r w:rsidRPr="00D9660C">
              <w:rPr>
                <w:rFonts w:asciiTheme="minorHAnsi" w:hAnsiTheme="minorHAnsi"/>
                <w:bCs/>
                <w:sz w:val="18"/>
                <w:szCs w:val="18"/>
              </w:rPr>
              <w:t>AC22W</w:t>
            </w:r>
          </w:p>
        </w:tc>
        <w:tc>
          <w:tcPr>
            <w:tcW w:w="2126" w:type="dxa"/>
            <w:vAlign w:val="center"/>
          </w:tcPr>
          <w:p w14:paraId="476EA900" w14:textId="77777777" w:rsidR="00BA23F3" w:rsidRPr="00775C1E" w:rsidRDefault="00BA23F3" w:rsidP="00BA23F3">
            <w:pPr>
              <w:rPr>
                <w:rFonts w:asciiTheme="minorHAnsi" w:hAnsiTheme="minorHAnsi"/>
                <w:bCs/>
                <w:sz w:val="18"/>
                <w:szCs w:val="18"/>
              </w:rPr>
            </w:pPr>
            <w:r w:rsidRPr="00775C1E">
              <w:rPr>
                <w:rFonts w:asciiTheme="minorHAnsi" w:hAnsiTheme="minorHAnsi"/>
                <w:bCs/>
                <w:sz w:val="18"/>
                <w:szCs w:val="18"/>
              </w:rPr>
              <w:t xml:space="preserve">35/50,  </w:t>
            </w:r>
            <w:r w:rsidRPr="00F45D3E">
              <w:rPr>
                <w:rFonts w:asciiTheme="minorHAnsi" w:hAnsiTheme="minorHAnsi"/>
                <w:b/>
                <w:bCs/>
                <w:sz w:val="18"/>
                <w:szCs w:val="18"/>
              </w:rPr>
              <w:t>50/70</w:t>
            </w:r>
          </w:p>
          <w:p w14:paraId="7B565204" w14:textId="77777777" w:rsidR="00BA23F3" w:rsidRPr="00775C1E" w:rsidRDefault="00BA23F3" w:rsidP="00BA23F3">
            <w:pPr>
              <w:rPr>
                <w:rFonts w:asciiTheme="minorHAnsi" w:hAnsiTheme="minorHAnsi"/>
                <w:sz w:val="18"/>
                <w:szCs w:val="18"/>
              </w:rPr>
            </w:pPr>
            <w:r w:rsidRPr="00775C1E">
              <w:rPr>
                <w:rFonts w:asciiTheme="minorHAnsi" w:hAnsiTheme="minorHAnsi"/>
                <w:sz w:val="18"/>
                <w:szCs w:val="18"/>
              </w:rPr>
              <w:t>Wielorodzajowy 35/50</w:t>
            </w:r>
          </w:p>
          <w:p w14:paraId="39956EAC" w14:textId="77777777" w:rsidR="00BA23F3" w:rsidRPr="00775C1E" w:rsidRDefault="00BA23F3" w:rsidP="00BA23F3">
            <w:pPr>
              <w:rPr>
                <w:rFonts w:asciiTheme="minorHAnsi" w:hAnsiTheme="minorHAnsi"/>
                <w:bCs/>
                <w:sz w:val="18"/>
                <w:szCs w:val="18"/>
              </w:rPr>
            </w:pPr>
            <w:r w:rsidRPr="00775C1E">
              <w:rPr>
                <w:rFonts w:asciiTheme="minorHAnsi" w:hAnsiTheme="minorHAnsi"/>
                <w:sz w:val="18"/>
                <w:szCs w:val="18"/>
              </w:rPr>
              <w:t>Wielorodzajowy 50/70</w:t>
            </w:r>
          </w:p>
        </w:tc>
        <w:tc>
          <w:tcPr>
            <w:tcW w:w="2410" w:type="dxa"/>
            <w:tcBorders>
              <w:bottom w:val="single" w:sz="4" w:space="0" w:color="auto"/>
            </w:tcBorders>
            <w:vAlign w:val="center"/>
          </w:tcPr>
          <w:p w14:paraId="34C382D8" w14:textId="77777777" w:rsidR="00BA23F3" w:rsidRPr="00F45D3E" w:rsidRDefault="00BA23F3" w:rsidP="00BA23F3">
            <w:pPr>
              <w:rPr>
                <w:rFonts w:asciiTheme="minorHAnsi" w:hAnsiTheme="minorHAnsi"/>
                <w:sz w:val="18"/>
                <w:szCs w:val="18"/>
              </w:rPr>
            </w:pPr>
            <w:r w:rsidRPr="00F45D3E">
              <w:rPr>
                <w:rFonts w:asciiTheme="minorHAnsi" w:hAnsiTheme="minorHAnsi"/>
                <w:sz w:val="18"/>
                <w:szCs w:val="18"/>
              </w:rPr>
              <w:t>PMB 25/55–60</w:t>
            </w:r>
          </w:p>
          <w:p w14:paraId="4B7F6173" w14:textId="77777777" w:rsidR="00BA23F3" w:rsidRPr="000F4E25" w:rsidRDefault="00BA23F3" w:rsidP="00BA23F3">
            <w:pPr>
              <w:rPr>
                <w:rFonts w:asciiTheme="minorHAnsi" w:hAnsiTheme="minorHAnsi"/>
                <w:b/>
                <w:sz w:val="18"/>
                <w:szCs w:val="18"/>
              </w:rPr>
            </w:pPr>
          </w:p>
        </w:tc>
      </w:tr>
      <w:tr w:rsidR="00BA23F3" w:rsidRPr="000F4E25" w14:paraId="41F37F35" w14:textId="77777777" w:rsidTr="00BA23F3">
        <w:tc>
          <w:tcPr>
            <w:tcW w:w="1526" w:type="dxa"/>
            <w:vAlign w:val="center"/>
          </w:tcPr>
          <w:p w14:paraId="1C578E8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KR5 – KR6</w:t>
            </w:r>
          </w:p>
        </w:tc>
        <w:tc>
          <w:tcPr>
            <w:tcW w:w="1701" w:type="dxa"/>
            <w:vAlign w:val="center"/>
          </w:tcPr>
          <w:p w14:paraId="6602B18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AC16W AC22W</w:t>
            </w:r>
          </w:p>
        </w:tc>
        <w:tc>
          <w:tcPr>
            <w:tcW w:w="2126" w:type="dxa"/>
            <w:vAlign w:val="center"/>
          </w:tcPr>
          <w:p w14:paraId="1061202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35/50</w:t>
            </w:r>
          </w:p>
        </w:tc>
        <w:tc>
          <w:tcPr>
            <w:tcW w:w="2410" w:type="dxa"/>
            <w:tcBorders>
              <w:bottom w:val="single" w:sz="4" w:space="0" w:color="auto"/>
            </w:tcBorders>
            <w:vAlign w:val="center"/>
          </w:tcPr>
          <w:p w14:paraId="791BFE3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PMB 25/55–60</w:t>
            </w:r>
          </w:p>
        </w:tc>
      </w:tr>
    </w:tbl>
    <w:p w14:paraId="3563F33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Asfalty drogowe powinny spełniać wymagania podane w tablicy 3. </w:t>
      </w:r>
    </w:p>
    <w:p w14:paraId="56755798" w14:textId="77777777" w:rsidR="00BA23F3" w:rsidRPr="000F4E25" w:rsidRDefault="00BA23F3" w:rsidP="00BA23F3">
      <w:pPr>
        <w:rPr>
          <w:rFonts w:asciiTheme="minorHAnsi" w:hAnsiTheme="minorHAnsi"/>
          <w:sz w:val="18"/>
          <w:szCs w:val="18"/>
        </w:rPr>
      </w:pPr>
      <w:proofErr w:type="spellStart"/>
      <w:r w:rsidRPr="000F4E25">
        <w:rPr>
          <w:rFonts w:asciiTheme="minorHAnsi" w:hAnsiTheme="minorHAnsi"/>
          <w:sz w:val="18"/>
          <w:szCs w:val="18"/>
        </w:rPr>
        <w:t>Polimeroasfalty</w:t>
      </w:r>
      <w:proofErr w:type="spellEnd"/>
      <w:r w:rsidRPr="000F4E25">
        <w:rPr>
          <w:rFonts w:asciiTheme="minorHAnsi" w:hAnsiTheme="minorHAnsi"/>
          <w:sz w:val="18"/>
          <w:szCs w:val="18"/>
        </w:rPr>
        <w:t xml:space="preserve"> powinny spełniać wymagania podane w tablicy 4.</w:t>
      </w:r>
    </w:p>
    <w:p w14:paraId="6EAE5648" w14:textId="77777777" w:rsidR="00BA23F3" w:rsidRPr="000F4E25" w:rsidRDefault="00BA23F3" w:rsidP="00BA23F3">
      <w:pPr>
        <w:rPr>
          <w:rFonts w:asciiTheme="minorHAnsi" w:hAnsiTheme="minorHAnsi"/>
          <w:sz w:val="18"/>
          <w:szCs w:val="18"/>
        </w:rPr>
      </w:pPr>
    </w:p>
    <w:p w14:paraId="3130EFDC"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Tablica 3. Wymagania wobec asfaltów drogowych wg PN–EN 12591</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4706"/>
        <w:gridCol w:w="1418"/>
        <w:gridCol w:w="1417"/>
        <w:gridCol w:w="851"/>
        <w:gridCol w:w="850"/>
      </w:tblGrid>
      <w:tr w:rsidR="00BA23F3" w:rsidRPr="000F4E25" w14:paraId="40B226B9" w14:textId="77777777" w:rsidTr="007121EE">
        <w:trPr>
          <w:cantSplit/>
        </w:trPr>
        <w:tc>
          <w:tcPr>
            <w:tcW w:w="534" w:type="dxa"/>
            <w:vMerge w:val="restart"/>
            <w:vAlign w:val="center"/>
          </w:tcPr>
          <w:p w14:paraId="3D6E8D6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Lp.</w:t>
            </w:r>
          </w:p>
        </w:tc>
        <w:tc>
          <w:tcPr>
            <w:tcW w:w="6124" w:type="dxa"/>
            <w:gridSpan w:val="2"/>
            <w:vMerge w:val="restart"/>
            <w:vAlign w:val="center"/>
          </w:tcPr>
          <w:p w14:paraId="5532C6D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Właściwości</w:t>
            </w:r>
          </w:p>
        </w:tc>
        <w:tc>
          <w:tcPr>
            <w:tcW w:w="1417" w:type="dxa"/>
            <w:vMerge w:val="restart"/>
            <w:vAlign w:val="center"/>
          </w:tcPr>
          <w:p w14:paraId="1803D318" w14:textId="77777777" w:rsidR="00BA23F3" w:rsidRPr="000F4E25" w:rsidRDefault="00BA23F3" w:rsidP="00BA23F3">
            <w:pPr>
              <w:ind w:left="600" w:hanging="600"/>
              <w:rPr>
                <w:rFonts w:asciiTheme="minorHAnsi" w:hAnsiTheme="minorHAnsi"/>
                <w:sz w:val="18"/>
                <w:szCs w:val="18"/>
              </w:rPr>
            </w:pPr>
            <w:r w:rsidRPr="000F4E25">
              <w:rPr>
                <w:rFonts w:asciiTheme="minorHAnsi" w:hAnsiTheme="minorHAnsi"/>
                <w:sz w:val="18"/>
                <w:szCs w:val="18"/>
              </w:rPr>
              <w:t>Metoda</w:t>
            </w:r>
          </w:p>
          <w:p w14:paraId="65C60C2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w:t>
            </w:r>
          </w:p>
        </w:tc>
        <w:tc>
          <w:tcPr>
            <w:tcW w:w="1701" w:type="dxa"/>
            <w:gridSpan w:val="2"/>
            <w:vAlign w:val="center"/>
          </w:tcPr>
          <w:p w14:paraId="79CCCBC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Rodzaj asfaltu</w:t>
            </w:r>
          </w:p>
        </w:tc>
      </w:tr>
      <w:tr w:rsidR="00BA23F3" w:rsidRPr="000F4E25" w14:paraId="50C0575C" w14:textId="77777777" w:rsidTr="007121EE">
        <w:trPr>
          <w:cantSplit/>
        </w:trPr>
        <w:tc>
          <w:tcPr>
            <w:tcW w:w="534" w:type="dxa"/>
            <w:vMerge/>
          </w:tcPr>
          <w:p w14:paraId="0D845F40" w14:textId="77777777" w:rsidR="00BA23F3" w:rsidRPr="000F4E25" w:rsidRDefault="00BA23F3" w:rsidP="00BA23F3">
            <w:pPr>
              <w:rPr>
                <w:rFonts w:asciiTheme="minorHAnsi" w:hAnsiTheme="minorHAnsi"/>
                <w:sz w:val="18"/>
                <w:szCs w:val="18"/>
              </w:rPr>
            </w:pPr>
          </w:p>
        </w:tc>
        <w:tc>
          <w:tcPr>
            <w:tcW w:w="6124" w:type="dxa"/>
            <w:gridSpan w:val="2"/>
            <w:vMerge/>
          </w:tcPr>
          <w:p w14:paraId="2A46DE23" w14:textId="77777777" w:rsidR="00BA23F3" w:rsidRPr="000F4E25" w:rsidRDefault="00BA23F3" w:rsidP="00BA23F3">
            <w:pPr>
              <w:rPr>
                <w:rFonts w:asciiTheme="minorHAnsi" w:hAnsiTheme="minorHAnsi"/>
                <w:sz w:val="18"/>
                <w:szCs w:val="18"/>
              </w:rPr>
            </w:pPr>
          </w:p>
        </w:tc>
        <w:tc>
          <w:tcPr>
            <w:tcW w:w="1417" w:type="dxa"/>
            <w:vMerge/>
          </w:tcPr>
          <w:p w14:paraId="7BC4ADEB" w14:textId="77777777" w:rsidR="00BA23F3" w:rsidRPr="000F4E25" w:rsidRDefault="00BA23F3" w:rsidP="00BA23F3">
            <w:pPr>
              <w:rPr>
                <w:rFonts w:asciiTheme="minorHAnsi" w:hAnsiTheme="minorHAnsi"/>
                <w:sz w:val="18"/>
                <w:szCs w:val="18"/>
              </w:rPr>
            </w:pPr>
          </w:p>
        </w:tc>
        <w:tc>
          <w:tcPr>
            <w:tcW w:w="851" w:type="dxa"/>
            <w:vAlign w:val="center"/>
          </w:tcPr>
          <w:p w14:paraId="4350FBF8"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35/50</w:t>
            </w:r>
          </w:p>
        </w:tc>
        <w:tc>
          <w:tcPr>
            <w:tcW w:w="850" w:type="dxa"/>
            <w:vAlign w:val="center"/>
          </w:tcPr>
          <w:p w14:paraId="14DF2CA4"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50/70</w:t>
            </w:r>
          </w:p>
        </w:tc>
      </w:tr>
      <w:tr w:rsidR="00BA23F3" w:rsidRPr="000F4E25" w14:paraId="3846A13D" w14:textId="77777777" w:rsidTr="007121EE">
        <w:tc>
          <w:tcPr>
            <w:tcW w:w="9776" w:type="dxa"/>
            <w:gridSpan w:val="6"/>
          </w:tcPr>
          <w:p w14:paraId="7DE43EB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WŁAŚCIWOŚCI  OBLIGATORYJNE</w:t>
            </w:r>
          </w:p>
        </w:tc>
      </w:tr>
      <w:tr w:rsidR="00BA23F3" w:rsidRPr="000F4E25" w14:paraId="0396D75A" w14:textId="77777777" w:rsidTr="007121EE">
        <w:tc>
          <w:tcPr>
            <w:tcW w:w="534" w:type="dxa"/>
            <w:vAlign w:val="center"/>
          </w:tcPr>
          <w:p w14:paraId="08A461D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w:t>
            </w:r>
          </w:p>
        </w:tc>
        <w:tc>
          <w:tcPr>
            <w:tcW w:w="4706" w:type="dxa"/>
          </w:tcPr>
          <w:p w14:paraId="2549AC2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Penetracja w 25°C</w:t>
            </w:r>
          </w:p>
        </w:tc>
        <w:tc>
          <w:tcPr>
            <w:tcW w:w="1418" w:type="dxa"/>
            <w:vAlign w:val="center"/>
          </w:tcPr>
          <w:p w14:paraId="165D249D"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0,1 mm</w:t>
            </w:r>
          </w:p>
        </w:tc>
        <w:tc>
          <w:tcPr>
            <w:tcW w:w="1417" w:type="dxa"/>
            <w:vAlign w:val="center"/>
          </w:tcPr>
          <w:p w14:paraId="0E525E79"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1426</w:t>
            </w:r>
          </w:p>
        </w:tc>
        <w:tc>
          <w:tcPr>
            <w:tcW w:w="851" w:type="dxa"/>
            <w:vAlign w:val="center"/>
          </w:tcPr>
          <w:p w14:paraId="08FF0DB8"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35÷50</w:t>
            </w:r>
          </w:p>
        </w:tc>
        <w:tc>
          <w:tcPr>
            <w:tcW w:w="850" w:type="dxa"/>
            <w:vAlign w:val="center"/>
          </w:tcPr>
          <w:p w14:paraId="3BBE0371"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50÷70</w:t>
            </w:r>
          </w:p>
        </w:tc>
      </w:tr>
      <w:tr w:rsidR="00BA23F3" w:rsidRPr="000F4E25" w14:paraId="44058648" w14:textId="77777777" w:rsidTr="007121EE">
        <w:tc>
          <w:tcPr>
            <w:tcW w:w="534" w:type="dxa"/>
            <w:vAlign w:val="center"/>
          </w:tcPr>
          <w:p w14:paraId="4CD04E3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w:t>
            </w:r>
          </w:p>
        </w:tc>
        <w:tc>
          <w:tcPr>
            <w:tcW w:w="4706" w:type="dxa"/>
          </w:tcPr>
          <w:p w14:paraId="6E56835A"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Temperatura mięknienia</w:t>
            </w:r>
          </w:p>
        </w:tc>
        <w:tc>
          <w:tcPr>
            <w:tcW w:w="1418" w:type="dxa"/>
            <w:vAlign w:val="center"/>
          </w:tcPr>
          <w:p w14:paraId="07FA03F1"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°C</w:t>
            </w:r>
          </w:p>
        </w:tc>
        <w:tc>
          <w:tcPr>
            <w:tcW w:w="1417" w:type="dxa"/>
            <w:vAlign w:val="center"/>
          </w:tcPr>
          <w:p w14:paraId="1D75EBED"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PN–EN 1427</w:t>
            </w:r>
          </w:p>
        </w:tc>
        <w:tc>
          <w:tcPr>
            <w:tcW w:w="851" w:type="dxa"/>
            <w:vAlign w:val="center"/>
          </w:tcPr>
          <w:p w14:paraId="4FE89F7D"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50÷58</w:t>
            </w:r>
          </w:p>
        </w:tc>
        <w:tc>
          <w:tcPr>
            <w:tcW w:w="850" w:type="dxa"/>
            <w:vAlign w:val="center"/>
          </w:tcPr>
          <w:p w14:paraId="2A3B67B0"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46÷54</w:t>
            </w:r>
          </w:p>
        </w:tc>
      </w:tr>
      <w:tr w:rsidR="00BA23F3" w:rsidRPr="000F4E25" w14:paraId="18D42F08" w14:textId="77777777" w:rsidTr="007121EE">
        <w:tc>
          <w:tcPr>
            <w:tcW w:w="534" w:type="dxa"/>
            <w:vAlign w:val="center"/>
          </w:tcPr>
          <w:p w14:paraId="22FD4C9A"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3</w:t>
            </w:r>
          </w:p>
        </w:tc>
        <w:tc>
          <w:tcPr>
            <w:tcW w:w="4706" w:type="dxa"/>
          </w:tcPr>
          <w:p w14:paraId="6A707E9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Temperatura zapłonu, nie mniej niż</w:t>
            </w:r>
          </w:p>
        </w:tc>
        <w:tc>
          <w:tcPr>
            <w:tcW w:w="1418" w:type="dxa"/>
            <w:vAlign w:val="center"/>
          </w:tcPr>
          <w:p w14:paraId="78B668F5"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°C</w:t>
            </w:r>
          </w:p>
        </w:tc>
        <w:tc>
          <w:tcPr>
            <w:tcW w:w="1417" w:type="dxa"/>
            <w:vAlign w:val="center"/>
          </w:tcPr>
          <w:p w14:paraId="08E57EFC"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22592</w:t>
            </w:r>
          </w:p>
        </w:tc>
        <w:tc>
          <w:tcPr>
            <w:tcW w:w="851" w:type="dxa"/>
            <w:vAlign w:val="center"/>
          </w:tcPr>
          <w:p w14:paraId="67454650"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240</w:t>
            </w:r>
          </w:p>
        </w:tc>
        <w:tc>
          <w:tcPr>
            <w:tcW w:w="850" w:type="dxa"/>
            <w:vAlign w:val="center"/>
          </w:tcPr>
          <w:p w14:paraId="67A750D0"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230</w:t>
            </w:r>
          </w:p>
        </w:tc>
      </w:tr>
      <w:tr w:rsidR="00BA23F3" w:rsidRPr="000F4E25" w14:paraId="4F61BB8E" w14:textId="77777777" w:rsidTr="007121EE">
        <w:tc>
          <w:tcPr>
            <w:tcW w:w="534" w:type="dxa"/>
            <w:vAlign w:val="center"/>
          </w:tcPr>
          <w:p w14:paraId="1F1CF5D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4</w:t>
            </w:r>
          </w:p>
        </w:tc>
        <w:tc>
          <w:tcPr>
            <w:tcW w:w="4706" w:type="dxa"/>
          </w:tcPr>
          <w:p w14:paraId="3510DC5A"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Zawartość składników rozpuszczalnych, nie mniej niż</w:t>
            </w:r>
          </w:p>
        </w:tc>
        <w:tc>
          <w:tcPr>
            <w:tcW w:w="1418" w:type="dxa"/>
            <w:vAlign w:val="center"/>
          </w:tcPr>
          <w:p w14:paraId="62E243F5"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 m/m</w:t>
            </w:r>
          </w:p>
        </w:tc>
        <w:tc>
          <w:tcPr>
            <w:tcW w:w="1417" w:type="dxa"/>
            <w:vAlign w:val="center"/>
          </w:tcPr>
          <w:p w14:paraId="1D55F0FD"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12592</w:t>
            </w:r>
          </w:p>
        </w:tc>
        <w:tc>
          <w:tcPr>
            <w:tcW w:w="851" w:type="dxa"/>
            <w:vAlign w:val="center"/>
          </w:tcPr>
          <w:p w14:paraId="050ACB5E"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99</w:t>
            </w:r>
          </w:p>
        </w:tc>
        <w:tc>
          <w:tcPr>
            <w:tcW w:w="850" w:type="dxa"/>
            <w:vAlign w:val="center"/>
          </w:tcPr>
          <w:p w14:paraId="0A288422"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99</w:t>
            </w:r>
          </w:p>
        </w:tc>
      </w:tr>
      <w:tr w:rsidR="00BA23F3" w:rsidRPr="000F4E25" w14:paraId="6C426370" w14:textId="77777777" w:rsidTr="007121EE">
        <w:tc>
          <w:tcPr>
            <w:tcW w:w="534" w:type="dxa"/>
            <w:vAlign w:val="center"/>
          </w:tcPr>
          <w:p w14:paraId="7365210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5</w:t>
            </w:r>
          </w:p>
        </w:tc>
        <w:tc>
          <w:tcPr>
            <w:tcW w:w="4706" w:type="dxa"/>
          </w:tcPr>
          <w:p w14:paraId="10B1BF30" w14:textId="204430D5" w:rsidR="00BA23F3" w:rsidRPr="000F4E25" w:rsidRDefault="00BA23F3" w:rsidP="007121EE">
            <w:pPr>
              <w:rPr>
                <w:rFonts w:asciiTheme="minorHAnsi" w:hAnsiTheme="minorHAnsi"/>
                <w:sz w:val="18"/>
                <w:szCs w:val="18"/>
              </w:rPr>
            </w:pPr>
            <w:r w:rsidRPr="000F4E25">
              <w:rPr>
                <w:rFonts w:asciiTheme="minorHAnsi" w:hAnsiTheme="minorHAnsi"/>
                <w:sz w:val="18"/>
                <w:szCs w:val="18"/>
              </w:rPr>
              <w:t>Zmiana masy po starzeniu (ubytek lub przyrost), nie więcej niż</w:t>
            </w:r>
          </w:p>
        </w:tc>
        <w:tc>
          <w:tcPr>
            <w:tcW w:w="1418" w:type="dxa"/>
            <w:vAlign w:val="center"/>
          </w:tcPr>
          <w:p w14:paraId="0E0042BF"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 m/m</w:t>
            </w:r>
          </w:p>
        </w:tc>
        <w:tc>
          <w:tcPr>
            <w:tcW w:w="1417" w:type="dxa"/>
            <w:vAlign w:val="center"/>
          </w:tcPr>
          <w:p w14:paraId="3B0D569B"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12607–1</w:t>
            </w:r>
          </w:p>
        </w:tc>
        <w:tc>
          <w:tcPr>
            <w:tcW w:w="851" w:type="dxa"/>
            <w:vAlign w:val="center"/>
          </w:tcPr>
          <w:p w14:paraId="2EA9D52E"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0,5</w:t>
            </w:r>
          </w:p>
        </w:tc>
        <w:tc>
          <w:tcPr>
            <w:tcW w:w="850" w:type="dxa"/>
            <w:vAlign w:val="center"/>
          </w:tcPr>
          <w:p w14:paraId="4FEA5818"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0,5</w:t>
            </w:r>
          </w:p>
        </w:tc>
      </w:tr>
      <w:tr w:rsidR="00BA23F3" w:rsidRPr="000F4E25" w14:paraId="565A2359" w14:textId="77777777" w:rsidTr="007121EE">
        <w:tc>
          <w:tcPr>
            <w:tcW w:w="534" w:type="dxa"/>
            <w:tcBorders>
              <w:bottom w:val="single" w:sz="4" w:space="0" w:color="auto"/>
            </w:tcBorders>
            <w:vAlign w:val="center"/>
          </w:tcPr>
          <w:p w14:paraId="49EDADE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6</w:t>
            </w:r>
          </w:p>
        </w:tc>
        <w:tc>
          <w:tcPr>
            <w:tcW w:w="4706" w:type="dxa"/>
            <w:tcBorders>
              <w:bottom w:val="single" w:sz="4" w:space="0" w:color="auto"/>
            </w:tcBorders>
          </w:tcPr>
          <w:p w14:paraId="3E357E9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Pozostała penetracja po starzeniu, nie mniej niż</w:t>
            </w:r>
          </w:p>
        </w:tc>
        <w:tc>
          <w:tcPr>
            <w:tcW w:w="1418" w:type="dxa"/>
            <w:tcBorders>
              <w:bottom w:val="single" w:sz="4" w:space="0" w:color="auto"/>
            </w:tcBorders>
            <w:vAlign w:val="center"/>
          </w:tcPr>
          <w:p w14:paraId="25472501"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w:t>
            </w:r>
          </w:p>
        </w:tc>
        <w:tc>
          <w:tcPr>
            <w:tcW w:w="1417" w:type="dxa"/>
            <w:tcBorders>
              <w:bottom w:val="single" w:sz="4" w:space="0" w:color="auto"/>
            </w:tcBorders>
            <w:vAlign w:val="center"/>
          </w:tcPr>
          <w:p w14:paraId="35635448"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PN–EN 1426</w:t>
            </w:r>
          </w:p>
        </w:tc>
        <w:tc>
          <w:tcPr>
            <w:tcW w:w="851" w:type="dxa"/>
            <w:tcBorders>
              <w:bottom w:val="single" w:sz="4" w:space="0" w:color="auto"/>
            </w:tcBorders>
            <w:vAlign w:val="center"/>
          </w:tcPr>
          <w:p w14:paraId="3EA51B7C"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53</w:t>
            </w:r>
          </w:p>
        </w:tc>
        <w:tc>
          <w:tcPr>
            <w:tcW w:w="850" w:type="dxa"/>
            <w:tcBorders>
              <w:bottom w:val="single" w:sz="4" w:space="0" w:color="auto"/>
            </w:tcBorders>
            <w:vAlign w:val="center"/>
          </w:tcPr>
          <w:p w14:paraId="5F1C28E8"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50</w:t>
            </w:r>
          </w:p>
        </w:tc>
      </w:tr>
      <w:tr w:rsidR="00BA23F3" w:rsidRPr="000F4E25" w14:paraId="6E54E0CB" w14:textId="77777777" w:rsidTr="007121EE">
        <w:tc>
          <w:tcPr>
            <w:tcW w:w="534" w:type="dxa"/>
            <w:tcBorders>
              <w:bottom w:val="single" w:sz="4" w:space="0" w:color="auto"/>
            </w:tcBorders>
            <w:vAlign w:val="center"/>
          </w:tcPr>
          <w:p w14:paraId="5B0AE9B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7</w:t>
            </w:r>
          </w:p>
        </w:tc>
        <w:tc>
          <w:tcPr>
            <w:tcW w:w="4706" w:type="dxa"/>
            <w:tcBorders>
              <w:bottom w:val="single" w:sz="4" w:space="0" w:color="auto"/>
            </w:tcBorders>
          </w:tcPr>
          <w:p w14:paraId="4CB5104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Temperatura mięknienia po starzeniu, nie mniej niż</w:t>
            </w:r>
          </w:p>
        </w:tc>
        <w:tc>
          <w:tcPr>
            <w:tcW w:w="1418" w:type="dxa"/>
            <w:tcBorders>
              <w:bottom w:val="single" w:sz="4" w:space="0" w:color="auto"/>
            </w:tcBorders>
            <w:vAlign w:val="center"/>
          </w:tcPr>
          <w:p w14:paraId="593D9AB4"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°C</w:t>
            </w:r>
          </w:p>
        </w:tc>
        <w:tc>
          <w:tcPr>
            <w:tcW w:w="1417" w:type="dxa"/>
            <w:tcBorders>
              <w:bottom w:val="single" w:sz="4" w:space="0" w:color="auto"/>
            </w:tcBorders>
            <w:vAlign w:val="center"/>
          </w:tcPr>
          <w:p w14:paraId="2B64C65B"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1427</w:t>
            </w:r>
          </w:p>
        </w:tc>
        <w:tc>
          <w:tcPr>
            <w:tcW w:w="851" w:type="dxa"/>
            <w:tcBorders>
              <w:bottom w:val="single" w:sz="4" w:space="0" w:color="auto"/>
            </w:tcBorders>
            <w:vAlign w:val="center"/>
          </w:tcPr>
          <w:p w14:paraId="541A582A"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52</w:t>
            </w:r>
          </w:p>
        </w:tc>
        <w:tc>
          <w:tcPr>
            <w:tcW w:w="850" w:type="dxa"/>
            <w:tcBorders>
              <w:bottom w:val="single" w:sz="4" w:space="0" w:color="auto"/>
            </w:tcBorders>
            <w:vAlign w:val="center"/>
          </w:tcPr>
          <w:p w14:paraId="11B52B90"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48</w:t>
            </w:r>
          </w:p>
        </w:tc>
      </w:tr>
      <w:tr w:rsidR="00BA23F3" w:rsidRPr="000F4E25" w14:paraId="7ACE3D10" w14:textId="77777777" w:rsidTr="007121EE">
        <w:tc>
          <w:tcPr>
            <w:tcW w:w="9776" w:type="dxa"/>
            <w:gridSpan w:val="6"/>
            <w:tcBorders>
              <w:top w:val="single" w:sz="4" w:space="0" w:color="auto"/>
              <w:left w:val="single" w:sz="4" w:space="0" w:color="auto"/>
              <w:bottom w:val="single" w:sz="4" w:space="0" w:color="auto"/>
              <w:right w:val="single" w:sz="4" w:space="0" w:color="auto"/>
            </w:tcBorders>
          </w:tcPr>
          <w:p w14:paraId="4940AF67" w14:textId="77777777" w:rsidR="00BA23F3" w:rsidRPr="000F4E25" w:rsidRDefault="00BA23F3" w:rsidP="00BA23F3">
            <w:pPr>
              <w:rPr>
                <w:rFonts w:asciiTheme="minorHAnsi" w:hAnsiTheme="minorHAnsi"/>
                <w:sz w:val="18"/>
                <w:szCs w:val="18"/>
              </w:rPr>
            </w:pPr>
          </w:p>
          <w:p w14:paraId="5195CC5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WŁAŚCIWOŚCI  SPECJALNE  KRAJOWE</w:t>
            </w:r>
          </w:p>
        </w:tc>
      </w:tr>
      <w:tr w:rsidR="00BA23F3" w:rsidRPr="000F4E25" w14:paraId="5B8BEFB3" w14:textId="77777777" w:rsidTr="007121EE">
        <w:tc>
          <w:tcPr>
            <w:tcW w:w="534" w:type="dxa"/>
            <w:tcBorders>
              <w:top w:val="single" w:sz="4" w:space="0" w:color="auto"/>
            </w:tcBorders>
            <w:vAlign w:val="center"/>
          </w:tcPr>
          <w:p w14:paraId="550985D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8</w:t>
            </w:r>
          </w:p>
        </w:tc>
        <w:tc>
          <w:tcPr>
            <w:tcW w:w="4706" w:type="dxa"/>
            <w:tcBorders>
              <w:top w:val="single" w:sz="4" w:space="0" w:color="auto"/>
            </w:tcBorders>
          </w:tcPr>
          <w:p w14:paraId="6961ADFA"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Zawartość parafiny, nie więcej niż</w:t>
            </w:r>
          </w:p>
        </w:tc>
        <w:tc>
          <w:tcPr>
            <w:tcW w:w="1418" w:type="dxa"/>
            <w:tcBorders>
              <w:top w:val="single" w:sz="4" w:space="0" w:color="auto"/>
            </w:tcBorders>
            <w:vAlign w:val="center"/>
          </w:tcPr>
          <w:p w14:paraId="635C3439"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w:t>
            </w:r>
          </w:p>
        </w:tc>
        <w:tc>
          <w:tcPr>
            <w:tcW w:w="1417" w:type="dxa"/>
            <w:tcBorders>
              <w:top w:val="single" w:sz="4" w:space="0" w:color="auto"/>
            </w:tcBorders>
            <w:vAlign w:val="center"/>
          </w:tcPr>
          <w:p w14:paraId="634C57D4" w14:textId="77777777" w:rsidR="00BA23F3" w:rsidRPr="000F4E25" w:rsidRDefault="00BA23F3" w:rsidP="00BA23F3">
            <w:pPr>
              <w:jc w:val="center"/>
              <w:rPr>
                <w:rFonts w:asciiTheme="minorHAnsi" w:hAnsiTheme="minorHAnsi"/>
                <w:sz w:val="18"/>
                <w:szCs w:val="18"/>
              </w:rPr>
            </w:pPr>
            <w:r>
              <w:rPr>
                <w:rFonts w:asciiTheme="minorHAnsi" w:hAnsiTheme="minorHAnsi"/>
                <w:sz w:val="18"/>
                <w:szCs w:val="18"/>
              </w:rPr>
              <w:t>PN–EN 12606–1</w:t>
            </w:r>
          </w:p>
        </w:tc>
        <w:tc>
          <w:tcPr>
            <w:tcW w:w="851" w:type="dxa"/>
            <w:tcBorders>
              <w:top w:val="single" w:sz="4" w:space="0" w:color="auto"/>
            </w:tcBorders>
            <w:vAlign w:val="center"/>
          </w:tcPr>
          <w:p w14:paraId="02D25A27"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2,2</w:t>
            </w:r>
          </w:p>
        </w:tc>
        <w:tc>
          <w:tcPr>
            <w:tcW w:w="850" w:type="dxa"/>
            <w:tcBorders>
              <w:top w:val="single" w:sz="4" w:space="0" w:color="auto"/>
            </w:tcBorders>
            <w:vAlign w:val="center"/>
          </w:tcPr>
          <w:p w14:paraId="5AD9407D"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2,2</w:t>
            </w:r>
          </w:p>
        </w:tc>
      </w:tr>
      <w:tr w:rsidR="00BA23F3" w:rsidRPr="000F4E25" w14:paraId="6BFDC248" w14:textId="77777777" w:rsidTr="007121EE">
        <w:tc>
          <w:tcPr>
            <w:tcW w:w="534" w:type="dxa"/>
            <w:vAlign w:val="center"/>
          </w:tcPr>
          <w:p w14:paraId="2277934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9</w:t>
            </w:r>
          </w:p>
        </w:tc>
        <w:tc>
          <w:tcPr>
            <w:tcW w:w="4706" w:type="dxa"/>
          </w:tcPr>
          <w:p w14:paraId="6059B7D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Wzrost temp. mięknienia po starzeniu, nie więcej niż</w:t>
            </w:r>
          </w:p>
        </w:tc>
        <w:tc>
          <w:tcPr>
            <w:tcW w:w="1418" w:type="dxa"/>
            <w:vAlign w:val="center"/>
          </w:tcPr>
          <w:p w14:paraId="6CEDF9DC"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°C</w:t>
            </w:r>
          </w:p>
        </w:tc>
        <w:tc>
          <w:tcPr>
            <w:tcW w:w="1417" w:type="dxa"/>
            <w:vAlign w:val="center"/>
          </w:tcPr>
          <w:p w14:paraId="00974F75" w14:textId="77777777" w:rsidR="00BA23F3" w:rsidRPr="000F4E25" w:rsidRDefault="00BA23F3" w:rsidP="00BA23F3">
            <w:pPr>
              <w:jc w:val="center"/>
              <w:rPr>
                <w:rFonts w:asciiTheme="minorHAnsi" w:hAnsiTheme="minorHAnsi"/>
                <w:sz w:val="18"/>
                <w:szCs w:val="18"/>
                <w:lang w:val="de-DE"/>
              </w:rPr>
            </w:pPr>
            <w:r>
              <w:rPr>
                <w:rFonts w:asciiTheme="minorHAnsi" w:hAnsiTheme="minorHAnsi"/>
                <w:sz w:val="18"/>
                <w:szCs w:val="18"/>
                <w:lang w:val="de-DE"/>
              </w:rPr>
              <w:t>PN–EN 1427</w:t>
            </w:r>
          </w:p>
        </w:tc>
        <w:tc>
          <w:tcPr>
            <w:tcW w:w="851" w:type="dxa"/>
            <w:vAlign w:val="center"/>
          </w:tcPr>
          <w:p w14:paraId="47CFE996"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8</w:t>
            </w:r>
          </w:p>
        </w:tc>
        <w:tc>
          <w:tcPr>
            <w:tcW w:w="850" w:type="dxa"/>
            <w:vAlign w:val="center"/>
          </w:tcPr>
          <w:p w14:paraId="0E40EE2C"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9</w:t>
            </w:r>
          </w:p>
        </w:tc>
      </w:tr>
      <w:tr w:rsidR="00BA23F3" w:rsidRPr="000F4E25" w14:paraId="2023162C" w14:textId="77777777" w:rsidTr="007121EE">
        <w:tc>
          <w:tcPr>
            <w:tcW w:w="534" w:type="dxa"/>
            <w:vAlign w:val="center"/>
          </w:tcPr>
          <w:p w14:paraId="01133C1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10</w:t>
            </w:r>
          </w:p>
        </w:tc>
        <w:tc>
          <w:tcPr>
            <w:tcW w:w="4706" w:type="dxa"/>
          </w:tcPr>
          <w:p w14:paraId="59F61D6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Temperatura łamliwości </w:t>
            </w:r>
            <w:proofErr w:type="spellStart"/>
            <w:r w:rsidRPr="000F4E25">
              <w:rPr>
                <w:rFonts w:asciiTheme="minorHAnsi" w:hAnsiTheme="minorHAnsi"/>
                <w:sz w:val="18"/>
                <w:szCs w:val="18"/>
              </w:rPr>
              <w:t>Fraassa</w:t>
            </w:r>
            <w:proofErr w:type="spellEnd"/>
            <w:r w:rsidRPr="000F4E25">
              <w:rPr>
                <w:rFonts w:asciiTheme="minorHAnsi" w:hAnsiTheme="minorHAnsi"/>
                <w:sz w:val="18"/>
                <w:szCs w:val="18"/>
              </w:rPr>
              <w:t>, nie więcej niż</w:t>
            </w:r>
          </w:p>
        </w:tc>
        <w:tc>
          <w:tcPr>
            <w:tcW w:w="1418" w:type="dxa"/>
            <w:vAlign w:val="center"/>
          </w:tcPr>
          <w:p w14:paraId="51D28502"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°C</w:t>
            </w:r>
          </w:p>
        </w:tc>
        <w:tc>
          <w:tcPr>
            <w:tcW w:w="1417" w:type="dxa"/>
            <w:vAlign w:val="center"/>
          </w:tcPr>
          <w:p w14:paraId="14457073" w14:textId="77777777" w:rsidR="00BA23F3" w:rsidRPr="000F4E25" w:rsidRDefault="00BA23F3" w:rsidP="00BA23F3">
            <w:pPr>
              <w:jc w:val="center"/>
              <w:rPr>
                <w:rFonts w:asciiTheme="minorHAnsi" w:hAnsiTheme="minorHAnsi"/>
                <w:sz w:val="18"/>
                <w:szCs w:val="18"/>
                <w:lang w:val="de-DE"/>
              </w:rPr>
            </w:pPr>
            <w:r>
              <w:rPr>
                <w:rFonts w:asciiTheme="minorHAnsi" w:hAnsiTheme="minorHAnsi"/>
                <w:sz w:val="18"/>
                <w:szCs w:val="18"/>
                <w:lang w:val="de-DE"/>
              </w:rPr>
              <w:t>PN–EN 12593</w:t>
            </w:r>
          </w:p>
        </w:tc>
        <w:tc>
          <w:tcPr>
            <w:tcW w:w="851" w:type="dxa"/>
            <w:vAlign w:val="center"/>
          </w:tcPr>
          <w:p w14:paraId="46F7B3A2"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–5</w:t>
            </w:r>
          </w:p>
        </w:tc>
        <w:tc>
          <w:tcPr>
            <w:tcW w:w="850" w:type="dxa"/>
            <w:vAlign w:val="center"/>
          </w:tcPr>
          <w:p w14:paraId="27B32F1C"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–8</w:t>
            </w:r>
          </w:p>
        </w:tc>
      </w:tr>
    </w:tbl>
    <w:p w14:paraId="7D165705" w14:textId="77777777" w:rsidR="00BA23F3" w:rsidRPr="000F4E25" w:rsidRDefault="00BA23F3" w:rsidP="00BA23F3">
      <w:pPr>
        <w:rPr>
          <w:rFonts w:asciiTheme="minorHAnsi" w:hAnsiTheme="minorHAnsi"/>
          <w:sz w:val="18"/>
          <w:szCs w:val="18"/>
        </w:rPr>
      </w:pPr>
    </w:p>
    <w:p w14:paraId="5D154E21" w14:textId="77777777" w:rsidR="00BA23F3" w:rsidRPr="000F4E25" w:rsidRDefault="00BA23F3" w:rsidP="00BA23F3">
      <w:pPr>
        <w:tabs>
          <w:tab w:val="left" w:pos="851"/>
        </w:tabs>
        <w:ind w:left="851" w:hanging="851"/>
        <w:rPr>
          <w:rFonts w:asciiTheme="minorHAnsi" w:hAnsiTheme="minorHAnsi"/>
          <w:sz w:val="18"/>
          <w:szCs w:val="18"/>
        </w:rPr>
      </w:pPr>
      <w:r w:rsidRPr="000F4E25">
        <w:rPr>
          <w:rFonts w:asciiTheme="minorHAnsi" w:hAnsiTheme="minorHAnsi"/>
          <w:b/>
          <w:sz w:val="18"/>
          <w:szCs w:val="18"/>
        </w:rPr>
        <w:t>Tablica 4.</w:t>
      </w:r>
      <w:r w:rsidRPr="000F4E25">
        <w:rPr>
          <w:rFonts w:asciiTheme="minorHAnsi" w:hAnsiTheme="minorHAnsi"/>
          <w:b/>
          <w:sz w:val="18"/>
          <w:szCs w:val="18"/>
        </w:rPr>
        <w:tab/>
        <w:t>Wymagania wobec asfaltów modyfikowanych polimerami (</w:t>
      </w:r>
      <w:proofErr w:type="spellStart"/>
      <w:r w:rsidRPr="000F4E25">
        <w:rPr>
          <w:rFonts w:asciiTheme="minorHAnsi" w:hAnsiTheme="minorHAnsi"/>
          <w:b/>
          <w:sz w:val="18"/>
          <w:szCs w:val="18"/>
        </w:rPr>
        <w:t>polimeroasfaltów</w:t>
      </w:r>
      <w:proofErr w:type="spellEnd"/>
      <w:r w:rsidRPr="000F4E25">
        <w:rPr>
          <w:rFonts w:asciiTheme="minorHAnsi" w:hAnsiTheme="minorHAnsi"/>
          <w:b/>
          <w:sz w:val="18"/>
          <w:szCs w:val="18"/>
        </w:rPr>
        <w:t>) wg PN–EN 14023</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5"/>
        <w:gridCol w:w="2835"/>
        <w:gridCol w:w="1701"/>
        <w:gridCol w:w="993"/>
        <w:gridCol w:w="1134"/>
        <w:gridCol w:w="850"/>
      </w:tblGrid>
      <w:tr w:rsidR="00BA23F3" w:rsidRPr="000F4E25" w14:paraId="1A402218" w14:textId="77777777" w:rsidTr="007121EE">
        <w:trPr>
          <w:trHeight w:val="284"/>
        </w:trPr>
        <w:tc>
          <w:tcPr>
            <w:tcW w:w="2155" w:type="dxa"/>
            <w:vMerge w:val="restart"/>
            <w:vAlign w:val="center"/>
          </w:tcPr>
          <w:p w14:paraId="156336CF"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Wymaganie</w:t>
            </w:r>
          </w:p>
          <w:p w14:paraId="1A3A6F7B"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podstawowe</w:t>
            </w:r>
          </w:p>
        </w:tc>
        <w:tc>
          <w:tcPr>
            <w:tcW w:w="2835" w:type="dxa"/>
            <w:vMerge w:val="restart"/>
            <w:vAlign w:val="center"/>
          </w:tcPr>
          <w:p w14:paraId="4ED371B6"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Właściwość</w:t>
            </w:r>
          </w:p>
        </w:tc>
        <w:tc>
          <w:tcPr>
            <w:tcW w:w="1701" w:type="dxa"/>
            <w:vMerge w:val="restart"/>
            <w:vAlign w:val="center"/>
          </w:tcPr>
          <w:p w14:paraId="20BE3D85"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Metoda</w:t>
            </w:r>
          </w:p>
          <w:p w14:paraId="3D4AC818"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badania</w:t>
            </w:r>
          </w:p>
        </w:tc>
        <w:tc>
          <w:tcPr>
            <w:tcW w:w="993" w:type="dxa"/>
            <w:vMerge w:val="restart"/>
            <w:vAlign w:val="center"/>
          </w:tcPr>
          <w:p w14:paraId="78EB2412"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Jednostka</w:t>
            </w:r>
          </w:p>
        </w:tc>
        <w:tc>
          <w:tcPr>
            <w:tcW w:w="1984" w:type="dxa"/>
            <w:gridSpan w:val="2"/>
            <w:vAlign w:val="center"/>
          </w:tcPr>
          <w:p w14:paraId="6FD3C132"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Gatunki asfaltów modyfikowanych</w:t>
            </w:r>
          </w:p>
          <w:p w14:paraId="29A78258"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polimerami (PMB)</w:t>
            </w:r>
          </w:p>
        </w:tc>
      </w:tr>
      <w:tr w:rsidR="00BA23F3" w:rsidRPr="000F4E25" w14:paraId="474311F4" w14:textId="77777777" w:rsidTr="007121EE">
        <w:trPr>
          <w:trHeight w:val="284"/>
        </w:trPr>
        <w:tc>
          <w:tcPr>
            <w:tcW w:w="2155" w:type="dxa"/>
            <w:vMerge/>
            <w:vAlign w:val="center"/>
          </w:tcPr>
          <w:p w14:paraId="2968A812" w14:textId="77777777" w:rsidR="00BA23F3" w:rsidRPr="000F4E25" w:rsidRDefault="00BA23F3" w:rsidP="00BA23F3">
            <w:pPr>
              <w:jc w:val="left"/>
              <w:rPr>
                <w:rFonts w:asciiTheme="minorHAnsi" w:hAnsiTheme="minorHAnsi"/>
                <w:sz w:val="18"/>
                <w:szCs w:val="18"/>
              </w:rPr>
            </w:pPr>
          </w:p>
        </w:tc>
        <w:tc>
          <w:tcPr>
            <w:tcW w:w="2835" w:type="dxa"/>
            <w:vMerge/>
            <w:vAlign w:val="center"/>
          </w:tcPr>
          <w:p w14:paraId="2F047A9B" w14:textId="77777777" w:rsidR="00BA23F3" w:rsidRPr="000F4E25" w:rsidRDefault="00BA23F3" w:rsidP="00BA23F3">
            <w:pPr>
              <w:jc w:val="left"/>
              <w:rPr>
                <w:rFonts w:asciiTheme="minorHAnsi" w:hAnsiTheme="minorHAnsi"/>
                <w:sz w:val="18"/>
                <w:szCs w:val="18"/>
              </w:rPr>
            </w:pPr>
          </w:p>
        </w:tc>
        <w:tc>
          <w:tcPr>
            <w:tcW w:w="1701" w:type="dxa"/>
            <w:vMerge/>
            <w:vAlign w:val="center"/>
          </w:tcPr>
          <w:p w14:paraId="59E04B66" w14:textId="77777777" w:rsidR="00BA23F3" w:rsidRPr="000F4E25" w:rsidRDefault="00BA23F3" w:rsidP="00BA23F3">
            <w:pPr>
              <w:jc w:val="left"/>
              <w:rPr>
                <w:rFonts w:asciiTheme="minorHAnsi" w:hAnsiTheme="minorHAnsi"/>
                <w:sz w:val="18"/>
                <w:szCs w:val="18"/>
              </w:rPr>
            </w:pPr>
          </w:p>
        </w:tc>
        <w:tc>
          <w:tcPr>
            <w:tcW w:w="993" w:type="dxa"/>
            <w:vMerge/>
            <w:vAlign w:val="center"/>
          </w:tcPr>
          <w:p w14:paraId="0CB95FA6" w14:textId="77777777" w:rsidR="00BA23F3" w:rsidRPr="000F4E25" w:rsidRDefault="00BA23F3" w:rsidP="00BA23F3">
            <w:pPr>
              <w:jc w:val="left"/>
              <w:rPr>
                <w:rFonts w:asciiTheme="minorHAnsi" w:hAnsiTheme="minorHAnsi"/>
                <w:sz w:val="18"/>
                <w:szCs w:val="18"/>
              </w:rPr>
            </w:pPr>
          </w:p>
        </w:tc>
        <w:tc>
          <w:tcPr>
            <w:tcW w:w="1984" w:type="dxa"/>
            <w:gridSpan w:val="2"/>
            <w:vAlign w:val="center"/>
          </w:tcPr>
          <w:p w14:paraId="3E9723BE"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25/55 – 60</w:t>
            </w:r>
          </w:p>
        </w:tc>
      </w:tr>
      <w:tr w:rsidR="00BA23F3" w:rsidRPr="000F4E25" w14:paraId="58CE9490" w14:textId="77777777" w:rsidTr="007121EE">
        <w:trPr>
          <w:trHeight w:val="284"/>
        </w:trPr>
        <w:tc>
          <w:tcPr>
            <w:tcW w:w="2155" w:type="dxa"/>
            <w:vMerge/>
            <w:vAlign w:val="center"/>
          </w:tcPr>
          <w:p w14:paraId="7314A6FD" w14:textId="77777777" w:rsidR="00BA23F3" w:rsidRPr="000F4E25" w:rsidRDefault="00BA23F3" w:rsidP="00BA23F3">
            <w:pPr>
              <w:jc w:val="left"/>
              <w:rPr>
                <w:rFonts w:asciiTheme="minorHAnsi" w:hAnsiTheme="minorHAnsi"/>
                <w:sz w:val="18"/>
                <w:szCs w:val="18"/>
              </w:rPr>
            </w:pPr>
          </w:p>
        </w:tc>
        <w:tc>
          <w:tcPr>
            <w:tcW w:w="2835" w:type="dxa"/>
            <w:vMerge/>
            <w:vAlign w:val="center"/>
          </w:tcPr>
          <w:p w14:paraId="7A572095" w14:textId="77777777" w:rsidR="00BA23F3" w:rsidRPr="000F4E25" w:rsidRDefault="00BA23F3" w:rsidP="00BA23F3">
            <w:pPr>
              <w:jc w:val="left"/>
              <w:rPr>
                <w:rFonts w:asciiTheme="minorHAnsi" w:hAnsiTheme="minorHAnsi"/>
                <w:sz w:val="18"/>
                <w:szCs w:val="18"/>
              </w:rPr>
            </w:pPr>
          </w:p>
        </w:tc>
        <w:tc>
          <w:tcPr>
            <w:tcW w:w="1701" w:type="dxa"/>
            <w:vMerge/>
            <w:vAlign w:val="center"/>
          </w:tcPr>
          <w:p w14:paraId="7B89EAE3" w14:textId="77777777" w:rsidR="00BA23F3" w:rsidRPr="000F4E25" w:rsidRDefault="00BA23F3" w:rsidP="00BA23F3">
            <w:pPr>
              <w:jc w:val="left"/>
              <w:rPr>
                <w:rFonts w:asciiTheme="minorHAnsi" w:hAnsiTheme="minorHAnsi"/>
                <w:sz w:val="18"/>
                <w:szCs w:val="18"/>
              </w:rPr>
            </w:pPr>
          </w:p>
        </w:tc>
        <w:tc>
          <w:tcPr>
            <w:tcW w:w="993" w:type="dxa"/>
            <w:vMerge/>
            <w:vAlign w:val="center"/>
          </w:tcPr>
          <w:p w14:paraId="750502EB" w14:textId="77777777" w:rsidR="00BA23F3" w:rsidRPr="000F4E25" w:rsidRDefault="00BA23F3" w:rsidP="00BA23F3">
            <w:pPr>
              <w:jc w:val="left"/>
              <w:rPr>
                <w:rFonts w:asciiTheme="minorHAnsi" w:hAnsiTheme="minorHAnsi"/>
                <w:sz w:val="18"/>
                <w:szCs w:val="18"/>
              </w:rPr>
            </w:pPr>
          </w:p>
        </w:tc>
        <w:tc>
          <w:tcPr>
            <w:tcW w:w="1134" w:type="dxa"/>
            <w:vAlign w:val="center"/>
          </w:tcPr>
          <w:p w14:paraId="5C4DE655"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wymaganie</w:t>
            </w:r>
          </w:p>
        </w:tc>
        <w:tc>
          <w:tcPr>
            <w:tcW w:w="850" w:type="dxa"/>
            <w:vAlign w:val="center"/>
          </w:tcPr>
          <w:p w14:paraId="338A398D"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klasa</w:t>
            </w:r>
          </w:p>
        </w:tc>
      </w:tr>
      <w:tr w:rsidR="00BA23F3" w:rsidRPr="000F4E25" w14:paraId="67C0A7F0" w14:textId="77777777" w:rsidTr="007121EE">
        <w:trPr>
          <w:trHeight w:val="284"/>
        </w:trPr>
        <w:tc>
          <w:tcPr>
            <w:tcW w:w="2155" w:type="dxa"/>
            <w:tcBorders>
              <w:top w:val="nil"/>
            </w:tcBorders>
            <w:vAlign w:val="center"/>
          </w:tcPr>
          <w:p w14:paraId="082636F3"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1</w:t>
            </w:r>
          </w:p>
        </w:tc>
        <w:tc>
          <w:tcPr>
            <w:tcW w:w="2835" w:type="dxa"/>
            <w:tcBorders>
              <w:top w:val="nil"/>
            </w:tcBorders>
            <w:vAlign w:val="center"/>
          </w:tcPr>
          <w:p w14:paraId="3D16CB90"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2</w:t>
            </w:r>
          </w:p>
        </w:tc>
        <w:tc>
          <w:tcPr>
            <w:tcW w:w="1701" w:type="dxa"/>
            <w:tcBorders>
              <w:top w:val="nil"/>
            </w:tcBorders>
            <w:vAlign w:val="center"/>
          </w:tcPr>
          <w:p w14:paraId="2E8C3180"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3</w:t>
            </w:r>
          </w:p>
        </w:tc>
        <w:tc>
          <w:tcPr>
            <w:tcW w:w="993" w:type="dxa"/>
            <w:tcBorders>
              <w:top w:val="nil"/>
            </w:tcBorders>
            <w:vAlign w:val="center"/>
          </w:tcPr>
          <w:p w14:paraId="5353BB57"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4</w:t>
            </w:r>
          </w:p>
        </w:tc>
        <w:tc>
          <w:tcPr>
            <w:tcW w:w="1134" w:type="dxa"/>
            <w:vAlign w:val="center"/>
          </w:tcPr>
          <w:p w14:paraId="4E46C927"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5</w:t>
            </w:r>
          </w:p>
        </w:tc>
        <w:tc>
          <w:tcPr>
            <w:tcW w:w="850" w:type="dxa"/>
            <w:vAlign w:val="center"/>
          </w:tcPr>
          <w:p w14:paraId="0C9FC120"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6</w:t>
            </w:r>
          </w:p>
        </w:tc>
      </w:tr>
      <w:tr w:rsidR="00BA23F3" w:rsidRPr="000F4E25" w14:paraId="2642B4D6" w14:textId="77777777" w:rsidTr="007121EE">
        <w:trPr>
          <w:trHeight w:val="284"/>
        </w:trPr>
        <w:tc>
          <w:tcPr>
            <w:tcW w:w="2155" w:type="dxa"/>
            <w:vAlign w:val="center"/>
          </w:tcPr>
          <w:p w14:paraId="64F78EAF"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Konsystencja w pośrednich temp. eksploatacyjnych</w:t>
            </w:r>
          </w:p>
        </w:tc>
        <w:tc>
          <w:tcPr>
            <w:tcW w:w="2835" w:type="dxa"/>
            <w:vAlign w:val="center"/>
          </w:tcPr>
          <w:p w14:paraId="0829AA04"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Penetracja</w:t>
            </w:r>
          </w:p>
          <w:p w14:paraId="416C1825"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w 25°C</w:t>
            </w:r>
          </w:p>
        </w:tc>
        <w:tc>
          <w:tcPr>
            <w:tcW w:w="1701" w:type="dxa"/>
            <w:vAlign w:val="center"/>
          </w:tcPr>
          <w:p w14:paraId="6AE72239" w14:textId="77777777" w:rsidR="00BA23F3" w:rsidRPr="000F4E25" w:rsidRDefault="00BA23F3" w:rsidP="00BA23F3">
            <w:pPr>
              <w:tabs>
                <w:tab w:val="left" w:pos="285"/>
              </w:tabs>
              <w:jc w:val="center"/>
              <w:rPr>
                <w:rFonts w:asciiTheme="minorHAnsi" w:hAnsiTheme="minorHAnsi"/>
                <w:sz w:val="18"/>
                <w:szCs w:val="18"/>
                <w:lang w:val="de-DE"/>
              </w:rPr>
            </w:pPr>
            <w:r w:rsidRPr="000F4E25">
              <w:rPr>
                <w:rFonts w:asciiTheme="minorHAnsi" w:hAnsiTheme="minorHAnsi"/>
                <w:sz w:val="18"/>
                <w:szCs w:val="18"/>
                <w:lang w:val="de-DE"/>
              </w:rPr>
              <w:t>PN–EN 1426</w:t>
            </w:r>
          </w:p>
        </w:tc>
        <w:tc>
          <w:tcPr>
            <w:tcW w:w="993" w:type="dxa"/>
            <w:vAlign w:val="center"/>
          </w:tcPr>
          <w:p w14:paraId="4018DC4B"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0,1 mm</w:t>
            </w:r>
          </w:p>
        </w:tc>
        <w:tc>
          <w:tcPr>
            <w:tcW w:w="1134" w:type="dxa"/>
            <w:vAlign w:val="center"/>
          </w:tcPr>
          <w:p w14:paraId="14C7FF31"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25–55</w:t>
            </w:r>
          </w:p>
        </w:tc>
        <w:tc>
          <w:tcPr>
            <w:tcW w:w="850" w:type="dxa"/>
            <w:tcBorders>
              <w:right w:val="single" w:sz="4" w:space="0" w:color="auto"/>
            </w:tcBorders>
            <w:vAlign w:val="center"/>
          </w:tcPr>
          <w:p w14:paraId="5795BB63"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3</w:t>
            </w:r>
          </w:p>
        </w:tc>
      </w:tr>
      <w:tr w:rsidR="00BA23F3" w:rsidRPr="000F4E25" w14:paraId="13AFC797" w14:textId="77777777" w:rsidTr="007121EE">
        <w:trPr>
          <w:trHeight w:val="284"/>
        </w:trPr>
        <w:tc>
          <w:tcPr>
            <w:tcW w:w="2155" w:type="dxa"/>
            <w:vAlign w:val="center"/>
          </w:tcPr>
          <w:p w14:paraId="6820307C"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Konsystencja w wysokich temp. eksploatacyjnych</w:t>
            </w:r>
          </w:p>
        </w:tc>
        <w:tc>
          <w:tcPr>
            <w:tcW w:w="2835" w:type="dxa"/>
            <w:vAlign w:val="center"/>
          </w:tcPr>
          <w:p w14:paraId="35F0EE79"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Temperatura mięknienia</w:t>
            </w:r>
          </w:p>
        </w:tc>
        <w:tc>
          <w:tcPr>
            <w:tcW w:w="1701" w:type="dxa"/>
            <w:vAlign w:val="center"/>
          </w:tcPr>
          <w:p w14:paraId="76F9613C"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PN–EN 1427</w:t>
            </w:r>
          </w:p>
        </w:tc>
        <w:tc>
          <w:tcPr>
            <w:tcW w:w="993" w:type="dxa"/>
            <w:vAlign w:val="center"/>
          </w:tcPr>
          <w:p w14:paraId="58142D5C"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°C</w:t>
            </w:r>
          </w:p>
        </w:tc>
        <w:tc>
          <w:tcPr>
            <w:tcW w:w="1134" w:type="dxa"/>
            <w:vAlign w:val="center"/>
          </w:tcPr>
          <w:p w14:paraId="191D1849"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 60</w:t>
            </w:r>
          </w:p>
        </w:tc>
        <w:tc>
          <w:tcPr>
            <w:tcW w:w="850" w:type="dxa"/>
            <w:tcBorders>
              <w:right w:val="single" w:sz="4" w:space="0" w:color="auto"/>
            </w:tcBorders>
            <w:vAlign w:val="center"/>
          </w:tcPr>
          <w:p w14:paraId="0C3977A6"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6</w:t>
            </w:r>
          </w:p>
        </w:tc>
      </w:tr>
      <w:tr w:rsidR="00BA23F3" w:rsidRPr="000F4E25" w14:paraId="7E50C2EF" w14:textId="77777777" w:rsidTr="007121EE">
        <w:trPr>
          <w:trHeight w:val="284"/>
        </w:trPr>
        <w:tc>
          <w:tcPr>
            <w:tcW w:w="2155" w:type="dxa"/>
            <w:vMerge w:val="restart"/>
            <w:vAlign w:val="center"/>
          </w:tcPr>
          <w:p w14:paraId="5988ACBE"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Kohezja</w:t>
            </w:r>
          </w:p>
        </w:tc>
        <w:tc>
          <w:tcPr>
            <w:tcW w:w="2835" w:type="dxa"/>
            <w:vAlign w:val="center"/>
          </w:tcPr>
          <w:p w14:paraId="6B57DA66"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Siła rozciągania (mała prędkość rozciągania)</w:t>
            </w:r>
          </w:p>
        </w:tc>
        <w:tc>
          <w:tcPr>
            <w:tcW w:w="1701" w:type="dxa"/>
            <w:vAlign w:val="center"/>
          </w:tcPr>
          <w:p w14:paraId="2462720B"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13589EN 13703</w:t>
            </w:r>
          </w:p>
        </w:tc>
        <w:tc>
          <w:tcPr>
            <w:tcW w:w="993" w:type="dxa"/>
            <w:vAlign w:val="center"/>
          </w:tcPr>
          <w:p w14:paraId="6FBDD48E"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J/cm</w:t>
            </w:r>
            <w:r w:rsidRPr="000F4E25">
              <w:rPr>
                <w:rFonts w:asciiTheme="minorHAnsi" w:hAnsiTheme="minorHAnsi"/>
                <w:sz w:val="18"/>
                <w:szCs w:val="18"/>
                <w:vertAlign w:val="superscript"/>
              </w:rPr>
              <w:t>2</w:t>
            </w:r>
          </w:p>
        </w:tc>
        <w:tc>
          <w:tcPr>
            <w:tcW w:w="1134" w:type="dxa"/>
            <w:vAlign w:val="center"/>
          </w:tcPr>
          <w:p w14:paraId="60902D24"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 2 w 5°C</w:t>
            </w:r>
          </w:p>
        </w:tc>
        <w:tc>
          <w:tcPr>
            <w:tcW w:w="850" w:type="dxa"/>
            <w:tcBorders>
              <w:right w:val="single" w:sz="4" w:space="0" w:color="auto"/>
            </w:tcBorders>
            <w:vAlign w:val="center"/>
          </w:tcPr>
          <w:p w14:paraId="1620AB1A"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3</w:t>
            </w:r>
          </w:p>
        </w:tc>
      </w:tr>
      <w:tr w:rsidR="00BA23F3" w:rsidRPr="000F4E25" w14:paraId="3FDC8743" w14:textId="77777777" w:rsidTr="007121EE">
        <w:trPr>
          <w:trHeight w:val="284"/>
        </w:trPr>
        <w:tc>
          <w:tcPr>
            <w:tcW w:w="2155" w:type="dxa"/>
            <w:vMerge/>
            <w:vAlign w:val="center"/>
          </w:tcPr>
          <w:p w14:paraId="7B533764" w14:textId="77777777" w:rsidR="00BA23F3" w:rsidRPr="000F4E25" w:rsidRDefault="00BA23F3" w:rsidP="00BA23F3">
            <w:pPr>
              <w:jc w:val="left"/>
              <w:rPr>
                <w:rFonts w:asciiTheme="minorHAnsi" w:hAnsiTheme="minorHAnsi"/>
                <w:sz w:val="18"/>
                <w:szCs w:val="18"/>
              </w:rPr>
            </w:pPr>
          </w:p>
        </w:tc>
        <w:tc>
          <w:tcPr>
            <w:tcW w:w="2835" w:type="dxa"/>
            <w:vAlign w:val="center"/>
          </w:tcPr>
          <w:p w14:paraId="4280FF2C"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Siła rozciągania w 5°C (duża prędkość rozciągania)</w:t>
            </w:r>
          </w:p>
        </w:tc>
        <w:tc>
          <w:tcPr>
            <w:tcW w:w="1701" w:type="dxa"/>
            <w:vAlign w:val="center"/>
          </w:tcPr>
          <w:p w14:paraId="69CA20F6"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13587</w:t>
            </w:r>
          </w:p>
          <w:p w14:paraId="0A5F5F61"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13703</w:t>
            </w:r>
          </w:p>
        </w:tc>
        <w:tc>
          <w:tcPr>
            <w:tcW w:w="993" w:type="dxa"/>
            <w:vAlign w:val="center"/>
          </w:tcPr>
          <w:p w14:paraId="07DAAFD5"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J/cm</w:t>
            </w:r>
            <w:r w:rsidRPr="000F4E25">
              <w:rPr>
                <w:rFonts w:asciiTheme="minorHAnsi" w:hAnsiTheme="minorHAnsi"/>
                <w:sz w:val="18"/>
                <w:szCs w:val="18"/>
                <w:vertAlign w:val="superscript"/>
              </w:rPr>
              <w:t>2</w:t>
            </w:r>
          </w:p>
        </w:tc>
        <w:tc>
          <w:tcPr>
            <w:tcW w:w="1134" w:type="dxa"/>
            <w:vAlign w:val="center"/>
          </w:tcPr>
          <w:p w14:paraId="6B983C91" w14:textId="77777777" w:rsidR="00BA23F3" w:rsidRPr="000F4E25" w:rsidRDefault="00BA23F3" w:rsidP="00BA23F3">
            <w:pPr>
              <w:jc w:val="center"/>
              <w:rPr>
                <w:rFonts w:asciiTheme="minorHAnsi" w:hAnsiTheme="minorHAnsi"/>
                <w:sz w:val="18"/>
                <w:szCs w:val="18"/>
                <w:vertAlign w:val="superscript"/>
              </w:rPr>
            </w:pPr>
            <w:proofErr w:type="spellStart"/>
            <w:r w:rsidRPr="000F4E25">
              <w:rPr>
                <w:rFonts w:asciiTheme="minorHAnsi" w:hAnsiTheme="minorHAnsi"/>
                <w:sz w:val="18"/>
                <w:szCs w:val="18"/>
              </w:rPr>
              <w:t>NPD</w:t>
            </w:r>
            <w:r w:rsidRPr="000F4E25">
              <w:rPr>
                <w:rFonts w:asciiTheme="minorHAnsi" w:hAnsiTheme="minorHAnsi"/>
                <w:sz w:val="18"/>
                <w:szCs w:val="18"/>
                <w:vertAlign w:val="superscript"/>
              </w:rPr>
              <w:t>a</w:t>
            </w:r>
            <w:proofErr w:type="spellEnd"/>
          </w:p>
        </w:tc>
        <w:tc>
          <w:tcPr>
            <w:tcW w:w="850" w:type="dxa"/>
            <w:tcBorders>
              <w:right w:val="single" w:sz="4" w:space="0" w:color="auto"/>
            </w:tcBorders>
            <w:vAlign w:val="center"/>
          </w:tcPr>
          <w:p w14:paraId="4A587DBD"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0</w:t>
            </w:r>
          </w:p>
        </w:tc>
      </w:tr>
      <w:tr w:rsidR="00BA23F3" w:rsidRPr="000F4E25" w14:paraId="33889984" w14:textId="77777777" w:rsidTr="007121EE">
        <w:trPr>
          <w:trHeight w:val="284"/>
        </w:trPr>
        <w:tc>
          <w:tcPr>
            <w:tcW w:w="2155" w:type="dxa"/>
            <w:vMerge/>
            <w:vAlign w:val="center"/>
          </w:tcPr>
          <w:p w14:paraId="0A3DF9BF" w14:textId="77777777" w:rsidR="00BA23F3" w:rsidRPr="000F4E25" w:rsidRDefault="00BA23F3" w:rsidP="00BA23F3">
            <w:pPr>
              <w:jc w:val="left"/>
              <w:rPr>
                <w:rFonts w:asciiTheme="minorHAnsi" w:hAnsiTheme="minorHAnsi"/>
                <w:sz w:val="18"/>
                <w:szCs w:val="18"/>
                <w:lang w:val="de-DE"/>
              </w:rPr>
            </w:pPr>
          </w:p>
        </w:tc>
        <w:tc>
          <w:tcPr>
            <w:tcW w:w="2835" w:type="dxa"/>
            <w:vAlign w:val="center"/>
          </w:tcPr>
          <w:p w14:paraId="06A2D727" w14:textId="77777777" w:rsidR="00BA23F3" w:rsidRPr="000F4E25" w:rsidRDefault="00BA23F3" w:rsidP="00BA23F3">
            <w:pPr>
              <w:jc w:val="left"/>
              <w:rPr>
                <w:rFonts w:asciiTheme="minorHAnsi" w:hAnsiTheme="minorHAnsi"/>
                <w:sz w:val="18"/>
                <w:szCs w:val="18"/>
                <w:lang w:val="de-DE"/>
              </w:rPr>
            </w:pPr>
            <w:proofErr w:type="spellStart"/>
            <w:r w:rsidRPr="000F4E25">
              <w:rPr>
                <w:rFonts w:asciiTheme="minorHAnsi" w:hAnsiTheme="minorHAnsi"/>
                <w:sz w:val="18"/>
                <w:szCs w:val="18"/>
                <w:lang w:val="de-DE"/>
              </w:rPr>
              <w:t>Wahadło</w:t>
            </w:r>
            <w:proofErr w:type="spellEnd"/>
            <w:r w:rsidRPr="000F4E25">
              <w:rPr>
                <w:rFonts w:asciiTheme="minorHAnsi" w:hAnsiTheme="minorHAnsi"/>
                <w:sz w:val="18"/>
                <w:szCs w:val="18"/>
                <w:lang w:val="de-DE"/>
              </w:rPr>
              <w:t xml:space="preserve"> </w:t>
            </w:r>
            <w:proofErr w:type="spellStart"/>
            <w:r w:rsidRPr="000F4E25">
              <w:rPr>
                <w:rFonts w:asciiTheme="minorHAnsi" w:hAnsiTheme="minorHAnsi"/>
                <w:sz w:val="18"/>
                <w:szCs w:val="18"/>
                <w:lang w:val="de-DE"/>
              </w:rPr>
              <w:t>Vialit</w:t>
            </w:r>
            <w:proofErr w:type="spellEnd"/>
            <w:r w:rsidRPr="000F4E25">
              <w:rPr>
                <w:rFonts w:asciiTheme="minorHAnsi" w:hAnsiTheme="minorHAnsi"/>
                <w:sz w:val="18"/>
                <w:szCs w:val="18"/>
                <w:lang w:val="de-DE"/>
              </w:rPr>
              <w:t xml:space="preserve"> (</w:t>
            </w:r>
            <w:proofErr w:type="spellStart"/>
            <w:r w:rsidRPr="000F4E25">
              <w:rPr>
                <w:rFonts w:asciiTheme="minorHAnsi" w:hAnsiTheme="minorHAnsi"/>
                <w:sz w:val="18"/>
                <w:szCs w:val="18"/>
                <w:lang w:val="de-DE"/>
              </w:rPr>
              <w:t>metoda</w:t>
            </w:r>
            <w:proofErr w:type="spellEnd"/>
            <w:r w:rsidRPr="000F4E25">
              <w:rPr>
                <w:rFonts w:asciiTheme="minorHAnsi" w:hAnsiTheme="minorHAnsi"/>
                <w:sz w:val="18"/>
                <w:szCs w:val="18"/>
                <w:lang w:val="de-DE"/>
              </w:rPr>
              <w:t xml:space="preserve"> </w:t>
            </w:r>
            <w:proofErr w:type="spellStart"/>
            <w:r w:rsidRPr="000F4E25">
              <w:rPr>
                <w:rFonts w:asciiTheme="minorHAnsi" w:hAnsiTheme="minorHAnsi"/>
                <w:sz w:val="18"/>
                <w:szCs w:val="18"/>
                <w:lang w:val="de-DE"/>
              </w:rPr>
              <w:t>uderzenia</w:t>
            </w:r>
            <w:proofErr w:type="spellEnd"/>
            <w:r w:rsidRPr="000F4E25">
              <w:rPr>
                <w:rFonts w:asciiTheme="minorHAnsi" w:hAnsiTheme="minorHAnsi"/>
                <w:sz w:val="18"/>
                <w:szCs w:val="18"/>
                <w:lang w:val="de-DE"/>
              </w:rPr>
              <w:t>)</w:t>
            </w:r>
          </w:p>
        </w:tc>
        <w:tc>
          <w:tcPr>
            <w:tcW w:w="1701" w:type="dxa"/>
            <w:vAlign w:val="center"/>
          </w:tcPr>
          <w:p w14:paraId="3024A093"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13588</w:t>
            </w:r>
          </w:p>
        </w:tc>
        <w:tc>
          <w:tcPr>
            <w:tcW w:w="993" w:type="dxa"/>
            <w:vAlign w:val="center"/>
          </w:tcPr>
          <w:p w14:paraId="08310418"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J/cm</w:t>
            </w:r>
            <w:r w:rsidRPr="000F4E25">
              <w:rPr>
                <w:rFonts w:asciiTheme="minorHAnsi" w:hAnsiTheme="minorHAnsi"/>
                <w:sz w:val="18"/>
                <w:szCs w:val="18"/>
                <w:vertAlign w:val="superscript"/>
              </w:rPr>
              <w:t>2</w:t>
            </w:r>
          </w:p>
        </w:tc>
        <w:tc>
          <w:tcPr>
            <w:tcW w:w="1134" w:type="dxa"/>
            <w:vAlign w:val="center"/>
          </w:tcPr>
          <w:p w14:paraId="5B76B448" w14:textId="77777777" w:rsidR="00BA23F3" w:rsidRPr="000F4E25" w:rsidRDefault="00BA23F3" w:rsidP="00BA23F3">
            <w:pPr>
              <w:jc w:val="center"/>
              <w:rPr>
                <w:rFonts w:asciiTheme="minorHAnsi" w:hAnsiTheme="minorHAnsi"/>
                <w:sz w:val="18"/>
                <w:szCs w:val="18"/>
                <w:vertAlign w:val="superscript"/>
              </w:rPr>
            </w:pPr>
            <w:proofErr w:type="spellStart"/>
            <w:r w:rsidRPr="000F4E25">
              <w:rPr>
                <w:rFonts w:asciiTheme="minorHAnsi" w:hAnsiTheme="minorHAnsi"/>
                <w:sz w:val="18"/>
                <w:szCs w:val="18"/>
              </w:rPr>
              <w:t>NPD</w:t>
            </w:r>
            <w:r w:rsidRPr="000F4E25">
              <w:rPr>
                <w:rFonts w:asciiTheme="minorHAnsi" w:hAnsiTheme="minorHAnsi"/>
                <w:sz w:val="18"/>
                <w:szCs w:val="18"/>
                <w:vertAlign w:val="superscript"/>
              </w:rPr>
              <w:t>a</w:t>
            </w:r>
            <w:proofErr w:type="spellEnd"/>
          </w:p>
        </w:tc>
        <w:tc>
          <w:tcPr>
            <w:tcW w:w="850" w:type="dxa"/>
            <w:tcBorders>
              <w:right w:val="single" w:sz="4" w:space="0" w:color="auto"/>
            </w:tcBorders>
            <w:vAlign w:val="center"/>
          </w:tcPr>
          <w:p w14:paraId="73EF0465" w14:textId="77777777" w:rsidR="00BA23F3" w:rsidRPr="000F4E25" w:rsidRDefault="00BA23F3" w:rsidP="007121EE">
            <w:pPr>
              <w:jc w:val="center"/>
              <w:rPr>
                <w:rFonts w:asciiTheme="minorHAnsi" w:hAnsiTheme="minorHAnsi"/>
                <w:sz w:val="18"/>
                <w:szCs w:val="18"/>
              </w:rPr>
            </w:pPr>
            <w:r w:rsidRPr="000F4E25">
              <w:rPr>
                <w:rFonts w:asciiTheme="minorHAnsi" w:hAnsiTheme="minorHAnsi"/>
                <w:sz w:val="18"/>
                <w:szCs w:val="18"/>
              </w:rPr>
              <w:t>0</w:t>
            </w:r>
          </w:p>
        </w:tc>
      </w:tr>
      <w:tr w:rsidR="00BA23F3" w:rsidRPr="000F4E25" w14:paraId="13835DD0" w14:textId="77777777" w:rsidTr="007121EE">
        <w:trPr>
          <w:trHeight w:val="284"/>
        </w:trPr>
        <w:tc>
          <w:tcPr>
            <w:tcW w:w="2155" w:type="dxa"/>
            <w:vMerge w:val="restart"/>
            <w:vAlign w:val="center"/>
          </w:tcPr>
          <w:p w14:paraId="1A763C7D"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Stałość konsystencji Odporność na starzenie wg PN–EN 12607–1 lub –3</w:t>
            </w:r>
          </w:p>
        </w:tc>
        <w:tc>
          <w:tcPr>
            <w:tcW w:w="2835" w:type="dxa"/>
            <w:vAlign w:val="center"/>
          </w:tcPr>
          <w:p w14:paraId="44FB5197"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Zmiana masy</w:t>
            </w:r>
          </w:p>
        </w:tc>
        <w:tc>
          <w:tcPr>
            <w:tcW w:w="1701" w:type="dxa"/>
            <w:vAlign w:val="center"/>
          </w:tcPr>
          <w:p w14:paraId="7875E0F3" w14:textId="77777777" w:rsidR="00BA23F3" w:rsidRPr="000F4E25" w:rsidRDefault="00BA23F3" w:rsidP="00BA23F3">
            <w:pPr>
              <w:jc w:val="center"/>
              <w:rPr>
                <w:rFonts w:asciiTheme="minorHAnsi" w:hAnsiTheme="minorHAnsi"/>
                <w:sz w:val="18"/>
                <w:szCs w:val="18"/>
              </w:rPr>
            </w:pPr>
          </w:p>
        </w:tc>
        <w:tc>
          <w:tcPr>
            <w:tcW w:w="993" w:type="dxa"/>
            <w:vAlign w:val="center"/>
          </w:tcPr>
          <w:p w14:paraId="5D43B4F9"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w:t>
            </w:r>
          </w:p>
        </w:tc>
        <w:tc>
          <w:tcPr>
            <w:tcW w:w="1134" w:type="dxa"/>
            <w:vAlign w:val="center"/>
          </w:tcPr>
          <w:p w14:paraId="0982A77A"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 0,5</w:t>
            </w:r>
          </w:p>
        </w:tc>
        <w:tc>
          <w:tcPr>
            <w:tcW w:w="850" w:type="dxa"/>
            <w:tcBorders>
              <w:right w:val="single" w:sz="4" w:space="0" w:color="auto"/>
            </w:tcBorders>
            <w:vAlign w:val="center"/>
          </w:tcPr>
          <w:p w14:paraId="745F9FD3" w14:textId="77777777" w:rsidR="00BA23F3" w:rsidRPr="000F4E25" w:rsidRDefault="00BA23F3" w:rsidP="007121EE">
            <w:pPr>
              <w:jc w:val="center"/>
              <w:rPr>
                <w:rFonts w:asciiTheme="minorHAnsi" w:hAnsiTheme="minorHAnsi"/>
                <w:sz w:val="18"/>
                <w:szCs w:val="18"/>
              </w:rPr>
            </w:pPr>
            <w:r w:rsidRPr="000F4E25">
              <w:rPr>
                <w:rFonts w:asciiTheme="minorHAnsi" w:hAnsiTheme="minorHAnsi"/>
                <w:sz w:val="18"/>
                <w:szCs w:val="18"/>
              </w:rPr>
              <w:t>3</w:t>
            </w:r>
          </w:p>
        </w:tc>
      </w:tr>
      <w:tr w:rsidR="00BA23F3" w:rsidRPr="000F4E25" w14:paraId="25300FAE" w14:textId="77777777" w:rsidTr="007121EE">
        <w:trPr>
          <w:trHeight w:val="284"/>
        </w:trPr>
        <w:tc>
          <w:tcPr>
            <w:tcW w:w="2155" w:type="dxa"/>
            <w:vMerge/>
            <w:vAlign w:val="center"/>
          </w:tcPr>
          <w:p w14:paraId="31B2A74A" w14:textId="77777777" w:rsidR="00BA23F3" w:rsidRPr="000F4E25" w:rsidRDefault="00BA23F3" w:rsidP="00BA23F3">
            <w:pPr>
              <w:jc w:val="left"/>
              <w:rPr>
                <w:rFonts w:asciiTheme="minorHAnsi" w:hAnsiTheme="minorHAnsi"/>
                <w:sz w:val="18"/>
                <w:szCs w:val="18"/>
              </w:rPr>
            </w:pPr>
          </w:p>
        </w:tc>
        <w:tc>
          <w:tcPr>
            <w:tcW w:w="2835" w:type="dxa"/>
            <w:vAlign w:val="center"/>
          </w:tcPr>
          <w:p w14:paraId="2DC89A99"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Pozostała penetracja</w:t>
            </w:r>
          </w:p>
        </w:tc>
        <w:tc>
          <w:tcPr>
            <w:tcW w:w="1701" w:type="dxa"/>
            <w:vAlign w:val="center"/>
          </w:tcPr>
          <w:p w14:paraId="03DFBBD3"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PN–EN 1426</w:t>
            </w:r>
          </w:p>
        </w:tc>
        <w:tc>
          <w:tcPr>
            <w:tcW w:w="993" w:type="dxa"/>
            <w:vAlign w:val="center"/>
          </w:tcPr>
          <w:p w14:paraId="393531C5"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w:t>
            </w:r>
          </w:p>
        </w:tc>
        <w:tc>
          <w:tcPr>
            <w:tcW w:w="1134" w:type="dxa"/>
            <w:vAlign w:val="center"/>
          </w:tcPr>
          <w:p w14:paraId="48C31B2C"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 40</w:t>
            </w:r>
          </w:p>
        </w:tc>
        <w:tc>
          <w:tcPr>
            <w:tcW w:w="850" w:type="dxa"/>
            <w:tcBorders>
              <w:right w:val="single" w:sz="4" w:space="0" w:color="auto"/>
            </w:tcBorders>
            <w:vAlign w:val="center"/>
          </w:tcPr>
          <w:p w14:paraId="7FF64132" w14:textId="77777777" w:rsidR="00BA23F3" w:rsidRPr="000F4E25" w:rsidRDefault="00BA23F3" w:rsidP="007121EE">
            <w:pPr>
              <w:jc w:val="center"/>
              <w:rPr>
                <w:rFonts w:asciiTheme="minorHAnsi" w:hAnsiTheme="minorHAnsi"/>
                <w:sz w:val="18"/>
                <w:szCs w:val="18"/>
              </w:rPr>
            </w:pPr>
            <w:r w:rsidRPr="000F4E25">
              <w:rPr>
                <w:rFonts w:asciiTheme="minorHAnsi" w:hAnsiTheme="minorHAnsi"/>
                <w:sz w:val="18"/>
                <w:szCs w:val="18"/>
              </w:rPr>
              <w:t>3</w:t>
            </w:r>
          </w:p>
        </w:tc>
      </w:tr>
      <w:tr w:rsidR="00BA23F3" w:rsidRPr="000F4E25" w14:paraId="39DBCE6B" w14:textId="77777777" w:rsidTr="007121EE">
        <w:trPr>
          <w:trHeight w:val="284"/>
        </w:trPr>
        <w:tc>
          <w:tcPr>
            <w:tcW w:w="2155" w:type="dxa"/>
            <w:vMerge/>
            <w:vAlign w:val="center"/>
          </w:tcPr>
          <w:p w14:paraId="3FD64B12" w14:textId="77777777" w:rsidR="00BA23F3" w:rsidRPr="000F4E25" w:rsidRDefault="00BA23F3" w:rsidP="00BA23F3">
            <w:pPr>
              <w:jc w:val="left"/>
              <w:rPr>
                <w:rFonts w:asciiTheme="minorHAnsi" w:hAnsiTheme="minorHAnsi"/>
                <w:sz w:val="18"/>
                <w:szCs w:val="18"/>
              </w:rPr>
            </w:pPr>
          </w:p>
        </w:tc>
        <w:tc>
          <w:tcPr>
            <w:tcW w:w="2835" w:type="dxa"/>
            <w:tcBorders>
              <w:top w:val="nil"/>
            </w:tcBorders>
            <w:vAlign w:val="center"/>
          </w:tcPr>
          <w:p w14:paraId="1B0AC89C"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Wzrost temperatury mięknienia</w:t>
            </w:r>
          </w:p>
        </w:tc>
        <w:tc>
          <w:tcPr>
            <w:tcW w:w="1701" w:type="dxa"/>
            <w:tcBorders>
              <w:top w:val="nil"/>
            </w:tcBorders>
            <w:vAlign w:val="center"/>
          </w:tcPr>
          <w:p w14:paraId="07BEBEB3"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1427</w:t>
            </w:r>
          </w:p>
        </w:tc>
        <w:tc>
          <w:tcPr>
            <w:tcW w:w="993" w:type="dxa"/>
            <w:tcBorders>
              <w:top w:val="nil"/>
            </w:tcBorders>
            <w:vAlign w:val="center"/>
          </w:tcPr>
          <w:p w14:paraId="3BA68B14"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°C</w:t>
            </w:r>
          </w:p>
        </w:tc>
        <w:tc>
          <w:tcPr>
            <w:tcW w:w="1134" w:type="dxa"/>
            <w:tcBorders>
              <w:top w:val="nil"/>
            </w:tcBorders>
            <w:vAlign w:val="center"/>
          </w:tcPr>
          <w:p w14:paraId="7F3264FD"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 8</w:t>
            </w:r>
          </w:p>
        </w:tc>
        <w:tc>
          <w:tcPr>
            <w:tcW w:w="850" w:type="dxa"/>
            <w:tcBorders>
              <w:top w:val="nil"/>
              <w:bottom w:val="single" w:sz="4" w:space="0" w:color="auto"/>
              <w:right w:val="single" w:sz="4" w:space="0" w:color="auto"/>
            </w:tcBorders>
            <w:vAlign w:val="center"/>
          </w:tcPr>
          <w:p w14:paraId="4B593F3C" w14:textId="77777777" w:rsidR="00BA23F3" w:rsidRPr="000F4E25" w:rsidRDefault="00BA23F3" w:rsidP="007121EE">
            <w:pPr>
              <w:jc w:val="center"/>
              <w:rPr>
                <w:rFonts w:asciiTheme="minorHAnsi" w:hAnsiTheme="minorHAnsi"/>
                <w:sz w:val="18"/>
                <w:szCs w:val="18"/>
              </w:rPr>
            </w:pPr>
            <w:r w:rsidRPr="000F4E25">
              <w:rPr>
                <w:rFonts w:asciiTheme="minorHAnsi" w:hAnsiTheme="minorHAnsi"/>
                <w:sz w:val="18"/>
                <w:szCs w:val="18"/>
              </w:rPr>
              <w:t>3</w:t>
            </w:r>
          </w:p>
        </w:tc>
      </w:tr>
      <w:tr w:rsidR="00BA23F3" w:rsidRPr="000F4E25" w14:paraId="3E60A8AC" w14:textId="77777777" w:rsidTr="007121EE">
        <w:trPr>
          <w:trHeight w:val="284"/>
        </w:trPr>
        <w:tc>
          <w:tcPr>
            <w:tcW w:w="2155" w:type="dxa"/>
            <w:tcBorders>
              <w:bottom w:val="single" w:sz="4" w:space="0" w:color="auto"/>
            </w:tcBorders>
            <w:vAlign w:val="center"/>
          </w:tcPr>
          <w:p w14:paraId="408AAEBF"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Inne właściwości</w:t>
            </w:r>
          </w:p>
        </w:tc>
        <w:tc>
          <w:tcPr>
            <w:tcW w:w="2835" w:type="dxa"/>
            <w:tcBorders>
              <w:bottom w:val="single" w:sz="4" w:space="0" w:color="auto"/>
            </w:tcBorders>
            <w:vAlign w:val="center"/>
          </w:tcPr>
          <w:p w14:paraId="235EA0FE"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Temperatura zapłonu</w:t>
            </w:r>
          </w:p>
        </w:tc>
        <w:tc>
          <w:tcPr>
            <w:tcW w:w="1701" w:type="dxa"/>
            <w:tcBorders>
              <w:bottom w:val="single" w:sz="4" w:space="0" w:color="auto"/>
            </w:tcBorders>
            <w:vAlign w:val="center"/>
          </w:tcPr>
          <w:p w14:paraId="0052EE51"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ISO 2592</w:t>
            </w:r>
          </w:p>
        </w:tc>
        <w:tc>
          <w:tcPr>
            <w:tcW w:w="993" w:type="dxa"/>
            <w:tcBorders>
              <w:bottom w:val="single" w:sz="4" w:space="0" w:color="auto"/>
            </w:tcBorders>
            <w:vAlign w:val="center"/>
          </w:tcPr>
          <w:p w14:paraId="088D5C31"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°C</w:t>
            </w:r>
          </w:p>
        </w:tc>
        <w:tc>
          <w:tcPr>
            <w:tcW w:w="1134" w:type="dxa"/>
            <w:tcBorders>
              <w:bottom w:val="single" w:sz="4" w:space="0" w:color="auto"/>
            </w:tcBorders>
            <w:vAlign w:val="center"/>
          </w:tcPr>
          <w:p w14:paraId="32167136"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 235</w:t>
            </w:r>
          </w:p>
        </w:tc>
        <w:tc>
          <w:tcPr>
            <w:tcW w:w="850" w:type="dxa"/>
            <w:tcBorders>
              <w:top w:val="single" w:sz="4" w:space="0" w:color="auto"/>
              <w:bottom w:val="single" w:sz="4" w:space="0" w:color="auto"/>
              <w:right w:val="single" w:sz="4" w:space="0" w:color="auto"/>
            </w:tcBorders>
            <w:vAlign w:val="center"/>
          </w:tcPr>
          <w:p w14:paraId="2201E952" w14:textId="77777777" w:rsidR="00BA23F3" w:rsidRPr="000F4E25" w:rsidRDefault="00BA23F3" w:rsidP="007121EE">
            <w:pPr>
              <w:jc w:val="center"/>
              <w:rPr>
                <w:rFonts w:asciiTheme="minorHAnsi" w:hAnsiTheme="minorHAnsi"/>
                <w:sz w:val="18"/>
                <w:szCs w:val="18"/>
              </w:rPr>
            </w:pPr>
            <w:r w:rsidRPr="000F4E25">
              <w:rPr>
                <w:rFonts w:asciiTheme="minorHAnsi" w:hAnsiTheme="minorHAnsi"/>
                <w:sz w:val="18"/>
                <w:szCs w:val="18"/>
              </w:rPr>
              <w:t>3</w:t>
            </w:r>
          </w:p>
        </w:tc>
      </w:tr>
      <w:tr w:rsidR="00BA23F3" w:rsidRPr="000F4E25" w14:paraId="3CDA90D4" w14:textId="77777777" w:rsidTr="007121EE">
        <w:trPr>
          <w:trHeight w:val="284"/>
        </w:trPr>
        <w:tc>
          <w:tcPr>
            <w:tcW w:w="2155" w:type="dxa"/>
            <w:vMerge w:val="restart"/>
            <w:vAlign w:val="center"/>
          </w:tcPr>
          <w:p w14:paraId="1D33A152"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Wymagania</w:t>
            </w:r>
          </w:p>
          <w:p w14:paraId="60C085E1"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dodatkowe</w:t>
            </w:r>
          </w:p>
        </w:tc>
        <w:tc>
          <w:tcPr>
            <w:tcW w:w="2835" w:type="dxa"/>
            <w:tcBorders>
              <w:bottom w:val="single" w:sz="4" w:space="0" w:color="auto"/>
            </w:tcBorders>
            <w:vAlign w:val="center"/>
          </w:tcPr>
          <w:p w14:paraId="54DCE054"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Temperatura łamliwości</w:t>
            </w:r>
          </w:p>
        </w:tc>
        <w:tc>
          <w:tcPr>
            <w:tcW w:w="1701" w:type="dxa"/>
            <w:tcBorders>
              <w:bottom w:val="single" w:sz="4" w:space="0" w:color="auto"/>
            </w:tcBorders>
            <w:vAlign w:val="center"/>
          </w:tcPr>
          <w:p w14:paraId="3896DD51"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PN–EN 12593</w:t>
            </w:r>
          </w:p>
        </w:tc>
        <w:tc>
          <w:tcPr>
            <w:tcW w:w="993" w:type="dxa"/>
            <w:tcBorders>
              <w:bottom w:val="single" w:sz="4" w:space="0" w:color="auto"/>
            </w:tcBorders>
            <w:vAlign w:val="center"/>
          </w:tcPr>
          <w:p w14:paraId="0EB54E5C"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°C</w:t>
            </w:r>
          </w:p>
        </w:tc>
        <w:tc>
          <w:tcPr>
            <w:tcW w:w="1134" w:type="dxa"/>
            <w:tcBorders>
              <w:bottom w:val="single" w:sz="4" w:space="0" w:color="auto"/>
            </w:tcBorders>
            <w:vAlign w:val="center"/>
          </w:tcPr>
          <w:p w14:paraId="5C8BE268"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 –12</w:t>
            </w:r>
          </w:p>
        </w:tc>
        <w:tc>
          <w:tcPr>
            <w:tcW w:w="850" w:type="dxa"/>
            <w:tcBorders>
              <w:bottom w:val="single" w:sz="4" w:space="0" w:color="auto"/>
              <w:right w:val="single" w:sz="4" w:space="0" w:color="auto"/>
            </w:tcBorders>
            <w:vAlign w:val="center"/>
          </w:tcPr>
          <w:p w14:paraId="7D799874" w14:textId="77777777" w:rsidR="00BA23F3" w:rsidRPr="000F4E25" w:rsidRDefault="00BA23F3" w:rsidP="007121EE">
            <w:pPr>
              <w:jc w:val="center"/>
              <w:rPr>
                <w:rFonts w:asciiTheme="minorHAnsi" w:hAnsiTheme="minorHAnsi"/>
                <w:sz w:val="18"/>
                <w:szCs w:val="18"/>
              </w:rPr>
            </w:pPr>
            <w:r w:rsidRPr="000F4E25">
              <w:rPr>
                <w:rFonts w:asciiTheme="minorHAnsi" w:hAnsiTheme="minorHAnsi"/>
                <w:sz w:val="18"/>
                <w:szCs w:val="18"/>
              </w:rPr>
              <w:t>6</w:t>
            </w:r>
          </w:p>
        </w:tc>
      </w:tr>
      <w:tr w:rsidR="00BA23F3" w:rsidRPr="000F4E25" w14:paraId="582BADB0" w14:textId="77777777" w:rsidTr="007121EE">
        <w:trPr>
          <w:trHeight w:val="284"/>
        </w:trPr>
        <w:tc>
          <w:tcPr>
            <w:tcW w:w="2155" w:type="dxa"/>
            <w:vMerge/>
            <w:vAlign w:val="center"/>
          </w:tcPr>
          <w:p w14:paraId="27F2E411" w14:textId="77777777" w:rsidR="00BA23F3" w:rsidRPr="000F4E25" w:rsidRDefault="00BA23F3" w:rsidP="00BA23F3">
            <w:pPr>
              <w:jc w:val="left"/>
              <w:rPr>
                <w:rFonts w:asciiTheme="minorHAnsi" w:hAnsiTheme="minorHAnsi"/>
                <w:sz w:val="18"/>
                <w:szCs w:val="18"/>
              </w:rPr>
            </w:pPr>
          </w:p>
        </w:tc>
        <w:tc>
          <w:tcPr>
            <w:tcW w:w="2835" w:type="dxa"/>
            <w:vAlign w:val="center"/>
          </w:tcPr>
          <w:p w14:paraId="2C242BDB"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Nawrót sprężysty w 25°C</w:t>
            </w:r>
          </w:p>
        </w:tc>
        <w:tc>
          <w:tcPr>
            <w:tcW w:w="1701" w:type="dxa"/>
            <w:tcBorders>
              <w:bottom w:val="single" w:sz="4" w:space="0" w:color="auto"/>
            </w:tcBorders>
            <w:vAlign w:val="center"/>
          </w:tcPr>
          <w:p w14:paraId="02B33592"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PN–EN 13398</w:t>
            </w:r>
          </w:p>
        </w:tc>
        <w:tc>
          <w:tcPr>
            <w:tcW w:w="993" w:type="dxa"/>
            <w:tcBorders>
              <w:bottom w:val="single" w:sz="4" w:space="0" w:color="auto"/>
            </w:tcBorders>
            <w:vAlign w:val="center"/>
          </w:tcPr>
          <w:p w14:paraId="301AE0AE"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w:t>
            </w:r>
          </w:p>
        </w:tc>
        <w:tc>
          <w:tcPr>
            <w:tcW w:w="1134" w:type="dxa"/>
            <w:tcBorders>
              <w:bottom w:val="single" w:sz="4" w:space="0" w:color="auto"/>
            </w:tcBorders>
            <w:vAlign w:val="center"/>
          </w:tcPr>
          <w:p w14:paraId="122A475C"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 50</w:t>
            </w:r>
          </w:p>
        </w:tc>
        <w:tc>
          <w:tcPr>
            <w:tcW w:w="850" w:type="dxa"/>
            <w:tcBorders>
              <w:top w:val="nil"/>
            </w:tcBorders>
            <w:vAlign w:val="center"/>
          </w:tcPr>
          <w:p w14:paraId="7B005E39" w14:textId="77777777" w:rsidR="00BA23F3" w:rsidRPr="000F4E25" w:rsidRDefault="00BA23F3" w:rsidP="007121EE">
            <w:pPr>
              <w:jc w:val="center"/>
              <w:rPr>
                <w:rFonts w:asciiTheme="minorHAnsi" w:hAnsiTheme="minorHAnsi"/>
                <w:sz w:val="18"/>
                <w:szCs w:val="18"/>
              </w:rPr>
            </w:pPr>
            <w:r w:rsidRPr="000F4E25">
              <w:rPr>
                <w:rFonts w:asciiTheme="minorHAnsi" w:hAnsiTheme="minorHAnsi"/>
                <w:sz w:val="18"/>
                <w:szCs w:val="18"/>
              </w:rPr>
              <w:t>5</w:t>
            </w:r>
          </w:p>
        </w:tc>
      </w:tr>
      <w:tr w:rsidR="00BA23F3" w:rsidRPr="000F4E25" w14:paraId="3AFE6BB2" w14:textId="77777777" w:rsidTr="007121EE">
        <w:trPr>
          <w:trHeight w:val="284"/>
        </w:trPr>
        <w:tc>
          <w:tcPr>
            <w:tcW w:w="2155" w:type="dxa"/>
            <w:vMerge/>
            <w:vAlign w:val="center"/>
          </w:tcPr>
          <w:p w14:paraId="1EB311E1" w14:textId="77777777" w:rsidR="00BA23F3" w:rsidRPr="000F4E25" w:rsidRDefault="00BA23F3" w:rsidP="00BA23F3">
            <w:pPr>
              <w:jc w:val="left"/>
              <w:rPr>
                <w:rFonts w:asciiTheme="minorHAnsi" w:hAnsiTheme="minorHAnsi"/>
                <w:sz w:val="18"/>
                <w:szCs w:val="18"/>
              </w:rPr>
            </w:pPr>
          </w:p>
        </w:tc>
        <w:tc>
          <w:tcPr>
            <w:tcW w:w="2835" w:type="dxa"/>
            <w:vAlign w:val="center"/>
          </w:tcPr>
          <w:p w14:paraId="56C1AF84"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Nawrót sprężysty w 10°C</w:t>
            </w:r>
          </w:p>
        </w:tc>
        <w:tc>
          <w:tcPr>
            <w:tcW w:w="1701" w:type="dxa"/>
            <w:tcBorders>
              <w:top w:val="single" w:sz="4" w:space="0" w:color="auto"/>
            </w:tcBorders>
            <w:vAlign w:val="center"/>
          </w:tcPr>
          <w:p w14:paraId="5F773F6E" w14:textId="77777777" w:rsidR="00BA23F3" w:rsidRPr="000F4E25" w:rsidRDefault="00BA23F3" w:rsidP="00BA23F3">
            <w:pPr>
              <w:jc w:val="center"/>
              <w:rPr>
                <w:rFonts w:asciiTheme="minorHAnsi" w:hAnsiTheme="minorHAnsi"/>
                <w:sz w:val="18"/>
                <w:szCs w:val="18"/>
              </w:rPr>
            </w:pPr>
          </w:p>
        </w:tc>
        <w:tc>
          <w:tcPr>
            <w:tcW w:w="993" w:type="dxa"/>
            <w:tcBorders>
              <w:top w:val="single" w:sz="4" w:space="0" w:color="auto"/>
            </w:tcBorders>
            <w:vAlign w:val="center"/>
          </w:tcPr>
          <w:p w14:paraId="7CC94F0D" w14:textId="77777777" w:rsidR="00BA23F3" w:rsidRPr="000F4E25" w:rsidRDefault="00BA23F3" w:rsidP="00BA23F3">
            <w:pPr>
              <w:jc w:val="center"/>
              <w:rPr>
                <w:rFonts w:asciiTheme="minorHAnsi" w:hAnsiTheme="minorHAnsi"/>
                <w:sz w:val="18"/>
                <w:szCs w:val="18"/>
              </w:rPr>
            </w:pPr>
          </w:p>
        </w:tc>
        <w:tc>
          <w:tcPr>
            <w:tcW w:w="1134" w:type="dxa"/>
            <w:tcBorders>
              <w:top w:val="single" w:sz="4" w:space="0" w:color="auto"/>
            </w:tcBorders>
            <w:vAlign w:val="center"/>
          </w:tcPr>
          <w:p w14:paraId="51EA9BBC" w14:textId="77777777" w:rsidR="00BA23F3" w:rsidRPr="000F4E25" w:rsidRDefault="00BA23F3" w:rsidP="00BA23F3">
            <w:pPr>
              <w:jc w:val="center"/>
              <w:rPr>
                <w:rFonts w:asciiTheme="minorHAnsi" w:hAnsiTheme="minorHAnsi"/>
                <w:sz w:val="18"/>
                <w:szCs w:val="18"/>
              </w:rPr>
            </w:pPr>
            <w:proofErr w:type="spellStart"/>
            <w:r w:rsidRPr="000F4E25">
              <w:rPr>
                <w:rFonts w:asciiTheme="minorHAnsi" w:hAnsiTheme="minorHAnsi"/>
                <w:sz w:val="18"/>
                <w:szCs w:val="18"/>
              </w:rPr>
              <w:t>NPD</w:t>
            </w:r>
            <w:r w:rsidRPr="000F4E25">
              <w:rPr>
                <w:rFonts w:asciiTheme="minorHAnsi" w:hAnsiTheme="minorHAnsi"/>
                <w:sz w:val="18"/>
                <w:szCs w:val="18"/>
                <w:vertAlign w:val="superscript"/>
              </w:rPr>
              <w:t>a</w:t>
            </w:r>
            <w:proofErr w:type="spellEnd"/>
          </w:p>
        </w:tc>
        <w:tc>
          <w:tcPr>
            <w:tcW w:w="850" w:type="dxa"/>
            <w:vAlign w:val="center"/>
          </w:tcPr>
          <w:p w14:paraId="3065586F" w14:textId="77777777" w:rsidR="00BA23F3" w:rsidRPr="000F4E25" w:rsidRDefault="00BA23F3" w:rsidP="007121EE">
            <w:pPr>
              <w:jc w:val="center"/>
              <w:rPr>
                <w:rFonts w:asciiTheme="minorHAnsi" w:hAnsiTheme="minorHAnsi"/>
                <w:sz w:val="18"/>
                <w:szCs w:val="18"/>
              </w:rPr>
            </w:pPr>
            <w:r w:rsidRPr="000F4E25">
              <w:rPr>
                <w:rFonts w:asciiTheme="minorHAnsi" w:hAnsiTheme="minorHAnsi"/>
                <w:sz w:val="18"/>
                <w:szCs w:val="18"/>
              </w:rPr>
              <w:t>0</w:t>
            </w:r>
          </w:p>
        </w:tc>
      </w:tr>
      <w:tr w:rsidR="00BA23F3" w:rsidRPr="000F4E25" w14:paraId="71ADDF2F" w14:textId="77777777" w:rsidTr="007121EE">
        <w:trPr>
          <w:trHeight w:val="284"/>
        </w:trPr>
        <w:tc>
          <w:tcPr>
            <w:tcW w:w="2155" w:type="dxa"/>
            <w:vMerge/>
            <w:vAlign w:val="center"/>
          </w:tcPr>
          <w:p w14:paraId="4D766F8B" w14:textId="77777777" w:rsidR="00BA23F3" w:rsidRPr="000F4E25" w:rsidRDefault="00BA23F3" w:rsidP="00BA23F3">
            <w:pPr>
              <w:jc w:val="left"/>
              <w:rPr>
                <w:rFonts w:asciiTheme="minorHAnsi" w:hAnsiTheme="minorHAnsi"/>
                <w:sz w:val="18"/>
                <w:szCs w:val="18"/>
              </w:rPr>
            </w:pPr>
          </w:p>
        </w:tc>
        <w:tc>
          <w:tcPr>
            <w:tcW w:w="2835" w:type="dxa"/>
            <w:vAlign w:val="center"/>
          </w:tcPr>
          <w:p w14:paraId="53A20634"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Zakres plastyczności</w:t>
            </w:r>
          </w:p>
        </w:tc>
        <w:tc>
          <w:tcPr>
            <w:tcW w:w="1701" w:type="dxa"/>
            <w:vAlign w:val="center"/>
          </w:tcPr>
          <w:p w14:paraId="09D4E983"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14023</w:t>
            </w:r>
          </w:p>
          <w:p w14:paraId="480EFA4A"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Punkt 5.1.9</w:t>
            </w:r>
          </w:p>
        </w:tc>
        <w:tc>
          <w:tcPr>
            <w:tcW w:w="993" w:type="dxa"/>
            <w:vAlign w:val="center"/>
          </w:tcPr>
          <w:p w14:paraId="01A4CF77"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°C</w:t>
            </w:r>
          </w:p>
        </w:tc>
        <w:tc>
          <w:tcPr>
            <w:tcW w:w="1134" w:type="dxa"/>
            <w:vAlign w:val="center"/>
          </w:tcPr>
          <w:p w14:paraId="2AB7AEE5" w14:textId="77777777" w:rsidR="00BA23F3" w:rsidRPr="000F4E25" w:rsidRDefault="00BA23F3" w:rsidP="00BA23F3">
            <w:pPr>
              <w:jc w:val="center"/>
              <w:rPr>
                <w:rFonts w:asciiTheme="minorHAnsi" w:hAnsiTheme="minorHAnsi"/>
                <w:sz w:val="18"/>
                <w:szCs w:val="18"/>
                <w:vertAlign w:val="superscript"/>
              </w:rPr>
            </w:pPr>
            <w:proofErr w:type="spellStart"/>
            <w:r w:rsidRPr="000F4E25">
              <w:rPr>
                <w:rFonts w:asciiTheme="minorHAnsi" w:hAnsiTheme="minorHAnsi"/>
                <w:sz w:val="18"/>
                <w:szCs w:val="18"/>
              </w:rPr>
              <w:t>TBR</w:t>
            </w:r>
            <w:r w:rsidRPr="000F4E25">
              <w:rPr>
                <w:rFonts w:asciiTheme="minorHAnsi" w:hAnsiTheme="minorHAnsi"/>
                <w:sz w:val="18"/>
                <w:szCs w:val="18"/>
                <w:vertAlign w:val="superscript"/>
              </w:rPr>
              <w:t>b</w:t>
            </w:r>
            <w:proofErr w:type="spellEnd"/>
          </w:p>
        </w:tc>
        <w:tc>
          <w:tcPr>
            <w:tcW w:w="850" w:type="dxa"/>
            <w:vAlign w:val="center"/>
          </w:tcPr>
          <w:p w14:paraId="63BD568A" w14:textId="77777777" w:rsidR="00BA23F3" w:rsidRPr="000F4E25" w:rsidRDefault="00BA23F3" w:rsidP="007121EE">
            <w:pPr>
              <w:jc w:val="center"/>
              <w:rPr>
                <w:rFonts w:asciiTheme="minorHAnsi" w:hAnsiTheme="minorHAnsi"/>
                <w:sz w:val="18"/>
                <w:szCs w:val="18"/>
              </w:rPr>
            </w:pPr>
            <w:r w:rsidRPr="000F4E25">
              <w:rPr>
                <w:rFonts w:asciiTheme="minorHAnsi" w:hAnsiTheme="minorHAnsi"/>
                <w:sz w:val="18"/>
                <w:szCs w:val="18"/>
              </w:rPr>
              <w:t>1</w:t>
            </w:r>
          </w:p>
        </w:tc>
      </w:tr>
      <w:tr w:rsidR="00BA23F3" w:rsidRPr="000F4E25" w14:paraId="26839688" w14:textId="77777777" w:rsidTr="007121EE">
        <w:trPr>
          <w:trHeight w:val="284"/>
        </w:trPr>
        <w:tc>
          <w:tcPr>
            <w:tcW w:w="2155" w:type="dxa"/>
            <w:vMerge/>
            <w:vAlign w:val="center"/>
          </w:tcPr>
          <w:p w14:paraId="3657F793" w14:textId="77777777" w:rsidR="00BA23F3" w:rsidRPr="000F4E25" w:rsidRDefault="00BA23F3" w:rsidP="00BA23F3">
            <w:pPr>
              <w:jc w:val="left"/>
              <w:rPr>
                <w:rFonts w:asciiTheme="minorHAnsi" w:hAnsiTheme="minorHAnsi"/>
                <w:sz w:val="18"/>
                <w:szCs w:val="18"/>
              </w:rPr>
            </w:pPr>
          </w:p>
        </w:tc>
        <w:tc>
          <w:tcPr>
            <w:tcW w:w="2835" w:type="dxa"/>
            <w:vAlign w:val="center"/>
          </w:tcPr>
          <w:p w14:paraId="67C192A6"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Stabilność magazynowania różnica temp. mięknienia</w:t>
            </w:r>
          </w:p>
        </w:tc>
        <w:tc>
          <w:tcPr>
            <w:tcW w:w="1701" w:type="dxa"/>
            <w:vAlign w:val="center"/>
          </w:tcPr>
          <w:p w14:paraId="0823D8C1"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13399</w:t>
            </w:r>
          </w:p>
          <w:p w14:paraId="623F0D8C"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1427</w:t>
            </w:r>
          </w:p>
        </w:tc>
        <w:tc>
          <w:tcPr>
            <w:tcW w:w="993" w:type="dxa"/>
            <w:vAlign w:val="center"/>
          </w:tcPr>
          <w:p w14:paraId="27F79EDC"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°C</w:t>
            </w:r>
          </w:p>
        </w:tc>
        <w:tc>
          <w:tcPr>
            <w:tcW w:w="1134" w:type="dxa"/>
            <w:vAlign w:val="center"/>
          </w:tcPr>
          <w:p w14:paraId="61962015"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 5</w:t>
            </w:r>
          </w:p>
        </w:tc>
        <w:tc>
          <w:tcPr>
            <w:tcW w:w="850" w:type="dxa"/>
            <w:vAlign w:val="center"/>
          </w:tcPr>
          <w:p w14:paraId="5759AE61" w14:textId="77777777" w:rsidR="00BA23F3" w:rsidRPr="000F4E25" w:rsidRDefault="00BA23F3" w:rsidP="007121EE">
            <w:pPr>
              <w:jc w:val="center"/>
              <w:rPr>
                <w:rFonts w:asciiTheme="minorHAnsi" w:hAnsiTheme="minorHAnsi"/>
                <w:sz w:val="18"/>
                <w:szCs w:val="18"/>
              </w:rPr>
            </w:pPr>
            <w:r w:rsidRPr="000F4E25">
              <w:rPr>
                <w:rFonts w:asciiTheme="minorHAnsi" w:hAnsiTheme="minorHAnsi"/>
                <w:sz w:val="18"/>
                <w:szCs w:val="18"/>
              </w:rPr>
              <w:t>2</w:t>
            </w:r>
          </w:p>
        </w:tc>
      </w:tr>
      <w:tr w:rsidR="00BA23F3" w:rsidRPr="000F4E25" w14:paraId="17946507" w14:textId="77777777" w:rsidTr="007121EE">
        <w:trPr>
          <w:trHeight w:val="284"/>
        </w:trPr>
        <w:tc>
          <w:tcPr>
            <w:tcW w:w="2155" w:type="dxa"/>
            <w:vMerge/>
            <w:vAlign w:val="center"/>
          </w:tcPr>
          <w:p w14:paraId="2132AA56" w14:textId="77777777" w:rsidR="00BA23F3" w:rsidRPr="000F4E25" w:rsidRDefault="00BA23F3" w:rsidP="00BA23F3">
            <w:pPr>
              <w:jc w:val="left"/>
              <w:rPr>
                <w:rFonts w:asciiTheme="minorHAnsi" w:hAnsiTheme="minorHAnsi"/>
                <w:sz w:val="18"/>
                <w:szCs w:val="18"/>
              </w:rPr>
            </w:pPr>
          </w:p>
        </w:tc>
        <w:tc>
          <w:tcPr>
            <w:tcW w:w="2835" w:type="dxa"/>
            <w:vAlign w:val="center"/>
          </w:tcPr>
          <w:p w14:paraId="2FBD714C"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Stabilność magazynowania. Różnica penetracji</w:t>
            </w:r>
          </w:p>
        </w:tc>
        <w:tc>
          <w:tcPr>
            <w:tcW w:w="1701" w:type="dxa"/>
            <w:vAlign w:val="center"/>
          </w:tcPr>
          <w:p w14:paraId="11B0321A"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PN–EN 13399</w:t>
            </w:r>
          </w:p>
          <w:p w14:paraId="2F7EB97B"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1426</w:t>
            </w:r>
          </w:p>
        </w:tc>
        <w:tc>
          <w:tcPr>
            <w:tcW w:w="993" w:type="dxa"/>
            <w:vAlign w:val="center"/>
          </w:tcPr>
          <w:p w14:paraId="2B9E79B4"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0,1 mm</w:t>
            </w:r>
          </w:p>
        </w:tc>
        <w:tc>
          <w:tcPr>
            <w:tcW w:w="1134" w:type="dxa"/>
            <w:vAlign w:val="center"/>
          </w:tcPr>
          <w:p w14:paraId="79AFB5F2" w14:textId="77777777" w:rsidR="00BA23F3" w:rsidRPr="000F4E25" w:rsidRDefault="00BA23F3" w:rsidP="00BA23F3">
            <w:pPr>
              <w:jc w:val="center"/>
              <w:rPr>
                <w:rFonts w:asciiTheme="minorHAnsi" w:hAnsiTheme="minorHAnsi"/>
                <w:sz w:val="18"/>
                <w:szCs w:val="18"/>
              </w:rPr>
            </w:pPr>
            <w:proofErr w:type="spellStart"/>
            <w:r w:rsidRPr="000F4E25">
              <w:rPr>
                <w:rFonts w:asciiTheme="minorHAnsi" w:hAnsiTheme="minorHAnsi"/>
                <w:sz w:val="18"/>
                <w:szCs w:val="18"/>
              </w:rPr>
              <w:t>NPD</w:t>
            </w:r>
            <w:r w:rsidRPr="000F4E25">
              <w:rPr>
                <w:rFonts w:asciiTheme="minorHAnsi" w:hAnsiTheme="minorHAnsi"/>
                <w:sz w:val="18"/>
                <w:szCs w:val="18"/>
                <w:vertAlign w:val="superscript"/>
              </w:rPr>
              <w:t>a</w:t>
            </w:r>
            <w:proofErr w:type="spellEnd"/>
          </w:p>
        </w:tc>
        <w:tc>
          <w:tcPr>
            <w:tcW w:w="850" w:type="dxa"/>
            <w:vAlign w:val="center"/>
          </w:tcPr>
          <w:p w14:paraId="64E3F0A9" w14:textId="77777777" w:rsidR="00BA23F3" w:rsidRPr="000F4E25" w:rsidRDefault="00BA23F3" w:rsidP="007121EE">
            <w:pPr>
              <w:jc w:val="center"/>
              <w:rPr>
                <w:rFonts w:asciiTheme="minorHAnsi" w:hAnsiTheme="minorHAnsi"/>
                <w:sz w:val="18"/>
                <w:szCs w:val="18"/>
              </w:rPr>
            </w:pPr>
            <w:r w:rsidRPr="000F4E25">
              <w:rPr>
                <w:rFonts w:asciiTheme="minorHAnsi" w:hAnsiTheme="minorHAnsi"/>
                <w:sz w:val="18"/>
                <w:szCs w:val="18"/>
              </w:rPr>
              <w:t>0</w:t>
            </w:r>
          </w:p>
        </w:tc>
      </w:tr>
      <w:tr w:rsidR="00BA23F3" w:rsidRPr="000F4E25" w14:paraId="24CA8C6B" w14:textId="77777777" w:rsidTr="007121EE">
        <w:trPr>
          <w:trHeight w:val="284"/>
        </w:trPr>
        <w:tc>
          <w:tcPr>
            <w:tcW w:w="2155" w:type="dxa"/>
            <w:vMerge/>
            <w:vAlign w:val="center"/>
          </w:tcPr>
          <w:p w14:paraId="32F48B05" w14:textId="77777777" w:rsidR="00BA23F3" w:rsidRPr="000F4E25" w:rsidRDefault="00BA23F3" w:rsidP="00BA23F3">
            <w:pPr>
              <w:jc w:val="left"/>
              <w:rPr>
                <w:rFonts w:asciiTheme="minorHAnsi" w:hAnsiTheme="minorHAnsi"/>
                <w:sz w:val="18"/>
                <w:szCs w:val="18"/>
              </w:rPr>
            </w:pPr>
          </w:p>
        </w:tc>
        <w:tc>
          <w:tcPr>
            <w:tcW w:w="2835" w:type="dxa"/>
            <w:vAlign w:val="center"/>
          </w:tcPr>
          <w:p w14:paraId="6A86119C"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 xml:space="preserve">Spadek temp. mięknienia po starzeniu </w:t>
            </w:r>
          </w:p>
          <w:p w14:paraId="345E82DC" w14:textId="77777777" w:rsidR="00BA23F3" w:rsidRPr="000F4E25" w:rsidRDefault="00BA23F3" w:rsidP="00BA23F3">
            <w:pPr>
              <w:jc w:val="left"/>
              <w:rPr>
                <w:rFonts w:asciiTheme="minorHAnsi" w:hAnsiTheme="minorHAnsi"/>
                <w:sz w:val="18"/>
                <w:szCs w:val="18"/>
                <w:lang w:val="de-DE"/>
              </w:rPr>
            </w:pPr>
            <w:r w:rsidRPr="000F4E25">
              <w:rPr>
                <w:rFonts w:asciiTheme="minorHAnsi" w:hAnsiTheme="minorHAnsi"/>
                <w:sz w:val="18"/>
                <w:szCs w:val="18"/>
              </w:rPr>
              <w:t xml:space="preserve">wg PN–EN 12607 </w:t>
            </w:r>
            <w:r w:rsidRPr="000F4E25">
              <w:rPr>
                <w:rFonts w:asciiTheme="minorHAnsi" w:hAnsiTheme="minorHAnsi"/>
                <w:sz w:val="18"/>
                <w:szCs w:val="18"/>
                <w:lang w:val="de-DE"/>
              </w:rPr>
              <w:t xml:space="preserve">–1 </w:t>
            </w:r>
            <w:proofErr w:type="spellStart"/>
            <w:r w:rsidRPr="000F4E25">
              <w:rPr>
                <w:rFonts w:asciiTheme="minorHAnsi" w:hAnsiTheme="minorHAnsi"/>
                <w:sz w:val="18"/>
                <w:szCs w:val="18"/>
                <w:lang w:val="de-DE"/>
              </w:rPr>
              <w:t>lub</w:t>
            </w:r>
            <w:proofErr w:type="spellEnd"/>
            <w:r w:rsidRPr="000F4E25">
              <w:rPr>
                <w:rFonts w:asciiTheme="minorHAnsi" w:hAnsiTheme="minorHAnsi"/>
                <w:sz w:val="18"/>
                <w:szCs w:val="18"/>
                <w:lang w:val="de-DE"/>
              </w:rPr>
              <w:t xml:space="preserve"> –3</w:t>
            </w:r>
          </w:p>
        </w:tc>
        <w:tc>
          <w:tcPr>
            <w:tcW w:w="1701" w:type="dxa"/>
            <w:tcBorders>
              <w:bottom w:val="single" w:sz="4" w:space="0" w:color="auto"/>
            </w:tcBorders>
            <w:vAlign w:val="center"/>
          </w:tcPr>
          <w:p w14:paraId="28CF0F0F"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12607–1</w:t>
            </w:r>
          </w:p>
          <w:p w14:paraId="2A8183D3"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1427</w:t>
            </w:r>
          </w:p>
        </w:tc>
        <w:tc>
          <w:tcPr>
            <w:tcW w:w="993" w:type="dxa"/>
            <w:tcBorders>
              <w:bottom w:val="single" w:sz="4" w:space="0" w:color="auto"/>
            </w:tcBorders>
            <w:vAlign w:val="center"/>
          </w:tcPr>
          <w:p w14:paraId="45AAF32B"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°C</w:t>
            </w:r>
          </w:p>
        </w:tc>
        <w:tc>
          <w:tcPr>
            <w:tcW w:w="1134" w:type="dxa"/>
            <w:vAlign w:val="center"/>
          </w:tcPr>
          <w:p w14:paraId="4A3F9755" w14:textId="77777777" w:rsidR="00BA23F3" w:rsidRPr="000F4E25" w:rsidRDefault="00BA23F3" w:rsidP="00BA23F3">
            <w:pPr>
              <w:jc w:val="center"/>
              <w:rPr>
                <w:rFonts w:asciiTheme="minorHAnsi" w:hAnsiTheme="minorHAnsi"/>
                <w:sz w:val="18"/>
                <w:szCs w:val="18"/>
              </w:rPr>
            </w:pPr>
            <w:proofErr w:type="spellStart"/>
            <w:r w:rsidRPr="000F4E25">
              <w:rPr>
                <w:rFonts w:asciiTheme="minorHAnsi" w:hAnsiTheme="minorHAnsi"/>
                <w:sz w:val="18"/>
                <w:szCs w:val="18"/>
              </w:rPr>
              <w:t>TBR</w:t>
            </w:r>
            <w:r w:rsidRPr="000F4E25">
              <w:rPr>
                <w:rFonts w:asciiTheme="minorHAnsi" w:hAnsiTheme="minorHAnsi"/>
                <w:sz w:val="18"/>
                <w:szCs w:val="18"/>
                <w:vertAlign w:val="superscript"/>
              </w:rPr>
              <w:t>b</w:t>
            </w:r>
            <w:proofErr w:type="spellEnd"/>
          </w:p>
        </w:tc>
        <w:tc>
          <w:tcPr>
            <w:tcW w:w="850" w:type="dxa"/>
            <w:vAlign w:val="center"/>
          </w:tcPr>
          <w:p w14:paraId="049D6223" w14:textId="77777777" w:rsidR="00BA23F3" w:rsidRPr="000F4E25" w:rsidRDefault="00BA23F3" w:rsidP="007121EE">
            <w:pPr>
              <w:jc w:val="center"/>
              <w:rPr>
                <w:rFonts w:asciiTheme="minorHAnsi" w:hAnsiTheme="minorHAnsi"/>
                <w:sz w:val="18"/>
                <w:szCs w:val="18"/>
              </w:rPr>
            </w:pPr>
            <w:r w:rsidRPr="000F4E25">
              <w:rPr>
                <w:rFonts w:asciiTheme="minorHAnsi" w:hAnsiTheme="minorHAnsi"/>
                <w:sz w:val="18"/>
                <w:szCs w:val="18"/>
              </w:rPr>
              <w:t>1</w:t>
            </w:r>
          </w:p>
        </w:tc>
      </w:tr>
      <w:tr w:rsidR="00BA23F3" w:rsidRPr="000F4E25" w14:paraId="6AFC963A" w14:textId="77777777" w:rsidTr="007121EE">
        <w:trPr>
          <w:trHeight w:val="284"/>
        </w:trPr>
        <w:tc>
          <w:tcPr>
            <w:tcW w:w="2155" w:type="dxa"/>
            <w:vMerge/>
            <w:vAlign w:val="center"/>
          </w:tcPr>
          <w:p w14:paraId="0979A517" w14:textId="77777777" w:rsidR="00BA23F3" w:rsidRPr="000F4E25" w:rsidRDefault="00BA23F3" w:rsidP="00BA23F3">
            <w:pPr>
              <w:jc w:val="left"/>
              <w:rPr>
                <w:rFonts w:asciiTheme="minorHAnsi" w:hAnsiTheme="minorHAnsi"/>
                <w:sz w:val="18"/>
                <w:szCs w:val="18"/>
              </w:rPr>
            </w:pPr>
          </w:p>
        </w:tc>
        <w:tc>
          <w:tcPr>
            <w:tcW w:w="2835" w:type="dxa"/>
            <w:vAlign w:val="center"/>
          </w:tcPr>
          <w:p w14:paraId="1ABF0A05"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 xml:space="preserve">Nawrót sprężysty w 25°C po starzeniu </w:t>
            </w:r>
          </w:p>
          <w:p w14:paraId="2DF0312B"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wg PN–EN 12607–1 lub  –3</w:t>
            </w:r>
          </w:p>
        </w:tc>
        <w:tc>
          <w:tcPr>
            <w:tcW w:w="1701" w:type="dxa"/>
            <w:vMerge w:val="restart"/>
            <w:vAlign w:val="center"/>
          </w:tcPr>
          <w:p w14:paraId="729AFFCE"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12607–1</w:t>
            </w:r>
          </w:p>
          <w:p w14:paraId="3F548316"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PN–EN 13398</w:t>
            </w:r>
          </w:p>
        </w:tc>
        <w:tc>
          <w:tcPr>
            <w:tcW w:w="993" w:type="dxa"/>
            <w:vMerge w:val="restart"/>
            <w:vAlign w:val="center"/>
          </w:tcPr>
          <w:p w14:paraId="2835C992"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w:t>
            </w:r>
          </w:p>
        </w:tc>
        <w:tc>
          <w:tcPr>
            <w:tcW w:w="1134" w:type="dxa"/>
            <w:vAlign w:val="center"/>
          </w:tcPr>
          <w:p w14:paraId="3282B311"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 50</w:t>
            </w:r>
          </w:p>
        </w:tc>
        <w:tc>
          <w:tcPr>
            <w:tcW w:w="850" w:type="dxa"/>
            <w:vAlign w:val="center"/>
          </w:tcPr>
          <w:p w14:paraId="5B1C6286" w14:textId="77777777" w:rsidR="00BA23F3" w:rsidRPr="000F4E25" w:rsidRDefault="00BA23F3" w:rsidP="007121EE">
            <w:pPr>
              <w:jc w:val="center"/>
              <w:rPr>
                <w:rFonts w:asciiTheme="minorHAnsi" w:hAnsiTheme="minorHAnsi"/>
                <w:sz w:val="18"/>
                <w:szCs w:val="18"/>
              </w:rPr>
            </w:pPr>
            <w:r w:rsidRPr="000F4E25">
              <w:rPr>
                <w:rFonts w:asciiTheme="minorHAnsi" w:hAnsiTheme="minorHAnsi"/>
                <w:sz w:val="18"/>
                <w:szCs w:val="18"/>
              </w:rPr>
              <w:t>4</w:t>
            </w:r>
          </w:p>
        </w:tc>
      </w:tr>
      <w:tr w:rsidR="00BA23F3" w:rsidRPr="000F4E25" w14:paraId="092D2023" w14:textId="77777777" w:rsidTr="007121EE">
        <w:trPr>
          <w:trHeight w:val="284"/>
        </w:trPr>
        <w:tc>
          <w:tcPr>
            <w:tcW w:w="2155" w:type="dxa"/>
            <w:vMerge/>
            <w:vAlign w:val="center"/>
          </w:tcPr>
          <w:p w14:paraId="771C3052" w14:textId="77777777" w:rsidR="00BA23F3" w:rsidRPr="000F4E25" w:rsidRDefault="00BA23F3" w:rsidP="00BA23F3">
            <w:pPr>
              <w:jc w:val="left"/>
              <w:rPr>
                <w:rFonts w:asciiTheme="minorHAnsi" w:hAnsiTheme="minorHAnsi"/>
                <w:sz w:val="18"/>
                <w:szCs w:val="18"/>
              </w:rPr>
            </w:pPr>
          </w:p>
        </w:tc>
        <w:tc>
          <w:tcPr>
            <w:tcW w:w="2835" w:type="dxa"/>
            <w:vAlign w:val="center"/>
          </w:tcPr>
          <w:p w14:paraId="0F76A05F"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 xml:space="preserve">Nawrót sprężysty w 10°C po starzeniu </w:t>
            </w:r>
          </w:p>
          <w:p w14:paraId="54F30340"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 xml:space="preserve">wg PN–EN 12607–1 lub  –3 </w:t>
            </w:r>
          </w:p>
        </w:tc>
        <w:tc>
          <w:tcPr>
            <w:tcW w:w="1701" w:type="dxa"/>
            <w:vMerge/>
            <w:vAlign w:val="center"/>
          </w:tcPr>
          <w:p w14:paraId="09D08492" w14:textId="77777777" w:rsidR="00BA23F3" w:rsidRPr="000F4E25" w:rsidRDefault="00BA23F3" w:rsidP="00BA23F3">
            <w:pPr>
              <w:jc w:val="center"/>
              <w:rPr>
                <w:rFonts w:asciiTheme="minorHAnsi" w:hAnsiTheme="minorHAnsi"/>
                <w:sz w:val="18"/>
                <w:szCs w:val="18"/>
              </w:rPr>
            </w:pPr>
          </w:p>
        </w:tc>
        <w:tc>
          <w:tcPr>
            <w:tcW w:w="993" w:type="dxa"/>
            <w:vMerge/>
            <w:vAlign w:val="center"/>
          </w:tcPr>
          <w:p w14:paraId="1F7A921C" w14:textId="77777777" w:rsidR="00BA23F3" w:rsidRPr="000F4E25" w:rsidRDefault="00BA23F3" w:rsidP="00BA23F3">
            <w:pPr>
              <w:jc w:val="center"/>
              <w:rPr>
                <w:rFonts w:asciiTheme="minorHAnsi" w:hAnsiTheme="minorHAnsi"/>
                <w:sz w:val="18"/>
                <w:szCs w:val="18"/>
              </w:rPr>
            </w:pPr>
          </w:p>
        </w:tc>
        <w:tc>
          <w:tcPr>
            <w:tcW w:w="1134" w:type="dxa"/>
            <w:vAlign w:val="center"/>
          </w:tcPr>
          <w:p w14:paraId="3C43F112" w14:textId="77777777" w:rsidR="00BA23F3" w:rsidRPr="000F4E25" w:rsidRDefault="00BA23F3" w:rsidP="00BA23F3">
            <w:pPr>
              <w:jc w:val="center"/>
              <w:rPr>
                <w:rFonts w:asciiTheme="minorHAnsi" w:hAnsiTheme="minorHAnsi"/>
                <w:sz w:val="18"/>
                <w:szCs w:val="18"/>
              </w:rPr>
            </w:pPr>
            <w:proofErr w:type="spellStart"/>
            <w:r w:rsidRPr="000F4E25">
              <w:rPr>
                <w:rFonts w:asciiTheme="minorHAnsi" w:hAnsiTheme="minorHAnsi"/>
                <w:sz w:val="18"/>
                <w:szCs w:val="18"/>
              </w:rPr>
              <w:t>NPD</w:t>
            </w:r>
            <w:r w:rsidRPr="000F4E25">
              <w:rPr>
                <w:rFonts w:asciiTheme="minorHAnsi" w:hAnsiTheme="minorHAnsi"/>
                <w:sz w:val="18"/>
                <w:szCs w:val="18"/>
                <w:vertAlign w:val="superscript"/>
              </w:rPr>
              <w:t>a</w:t>
            </w:r>
            <w:proofErr w:type="spellEnd"/>
          </w:p>
        </w:tc>
        <w:tc>
          <w:tcPr>
            <w:tcW w:w="850" w:type="dxa"/>
            <w:vAlign w:val="center"/>
          </w:tcPr>
          <w:p w14:paraId="15842286" w14:textId="77777777" w:rsidR="00BA23F3" w:rsidRPr="000F4E25" w:rsidRDefault="00BA23F3" w:rsidP="007121EE">
            <w:pPr>
              <w:jc w:val="center"/>
              <w:rPr>
                <w:rFonts w:asciiTheme="minorHAnsi" w:hAnsiTheme="minorHAnsi"/>
                <w:sz w:val="18"/>
                <w:szCs w:val="18"/>
              </w:rPr>
            </w:pPr>
            <w:r w:rsidRPr="000F4E25">
              <w:rPr>
                <w:rFonts w:asciiTheme="minorHAnsi" w:hAnsiTheme="minorHAnsi"/>
                <w:sz w:val="18"/>
                <w:szCs w:val="18"/>
              </w:rPr>
              <w:t>0</w:t>
            </w:r>
          </w:p>
        </w:tc>
      </w:tr>
      <w:tr w:rsidR="00BA23F3" w:rsidRPr="000F4E25" w14:paraId="74A9B0E7" w14:textId="77777777" w:rsidTr="007121EE">
        <w:trPr>
          <w:trHeight w:val="284"/>
        </w:trPr>
        <w:tc>
          <w:tcPr>
            <w:tcW w:w="9668" w:type="dxa"/>
            <w:gridSpan w:val="6"/>
            <w:tcBorders>
              <w:top w:val="nil"/>
            </w:tcBorders>
            <w:vAlign w:val="center"/>
          </w:tcPr>
          <w:p w14:paraId="23368DB2" w14:textId="77777777" w:rsidR="00BA23F3" w:rsidRPr="00DF7C01" w:rsidRDefault="00BA23F3" w:rsidP="00BA23F3">
            <w:pPr>
              <w:rPr>
                <w:rFonts w:asciiTheme="minorHAnsi" w:hAnsiTheme="minorHAnsi"/>
                <w:sz w:val="14"/>
                <w:szCs w:val="18"/>
              </w:rPr>
            </w:pPr>
            <w:r w:rsidRPr="00DF7C01">
              <w:rPr>
                <w:rFonts w:asciiTheme="minorHAnsi" w:hAnsiTheme="minorHAnsi"/>
                <w:sz w:val="14"/>
                <w:szCs w:val="18"/>
                <w:vertAlign w:val="superscript"/>
              </w:rPr>
              <w:t>a</w:t>
            </w:r>
            <w:r w:rsidRPr="00DF7C01">
              <w:rPr>
                <w:rFonts w:asciiTheme="minorHAnsi" w:hAnsiTheme="minorHAnsi"/>
                <w:sz w:val="14"/>
                <w:szCs w:val="18"/>
              </w:rPr>
              <w:t xml:space="preserve"> NPD – No Performance </w:t>
            </w:r>
            <w:proofErr w:type="spellStart"/>
            <w:r w:rsidRPr="00DF7C01">
              <w:rPr>
                <w:rFonts w:asciiTheme="minorHAnsi" w:hAnsiTheme="minorHAnsi"/>
                <w:sz w:val="14"/>
                <w:szCs w:val="18"/>
              </w:rPr>
              <w:t>Determined</w:t>
            </w:r>
            <w:proofErr w:type="spellEnd"/>
            <w:r w:rsidRPr="00DF7C01">
              <w:rPr>
                <w:rFonts w:asciiTheme="minorHAnsi" w:hAnsiTheme="minorHAnsi"/>
                <w:sz w:val="14"/>
                <w:szCs w:val="18"/>
              </w:rPr>
              <w:t xml:space="preserve"> (właściwość użytkowa nie określana)</w:t>
            </w:r>
          </w:p>
          <w:p w14:paraId="7EE6BB3B" w14:textId="77777777" w:rsidR="00BA23F3" w:rsidRPr="000F4E25" w:rsidRDefault="00BA23F3" w:rsidP="00BA23F3">
            <w:pPr>
              <w:rPr>
                <w:rFonts w:asciiTheme="minorHAnsi" w:hAnsiTheme="minorHAnsi"/>
                <w:sz w:val="18"/>
                <w:szCs w:val="18"/>
              </w:rPr>
            </w:pPr>
            <w:r w:rsidRPr="00DF7C01">
              <w:rPr>
                <w:rFonts w:asciiTheme="minorHAnsi" w:hAnsiTheme="minorHAnsi"/>
                <w:sz w:val="14"/>
                <w:szCs w:val="18"/>
                <w:vertAlign w:val="superscript"/>
              </w:rPr>
              <w:t>b</w:t>
            </w:r>
            <w:r w:rsidRPr="00DF7C01">
              <w:rPr>
                <w:rFonts w:asciiTheme="minorHAnsi" w:hAnsiTheme="minorHAnsi"/>
                <w:sz w:val="14"/>
                <w:szCs w:val="18"/>
              </w:rPr>
              <w:t xml:space="preserve"> TBR – To Be </w:t>
            </w:r>
            <w:proofErr w:type="spellStart"/>
            <w:r w:rsidRPr="00DF7C01">
              <w:rPr>
                <w:rFonts w:asciiTheme="minorHAnsi" w:hAnsiTheme="minorHAnsi"/>
                <w:sz w:val="14"/>
                <w:szCs w:val="18"/>
              </w:rPr>
              <w:t>Reported</w:t>
            </w:r>
            <w:proofErr w:type="spellEnd"/>
            <w:r w:rsidRPr="00DF7C01">
              <w:rPr>
                <w:rFonts w:asciiTheme="minorHAnsi" w:hAnsiTheme="minorHAnsi"/>
                <w:sz w:val="14"/>
                <w:szCs w:val="18"/>
              </w:rPr>
              <w:t xml:space="preserve"> (do zadeklarowania)</w:t>
            </w:r>
          </w:p>
        </w:tc>
      </w:tr>
    </w:tbl>
    <w:p w14:paraId="5DBAF35D" w14:textId="77777777" w:rsidR="007121EE" w:rsidRDefault="007121EE" w:rsidP="00BA23F3">
      <w:pPr>
        <w:rPr>
          <w:rFonts w:asciiTheme="minorHAnsi" w:hAnsiTheme="minorHAnsi"/>
          <w:sz w:val="18"/>
          <w:szCs w:val="18"/>
        </w:rPr>
      </w:pPr>
    </w:p>
    <w:p w14:paraId="2CF4927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14:paraId="3DA3C582" w14:textId="77777777" w:rsidR="00BA23F3" w:rsidRPr="000F4E25" w:rsidRDefault="00BA23F3" w:rsidP="00BA23F3">
      <w:pPr>
        <w:rPr>
          <w:rFonts w:asciiTheme="minorHAnsi" w:hAnsiTheme="minorHAnsi"/>
          <w:sz w:val="18"/>
          <w:szCs w:val="18"/>
        </w:rPr>
      </w:pPr>
      <w:proofErr w:type="spellStart"/>
      <w:r w:rsidRPr="000F4E25">
        <w:rPr>
          <w:rFonts w:asciiTheme="minorHAnsi" w:hAnsiTheme="minorHAnsi"/>
          <w:sz w:val="18"/>
          <w:szCs w:val="18"/>
        </w:rPr>
        <w:t>Polimeroasfalt</w:t>
      </w:r>
      <w:proofErr w:type="spellEnd"/>
      <w:r w:rsidRPr="000F4E25">
        <w:rPr>
          <w:rFonts w:asciiTheme="minorHAnsi" w:hAnsiTheme="minorHAnsi"/>
          <w:sz w:val="18"/>
          <w:szCs w:val="18"/>
        </w:rPr>
        <w:t xml:space="preserve"> powinien być magazynowany w zbiorniku wyposażonym w system grzewczy pośredni z termostatem kontrolującym temperaturę z dokładnością ± 5°C. Zaleca się wyposażenie zbiornika w mieszadło. Zaleca się bezpośrednie zużycie </w:t>
      </w:r>
      <w:proofErr w:type="spellStart"/>
      <w:r w:rsidRPr="000F4E25">
        <w:rPr>
          <w:rFonts w:asciiTheme="minorHAnsi" w:hAnsiTheme="minorHAnsi"/>
          <w:sz w:val="18"/>
          <w:szCs w:val="18"/>
        </w:rPr>
        <w:t>polimeroasfaltu</w:t>
      </w:r>
      <w:proofErr w:type="spellEnd"/>
      <w:r w:rsidRPr="000F4E25">
        <w:rPr>
          <w:rFonts w:asciiTheme="minorHAnsi" w:hAnsiTheme="minorHAnsi"/>
          <w:sz w:val="18"/>
          <w:szCs w:val="18"/>
        </w:rPr>
        <w:t xml:space="preserve"> po dostarczeniu. Należy unikać wielokrotnego rozgrzewania i chłodzenia </w:t>
      </w:r>
      <w:proofErr w:type="spellStart"/>
      <w:r w:rsidRPr="000F4E25">
        <w:rPr>
          <w:rFonts w:asciiTheme="minorHAnsi" w:hAnsiTheme="minorHAnsi"/>
          <w:sz w:val="18"/>
          <w:szCs w:val="18"/>
        </w:rPr>
        <w:t>polimeroasfaltu</w:t>
      </w:r>
      <w:proofErr w:type="spellEnd"/>
      <w:r w:rsidRPr="000F4E25">
        <w:rPr>
          <w:rFonts w:asciiTheme="minorHAnsi" w:hAnsiTheme="minorHAnsi"/>
          <w:sz w:val="18"/>
          <w:szCs w:val="18"/>
        </w:rPr>
        <w:t xml:space="preserve"> w okresie jego stosowania oraz unikać niekontrolowanego mieszania </w:t>
      </w:r>
      <w:proofErr w:type="spellStart"/>
      <w:r w:rsidRPr="000F4E25">
        <w:rPr>
          <w:rFonts w:asciiTheme="minorHAnsi" w:hAnsiTheme="minorHAnsi"/>
          <w:sz w:val="18"/>
          <w:szCs w:val="18"/>
        </w:rPr>
        <w:t>polimeroasfaltów</w:t>
      </w:r>
      <w:proofErr w:type="spellEnd"/>
      <w:r w:rsidRPr="000F4E25">
        <w:rPr>
          <w:rFonts w:asciiTheme="minorHAnsi" w:hAnsiTheme="minorHAnsi"/>
          <w:sz w:val="18"/>
          <w:szCs w:val="18"/>
        </w:rPr>
        <w:t xml:space="preserve"> różnego rodzaju i klasy oraz z asfaltem zwykłym.</w:t>
      </w:r>
    </w:p>
    <w:p w14:paraId="4EDCE3BE" w14:textId="77777777" w:rsidR="00BA23F3" w:rsidRPr="000F4E25" w:rsidRDefault="00BA23F3" w:rsidP="00BA23F3">
      <w:pPr>
        <w:outlineLvl w:val="2"/>
        <w:rPr>
          <w:rFonts w:asciiTheme="minorHAnsi" w:hAnsiTheme="minorHAnsi"/>
          <w:b/>
          <w:sz w:val="18"/>
        </w:rPr>
      </w:pPr>
      <w:bookmarkStart w:id="819" w:name="_Toc435184958"/>
      <w:bookmarkStart w:id="820" w:name="_Toc435695940"/>
      <w:r w:rsidRPr="000F4E25">
        <w:rPr>
          <w:rFonts w:asciiTheme="minorHAnsi" w:hAnsiTheme="minorHAnsi"/>
          <w:b/>
          <w:sz w:val="18"/>
        </w:rPr>
        <w:t>2.3. Kruszywo</w:t>
      </w:r>
      <w:bookmarkEnd w:id="819"/>
      <w:bookmarkEnd w:id="820"/>
    </w:p>
    <w:p w14:paraId="0B19CFDC" w14:textId="77777777" w:rsidR="00BA23F3" w:rsidRPr="00CE134E" w:rsidRDefault="00BA23F3" w:rsidP="00BA23F3">
      <w:pPr>
        <w:rPr>
          <w:rFonts w:ascii="Calibri" w:hAnsi="Calibri" w:cs="Calibri"/>
          <w:sz w:val="18"/>
          <w:u w:val="single"/>
        </w:rPr>
      </w:pPr>
      <w:r w:rsidRPr="000F4E25">
        <w:rPr>
          <w:rFonts w:asciiTheme="minorHAnsi" w:hAnsiTheme="minorHAnsi"/>
          <w:sz w:val="18"/>
          <w:szCs w:val="18"/>
        </w:rPr>
        <w:t>Do warstwy wiążącej i wyrównawczej z betonu asfaltowego należy stosować kruszywo według PN–EN 13043 i WT–1 Kruszywa 201</w:t>
      </w:r>
      <w:r>
        <w:rPr>
          <w:rFonts w:asciiTheme="minorHAnsi" w:hAnsiTheme="minorHAnsi"/>
          <w:sz w:val="18"/>
          <w:szCs w:val="18"/>
        </w:rPr>
        <w:t>4</w:t>
      </w:r>
      <w:r w:rsidRPr="000F4E25">
        <w:rPr>
          <w:rFonts w:asciiTheme="minorHAnsi" w:hAnsiTheme="minorHAnsi"/>
          <w:sz w:val="18"/>
          <w:szCs w:val="18"/>
        </w:rPr>
        <w:t xml:space="preserve">, obejmujące kruszywo grube, kruszywo drobne i wypełniacz. </w:t>
      </w:r>
      <w:r w:rsidRPr="000F4E25">
        <w:rPr>
          <w:rFonts w:asciiTheme="minorHAnsi" w:hAnsiTheme="minorHAnsi"/>
          <w:b/>
          <w:sz w:val="18"/>
          <w:szCs w:val="18"/>
        </w:rPr>
        <w:t>Kruszywa powinny spełniać wymagania podane w WT–1 Kruszywa 2010.</w:t>
      </w:r>
      <w:r w:rsidRPr="000F4E25">
        <w:rPr>
          <w:rFonts w:asciiTheme="minorHAnsi" w:hAnsiTheme="minorHAnsi"/>
          <w:sz w:val="18"/>
          <w:szCs w:val="18"/>
        </w:rPr>
        <w:t xml:space="preserve"> 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r>
        <w:rPr>
          <w:rFonts w:asciiTheme="minorHAnsi" w:hAnsiTheme="minorHAnsi"/>
          <w:sz w:val="18"/>
          <w:szCs w:val="18"/>
        </w:rPr>
        <w:t xml:space="preserve"> </w:t>
      </w:r>
      <w:r w:rsidRPr="00CE134E">
        <w:rPr>
          <w:rFonts w:ascii="Calibri" w:hAnsi="Calibri" w:cs="Calibri"/>
          <w:sz w:val="18"/>
          <w:u w:val="single"/>
        </w:rPr>
        <w:t>Nie dopuszcza się stosowania pyłów z odpylania</w:t>
      </w:r>
      <w:r w:rsidRPr="00CE134E">
        <w:rPr>
          <w:rFonts w:asciiTheme="minorHAnsi" w:hAnsiTheme="minorHAnsi" w:cstheme="minorHAnsi"/>
          <w:sz w:val="18"/>
          <w:u w:val="single"/>
        </w:rPr>
        <w:t>.</w:t>
      </w:r>
    </w:p>
    <w:p w14:paraId="7847EA9C" w14:textId="77777777" w:rsidR="00BA23F3" w:rsidRPr="000F4E25" w:rsidRDefault="00BA23F3" w:rsidP="00BA23F3">
      <w:pPr>
        <w:outlineLvl w:val="2"/>
        <w:rPr>
          <w:rFonts w:asciiTheme="minorHAnsi" w:hAnsiTheme="minorHAnsi"/>
          <w:b/>
          <w:sz w:val="18"/>
        </w:rPr>
      </w:pPr>
      <w:bookmarkStart w:id="821" w:name="_Toc435184959"/>
      <w:bookmarkStart w:id="822" w:name="_Toc435695941"/>
      <w:r w:rsidRPr="000F4E25">
        <w:rPr>
          <w:rFonts w:asciiTheme="minorHAnsi" w:hAnsiTheme="minorHAnsi"/>
          <w:b/>
          <w:sz w:val="18"/>
        </w:rPr>
        <w:t>2.4. Środek adhezyjny</w:t>
      </w:r>
      <w:bookmarkEnd w:id="821"/>
      <w:bookmarkEnd w:id="822"/>
    </w:p>
    <w:p w14:paraId="7A004BA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metoda C wynosiła co najmniej 80%. Składowanie środka adhezyjnego jest dozwolone tylko w oryginalnych opakowaniach producenta.</w:t>
      </w:r>
    </w:p>
    <w:p w14:paraId="7862E536" w14:textId="77777777" w:rsidR="00BA23F3" w:rsidRPr="000F4E25" w:rsidRDefault="00BA23F3" w:rsidP="00BA23F3">
      <w:pPr>
        <w:outlineLvl w:val="2"/>
        <w:rPr>
          <w:rFonts w:asciiTheme="minorHAnsi" w:hAnsiTheme="minorHAnsi"/>
          <w:b/>
          <w:sz w:val="18"/>
        </w:rPr>
      </w:pPr>
      <w:bookmarkStart w:id="823" w:name="_Toc435184960"/>
      <w:bookmarkStart w:id="824" w:name="_Toc435695942"/>
      <w:r w:rsidRPr="000F4E25">
        <w:rPr>
          <w:rFonts w:asciiTheme="minorHAnsi" w:hAnsiTheme="minorHAnsi"/>
          <w:b/>
          <w:sz w:val="18"/>
        </w:rPr>
        <w:t>2.5. Materiały do uszczelnienia połączeń i krawędzi</w:t>
      </w:r>
      <w:bookmarkEnd w:id="823"/>
      <w:bookmarkEnd w:id="824"/>
    </w:p>
    <w:p w14:paraId="0500349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14:paraId="73EE54F3" w14:textId="77777777" w:rsidR="00BA23F3" w:rsidRPr="000F4E25" w:rsidRDefault="00BA23F3" w:rsidP="00E26E2D">
      <w:pPr>
        <w:numPr>
          <w:ilvl w:val="0"/>
          <w:numId w:val="249"/>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materiały termoplastyczne, jak taśmy asfaltowe, pasty itp. według norm lub aprobat technicznych,</w:t>
      </w:r>
    </w:p>
    <w:p w14:paraId="193DF527" w14:textId="77777777" w:rsidR="00BA23F3" w:rsidRPr="000F4E25" w:rsidRDefault="00BA23F3" w:rsidP="00E26E2D">
      <w:pPr>
        <w:numPr>
          <w:ilvl w:val="0"/>
          <w:numId w:val="249"/>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emulsję asfaltową według PN–EN 13808 lub inne lepiszcza według norm lub aprobat technicznych.</w:t>
      </w:r>
    </w:p>
    <w:p w14:paraId="78F28AD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Grubość materiału termoplastycznego do spoiny powinna wynosić:</w:t>
      </w:r>
    </w:p>
    <w:p w14:paraId="0BC56AB8" w14:textId="77777777" w:rsidR="00BA23F3" w:rsidRPr="000F4E25" w:rsidRDefault="00BA23F3" w:rsidP="00E26E2D">
      <w:pPr>
        <w:numPr>
          <w:ilvl w:val="0"/>
          <w:numId w:val="250"/>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nie mniej niż 10 mm przy grubości warstwy technologicznej do 2,5 cm,</w:t>
      </w:r>
    </w:p>
    <w:p w14:paraId="2F9BDE33" w14:textId="77777777" w:rsidR="00BA23F3" w:rsidRPr="000F4E25" w:rsidRDefault="00BA23F3" w:rsidP="00E26E2D">
      <w:pPr>
        <w:numPr>
          <w:ilvl w:val="0"/>
          <w:numId w:val="250"/>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nie mniej niż 15 mm przy grubości warstwy technologicznej większej niż 2,5 cm.</w:t>
      </w:r>
    </w:p>
    <w:p w14:paraId="09A81DB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Składowanie materiałów termoplastycznych jest dozwolone tylko w oryginalnych opakowaniach producenta, w warunkach określonych w aprobacie technicznej.</w:t>
      </w:r>
    </w:p>
    <w:p w14:paraId="1188275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Do uszczelnienia krawędzi należy stosować asfalt drogowy wg PN–EN 12591, asfalt modyfikowany polimerami </w:t>
      </w:r>
      <w:r w:rsidRPr="000F4E25">
        <w:rPr>
          <w:rFonts w:asciiTheme="minorHAnsi" w:hAnsiTheme="minorHAnsi"/>
          <w:sz w:val="18"/>
          <w:szCs w:val="18"/>
        </w:rPr>
        <w:br/>
        <w:t>wg PN–EN 14023 „metodą na gorąco”. Dopuszcza się inne rodzaje lepiszcza wg norm lub aprobat technicznych.</w:t>
      </w:r>
    </w:p>
    <w:p w14:paraId="2F59B069" w14:textId="77777777" w:rsidR="00BA23F3" w:rsidRPr="000F4E25" w:rsidRDefault="00BA23F3" w:rsidP="00BA23F3">
      <w:pPr>
        <w:outlineLvl w:val="2"/>
        <w:rPr>
          <w:rFonts w:asciiTheme="minorHAnsi" w:hAnsiTheme="minorHAnsi"/>
          <w:b/>
          <w:sz w:val="18"/>
        </w:rPr>
      </w:pPr>
      <w:bookmarkStart w:id="825" w:name="_Toc435184961"/>
      <w:bookmarkStart w:id="826" w:name="_Toc435695943"/>
      <w:r w:rsidRPr="000F4E25">
        <w:rPr>
          <w:rFonts w:asciiTheme="minorHAnsi" w:hAnsiTheme="minorHAnsi"/>
          <w:b/>
          <w:sz w:val="18"/>
        </w:rPr>
        <w:t>2.6. Materiały do złączenia warstw konstrukcji</w:t>
      </w:r>
      <w:bookmarkEnd w:id="825"/>
      <w:bookmarkEnd w:id="826"/>
    </w:p>
    <w:p w14:paraId="1ED17F6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Do złączania warstw konstrukcji nawierzchni (warstwa wiążąca z warstwą ścieralną) należy stosować kationowe emulsje asfaltowe lub kationowe emulsje modyfikowane polimerami według PN–EN 13808 i WT–3 Emulsje asfaltowe 2009 punkt 5.1 tablica 2 i tablica 3. Emulsję asfaltową można składować w opakowaniach transportowych lub w stacjonarnych zbiornikach pionowych z nalewaniem od dna. Nie należy nalewać emulsji do opakowań i zbiorników zanieczyszczonych materiałami mineralnymi. </w:t>
      </w:r>
    </w:p>
    <w:p w14:paraId="6610F199"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827" w:name="_Toc25373382"/>
      <w:bookmarkStart w:id="828" w:name="_Toc25379398"/>
      <w:bookmarkStart w:id="829" w:name="_Toc38338022"/>
      <w:bookmarkStart w:id="830" w:name="_Toc68660263"/>
      <w:bookmarkStart w:id="831" w:name="_Toc68921158"/>
      <w:bookmarkStart w:id="832" w:name="_Toc68929545"/>
      <w:bookmarkStart w:id="833" w:name="_Toc70745913"/>
      <w:bookmarkStart w:id="834" w:name="_Toc113338099"/>
      <w:bookmarkStart w:id="835" w:name="_Toc124213275"/>
      <w:bookmarkStart w:id="836" w:name="_Toc144694237"/>
      <w:bookmarkStart w:id="837" w:name="_Toc199904821"/>
      <w:bookmarkStart w:id="838" w:name="_Toc204566518"/>
      <w:bookmarkStart w:id="839" w:name="_Toc237920701"/>
      <w:bookmarkStart w:id="840" w:name="_Toc435184962"/>
      <w:bookmarkStart w:id="841" w:name="_Toc435695944"/>
      <w:r w:rsidRPr="000F4E25">
        <w:rPr>
          <w:rFonts w:asciiTheme="minorHAnsi" w:hAnsiTheme="minorHAnsi"/>
          <w:b/>
          <w:caps/>
          <w:sz w:val="18"/>
          <w:szCs w:val="18"/>
        </w:rPr>
        <w:t xml:space="preserve">3. </w:t>
      </w:r>
      <w:bookmarkEnd w:id="827"/>
      <w:bookmarkEnd w:id="828"/>
      <w:bookmarkEnd w:id="829"/>
      <w:bookmarkEnd w:id="830"/>
      <w:bookmarkEnd w:id="831"/>
      <w:bookmarkEnd w:id="832"/>
      <w:bookmarkEnd w:id="833"/>
      <w:bookmarkEnd w:id="834"/>
      <w:bookmarkEnd w:id="835"/>
      <w:bookmarkEnd w:id="836"/>
      <w:bookmarkEnd w:id="837"/>
      <w:bookmarkEnd w:id="838"/>
      <w:bookmarkEnd w:id="839"/>
      <w:r w:rsidRPr="000F4E25">
        <w:rPr>
          <w:rFonts w:asciiTheme="minorHAnsi" w:hAnsiTheme="minorHAnsi"/>
          <w:b/>
          <w:caps/>
          <w:sz w:val="18"/>
          <w:szCs w:val="18"/>
        </w:rPr>
        <w:t>SPRZĘT</w:t>
      </w:r>
      <w:bookmarkEnd w:id="840"/>
      <w:bookmarkEnd w:id="841"/>
    </w:p>
    <w:p w14:paraId="3311655B" w14:textId="77777777" w:rsidR="00BA23F3" w:rsidRPr="000F4E25" w:rsidRDefault="00BA23F3" w:rsidP="00BA23F3">
      <w:pPr>
        <w:outlineLvl w:val="2"/>
        <w:rPr>
          <w:rFonts w:asciiTheme="minorHAnsi" w:hAnsiTheme="minorHAnsi"/>
          <w:b/>
          <w:sz w:val="18"/>
        </w:rPr>
      </w:pPr>
      <w:bookmarkStart w:id="842" w:name="_Toc435184963"/>
      <w:bookmarkStart w:id="843" w:name="_Toc435695945"/>
      <w:r w:rsidRPr="000F4E25">
        <w:rPr>
          <w:rFonts w:asciiTheme="minorHAnsi" w:hAnsiTheme="minorHAnsi"/>
          <w:b/>
          <w:sz w:val="18"/>
        </w:rPr>
        <w:t>3.1. Ogólne wymagania dotyczące sprzętu</w:t>
      </w:r>
      <w:bookmarkEnd w:id="842"/>
      <w:bookmarkEnd w:id="843"/>
    </w:p>
    <w:p w14:paraId="3D6A27AE" w14:textId="77777777" w:rsidR="00BA23F3" w:rsidRPr="000F4E25" w:rsidRDefault="00BA23F3" w:rsidP="00BA23F3">
      <w:pPr>
        <w:numPr>
          <w:ilvl w:val="12"/>
          <w:numId w:val="0"/>
        </w:numPr>
        <w:rPr>
          <w:rFonts w:asciiTheme="minorHAnsi" w:hAnsiTheme="minorHAnsi"/>
          <w:sz w:val="18"/>
          <w:szCs w:val="18"/>
        </w:rPr>
      </w:pPr>
      <w:r w:rsidRPr="000F4E25">
        <w:rPr>
          <w:rFonts w:asciiTheme="minorHAnsi" w:hAnsiTheme="minorHAnsi"/>
          <w:sz w:val="18"/>
          <w:szCs w:val="18"/>
        </w:rPr>
        <w:t>Ogólne wymagania dotyczące sprzętu podano w OST D–M–00.00.00 „Wymagania ogólne” [1] pkt 3.</w:t>
      </w:r>
    </w:p>
    <w:p w14:paraId="2C810CF6" w14:textId="77777777" w:rsidR="00BA23F3" w:rsidRPr="000F4E25" w:rsidRDefault="00BA23F3" w:rsidP="00BA23F3">
      <w:pPr>
        <w:outlineLvl w:val="2"/>
        <w:rPr>
          <w:rFonts w:asciiTheme="minorHAnsi" w:hAnsiTheme="minorHAnsi"/>
          <w:b/>
          <w:sz w:val="18"/>
        </w:rPr>
      </w:pPr>
      <w:bookmarkStart w:id="844" w:name="_Toc435184964"/>
      <w:bookmarkStart w:id="845" w:name="_Toc435695946"/>
      <w:r w:rsidRPr="000F4E25">
        <w:rPr>
          <w:rFonts w:asciiTheme="minorHAnsi" w:hAnsiTheme="minorHAnsi"/>
          <w:b/>
          <w:sz w:val="18"/>
        </w:rPr>
        <w:t>3.2. Sprzęt stosowany do wykonania robót</w:t>
      </w:r>
      <w:bookmarkEnd w:id="844"/>
      <w:bookmarkEnd w:id="845"/>
    </w:p>
    <w:p w14:paraId="6DDB0F8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Przy wykonywaniu robót Wykonawca w zależności od potrzeb, powinien wykazać się możliwością korzystania ze sprzętu dostosowanego do przyjętej metody robót, jak:</w:t>
      </w:r>
    </w:p>
    <w:p w14:paraId="07EFD044" w14:textId="77777777" w:rsidR="00BA23F3" w:rsidRPr="000F4E25" w:rsidRDefault="00BA23F3" w:rsidP="00E26E2D">
      <w:pPr>
        <w:numPr>
          <w:ilvl w:val="0"/>
          <w:numId w:val="242"/>
        </w:numPr>
        <w:tabs>
          <w:tab w:val="num" w:pos="-4536"/>
        </w:tabs>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 xml:space="preserve">wytwórnia (otaczarka) o mieszaniu cyklicznym lub ciągłym, z automatycznym komputerowym sterowaniem produkcji, do wytwarzania mieszanek mineralno-asfaltowych, </w:t>
      </w:r>
    </w:p>
    <w:p w14:paraId="16157DEC" w14:textId="77777777" w:rsidR="00BA23F3" w:rsidRPr="000F4E25" w:rsidRDefault="00BA23F3" w:rsidP="00E26E2D">
      <w:pPr>
        <w:numPr>
          <w:ilvl w:val="0"/>
          <w:numId w:val="242"/>
        </w:numPr>
        <w:tabs>
          <w:tab w:val="num" w:pos="-4536"/>
        </w:tabs>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układarka gąsienicowa, z elektronicznym sterowaniem równości układanej warstwy,</w:t>
      </w:r>
    </w:p>
    <w:p w14:paraId="518C8992" w14:textId="77777777" w:rsidR="00BA23F3" w:rsidRPr="000F4E25" w:rsidRDefault="00BA23F3" w:rsidP="00E26E2D">
      <w:pPr>
        <w:numPr>
          <w:ilvl w:val="0"/>
          <w:numId w:val="242"/>
        </w:numPr>
        <w:tabs>
          <w:tab w:val="num" w:pos="-4536"/>
        </w:tabs>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skrapiarka,</w:t>
      </w:r>
    </w:p>
    <w:p w14:paraId="178680C8" w14:textId="77777777" w:rsidR="00BA23F3" w:rsidRPr="000F4E25" w:rsidRDefault="00BA23F3" w:rsidP="00E26E2D">
      <w:pPr>
        <w:numPr>
          <w:ilvl w:val="0"/>
          <w:numId w:val="242"/>
        </w:numPr>
        <w:tabs>
          <w:tab w:val="num" w:pos="-4536"/>
        </w:tabs>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 xml:space="preserve">walce stalowe gładkie, </w:t>
      </w:r>
    </w:p>
    <w:p w14:paraId="1E072ADC" w14:textId="77777777" w:rsidR="00BA23F3" w:rsidRPr="000F4E25" w:rsidRDefault="00BA23F3" w:rsidP="00E26E2D">
      <w:pPr>
        <w:numPr>
          <w:ilvl w:val="0"/>
          <w:numId w:val="242"/>
        </w:numPr>
        <w:tabs>
          <w:tab w:val="num" w:pos="-4536"/>
        </w:tabs>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lastRenderedPageBreak/>
        <w:t>walce ogumione</w:t>
      </w:r>
    </w:p>
    <w:p w14:paraId="1404083A" w14:textId="77777777" w:rsidR="00BA23F3" w:rsidRPr="000F4E25" w:rsidRDefault="00BA23F3" w:rsidP="00E26E2D">
      <w:pPr>
        <w:numPr>
          <w:ilvl w:val="0"/>
          <w:numId w:val="242"/>
        </w:numPr>
        <w:tabs>
          <w:tab w:val="num" w:pos="-4536"/>
        </w:tabs>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szczotki mechaniczne i/lub inne urządzenia czyszczące,</w:t>
      </w:r>
    </w:p>
    <w:p w14:paraId="79BC456D" w14:textId="77777777" w:rsidR="00BA23F3" w:rsidRPr="000F4E25" w:rsidRDefault="00BA23F3" w:rsidP="00E26E2D">
      <w:pPr>
        <w:numPr>
          <w:ilvl w:val="0"/>
          <w:numId w:val="242"/>
        </w:numPr>
        <w:tabs>
          <w:tab w:val="num" w:pos="-4536"/>
        </w:tabs>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samochody samowyładowcze z przykryciem brezentowym lub termosami,</w:t>
      </w:r>
    </w:p>
    <w:p w14:paraId="46C054D1" w14:textId="77777777" w:rsidR="00BA23F3" w:rsidRPr="00AE0120" w:rsidRDefault="00BA23F3" w:rsidP="00E26E2D">
      <w:pPr>
        <w:numPr>
          <w:ilvl w:val="0"/>
          <w:numId w:val="242"/>
        </w:numPr>
        <w:tabs>
          <w:tab w:val="num" w:pos="-4536"/>
        </w:tabs>
        <w:overflowPunct/>
        <w:autoSpaceDE/>
        <w:autoSpaceDN/>
        <w:adjustRightInd/>
        <w:ind w:left="284" w:hanging="284"/>
        <w:textAlignment w:val="auto"/>
        <w:rPr>
          <w:rFonts w:asciiTheme="minorHAnsi" w:hAnsiTheme="minorHAnsi"/>
          <w:b/>
          <w:sz w:val="18"/>
          <w:szCs w:val="18"/>
        </w:rPr>
      </w:pPr>
      <w:r w:rsidRPr="000F4E25">
        <w:rPr>
          <w:rFonts w:asciiTheme="minorHAnsi" w:hAnsiTheme="minorHAnsi"/>
          <w:sz w:val="18"/>
          <w:szCs w:val="18"/>
        </w:rPr>
        <w:t>sprzęt drobny.</w:t>
      </w:r>
      <w:bookmarkStart w:id="846" w:name="_Toc33319442"/>
      <w:bookmarkStart w:id="847" w:name="_Toc33320734"/>
      <w:bookmarkStart w:id="848" w:name="_Toc38338023"/>
      <w:bookmarkStart w:id="849" w:name="_Toc68660264"/>
      <w:bookmarkStart w:id="850" w:name="_Toc68921159"/>
      <w:bookmarkStart w:id="851" w:name="_Toc68929546"/>
      <w:bookmarkStart w:id="852" w:name="_Toc70745914"/>
      <w:bookmarkStart w:id="853" w:name="_Toc113338100"/>
      <w:bookmarkStart w:id="854" w:name="_Toc124213276"/>
      <w:bookmarkStart w:id="855" w:name="_Toc144694238"/>
      <w:bookmarkStart w:id="856" w:name="_Toc199904822"/>
      <w:bookmarkStart w:id="857" w:name="_Toc204566519"/>
      <w:bookmarkStart w:id="858" w:name="_Toc237920702"/>
      <w:bookmarkStart w:id="859" w:name="_Toc435184965"/>
    </w:p>
    <w:p w14:paraId="5B82B742" w14:textId="77777777" w:rsidR="00BA23F3" w:rsidRPr="000F4E25" w:rsidRDefault="00BA23F3" w:rsidP="00BA23F3">
      <w:pPr>
        <w:overflowPunct/>
        <w:autoSpaceDE/>
        <w:autoSpaceDN/>
        <w:adjustRightInd/>
        <w:ind w:left="284"/>
        <w:textAlignment w:val="auto"/>
        <w:rPr>
          <w:rFonts w:asciiTheme="minorHAnsi" w:hAnsiTheme="minorHAnsi"/>
          <w:b/>
          <w:sz w:val="18"/>
          <w:szCs w:val="18"/>
        </w:rPr>
      </w:pPr>
    </w:p>
    <w:p w14:paraId="40BD36F1" w14:textId="77777777" w:rsidR="00BA23F3" w:rsidRPr="000F4E25" w:rsidRDefault="00BA23F3" w:rsidP="00BA23F3">
      <w:pPr>
        <w:overflowPunct/>
        <w:autoSpaceDE/>
        <w:autoSpaceDN/>
        <w:adjustRightInd/>
        <w:textAlignment w:val="auto"/>
        <w:rPr>
          <w:rFonts w:asciiTheme="minorHAnsi" w:hAnsiTheme="minorHAnsi"/>
          <w:b/>
          <w:sz w:val="18"/>
          <w:szCs w:val="18"/>
        </w:rPr>
      </w:pPr>
      <w:r w:rsidRPr="000F4E25">
        <w:rPr>
          <w:rFonts w:asciiTheme="minorHAnsi" w:hAnsiTheme="minorHAnsi"/>
          <w:b/>
          <w:sz w:val="18"/>
          <w:szCs w:val="18"/>
        </w:rPr>
        <w:t>4. TRANSPORT</w:t>
      </w:r>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p>
    <w:p w14:paraId="35F19ED5" w14:textId="77777777" w:rsidR="00BA23F3" w:rsidRPr="000F4E25" w:rsidRDefault="00BA23F3" w:rsidP="00BA23F3">
      <w:pPr>
        <w:outlineLvl w:val="2"/>
        <w:rPr>
          <w:rFonts w:asciiTheme="minorHAnsi" w:hAnsiTheme="minorHAnsi"/>
          <w:b/>
          <w:sz w:val="18"/>
        </w:rPr>
      </w:pPr>
      <w:bookmarkStart w:id="860" w:name="_Toc435184966"/>
      <w:bookmarkStart w:id="861" w:name="_Toc435695947"/>
      <w:r w:rsidRPr="000F4E25">
        <w:rPr>
          <w:rFonts w:asciiTheme="minorHAnsi" w:hAnsiTheme="minorHAnsi"/>
          <w:b/>
          <w:sz w:val="18"/>
        </w:rPr>
        <w:t>4.1. Ogólne wymagania dotyczące transportu</w:t>
      </w:r>
      <w:bookmarkEnd w:id="860"/>
      <w:bookmarkEnd w:id="861"/>
    </w:p>
    <w:p w14:paraId="11671EB5" w14:textId="77777777" w:rsidR="00BA23F3" w:rsidRPr="000F4E25" w:rsidRDefault="00BA23F3" w:rsidP="00BA23F3">
      <w:pPr>
        <w:numPr>
          <w:ilvl w:val="12"/>
          <w:numId w:val="0"/>
        </w:numPr>
        <w:rPr>
          <w:rFonts w:asciiTheme="minorHAnsi" w:hAnsiTheme="minorHAnsi"/>
          <w:sz w:val="18"/>
          <w:szCs w:val="18"/>
        </w:rPr>
      </w:pPr>
      <w:r w:rsidRPr="000F4E25">
        <w:rPr>
          <w:rFonts w:asciiTheme="minorHAnsi" w:hAnsiTheme="minorHAnsi"/>
          <w:sz w:val="18"/>
          <w:szCs w:val="18"/>
        </w:rPr>
        <w:t>Ogólne wymagania dotyczące transportu podano w SST D–M–00.00.00 „Wymagania ogólne” [1] pkt 4.</w:t>
      </w:r>
      <w:r w:rsidRPr="000F4E25">
        <w:rPr>
          <w:rFonts w:asciiTheme="minorHAnsi" w:hAnsiTheme="minorHAnsi"/>
          <w:sz w:val="18"/>
          <w:szCs w:val="18"/>
        </w:rPr>
        <w:tab/>
      </w:r>
    </w:p>
    <w:p w14:paraId="3C11CA9D" w14:textId="77777777" w:rsidR="00BA23F3" w:rsidRPr="000F4E25" w:rsidRDefault="00BA23F3" w:rsidP="00BA23F3">
      <w:pPr>
        <w:outlineLvl w:val="2"/>
        <w:rPr>
          <w:rFonts w:asciiTheme="minorHAnsi" w:hAnsiTheme="minorHAnsi"/>
          <w:b/>
          <w:sz w:val="18"/>
        </w:rPr>
      </w:pPr>
      <w:bookmarkStart w:id="862" w:name="_Toc435184967"/>
      <w:bookmarkStart w:id="863" w:name="_Toc435695948"/>
      <w:r w:rsidRPr="000F4E25">
        <w:rPr>
          <w:rFonts w:asciiTheme="minorHAnsi" w:hAnsiTheme="minorHAnsi"/>
          <w:b/>
          <w:sz w:val="18"/>
        </w:rPr>
        <w:t>4.2. Transport materiałów</w:t>
      </w:r>
      <w:bookmarkEnd w:id="862"/>
      <w:bookmarkEnd w:id="863"/>
    </w:p>
    <w:p w14:paraId="1196C01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Asfalt i </w:t>
      </w:r>
      <w:proofErr w:type="spellStart"/>
      <w:r w:rsidRPr="000F4E25">
        <w:rPr>
          <w:rFonts w:asciiTheme="minorHAnsi" w:hAnsiTheme="minorHAnsi"/>
          <w:sz w:val="18"/>
          <w:szCs w:val="18"/>
        </w:rPr>
        <w:t>polimeroasfalt</w:t>
      </w:r>
      <w:proofErr w:type="spellEnd"/>
      <w:r w:rsidRPr="000F4E25">
        <w:rPr>
          <w:rFonts w:asciiTheme="minorHAnsi" w:hAnsiTheme="minorHAnsi"/>
          <w:sz w:val="18"/>
          <w:szCs w:val="18"/>
        </w:rPr>
        <w:t xml:space="preserve"> należy przewozić w cysternach kolejowych lub samochodach izolowanych i zaopatrzonych w urządzenia umożliwiające pośrednie ogrzewanie oraz w zawory spustowe. Kruszywa można przewozić dowolnymi środkami transportu, w warunkach zabezpieczających je przed zanieczyszczeniem, zmieszaniem z innymi materiałami i nadmiernym zawilgoceniem. Wypełniacz należy przewozić w sposób chroniący go przed zawilgoceniem, zbryleniem i zanieczyszczeniem. Wypełniacz luzem powinien być przewożony w odpowiednich cysternach przystosowanych do przewozu materiałów sypkich, umożliwiających rozładunek pneumatyczny. Emulsja asfaltowa może być transportowana w zamkniętych cysternach, autocysternach, beczkach </w:t>
      </w:r>
      <w:r w:rsidRPr="000F4E25">
        <w:rPr>
          <w:rFonts w:asciiTheme="minorHAnsi" w:hAnsiTheme="minorHAnsi"/>
          <w:sz w:val="18"/>
          <w:szCs w:val="18"/>
        </w:rPr>
        <w:br/>
        <w:t xml:space="preserve">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rsidRPr="000F4E25">
        <w:rPr>
          <w:rFonts w:asciiTheme="minorHAnsi" w:hAnsiTheme="minorHAnsi"/>
          <w:sz w:val="18"/>
          <w:szCs w:val="18"/>
        </w:rPr>
        <w:t>pH</w:t>
      </w:r>
      <w:proofErr w:type="spellEnd"/>
      <w:r w:rsidRPr="000F4E25">
        <w:rPr>
          <w:rFonts w:asciiTheme="minorHAnsi" w:hAnsiTheme="minorHAnsi"/>
          <w:sz w:val="18"/>
          <w:szCs w:val="18"/>
        </w:rPr>
        <w:t xml:space="preserve"> ≤ 4). 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w:t>
      </w:r>
      <w:r w:rsidRPr="000F4E25">
        <w:rPr>
          <w:rFonts w:asciiTheme="minorHAnsi" w:hAnsiTheme="minorHAnsi"/>
          <w:sz w:val="18"/>
          <w:szCs w:val="18"/>
        </w:rPr>
        <w:br/>
        <w:t>a do zwilżania tych powierzchni można używać tylko środki antyadhezyjne niewpływające szkodliwie na mieszankę.</w:t>
      </w:r>
    </w:p>
    <w:p w14:paraId="5F5481D5"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864" w:name="_Toc421940500"/>
      <w:bookmarkStart w:id="865" w:name="_Toc18217006"/>
      <w:bookmarkStart w:id="866" w:name="_Toc30219220"/>
      <w:bookmarkStart w:id="867" w:name="_Toc33319443"/>
      <w:bookmarkStart w:id="868" w:name="_Toc33320735"/>
      <w:bookmarkStart w:id="869" w:name="_Toc38338024"/>
      <w:bookmarkStart w:id="870" w:name="_Toc68660265"/>
      <w:bookmarkStart w:id="871" w:name="_Toc68921160"/>
      <w:bookmarkStart w:id="872" w:name="_Toc68929547"/>
      <w:bookmarkStart w:id="873" w:name="_Toc70745915"/>
      <w:bookmarkStart w:id="874" w:name="_Toc113338101"/>
      <w:bookmarkStart w:id="875" w:name="_Toc124213277"/>
      <w:bookmarkStart w:id="876" w:name="_Toc144694239"/>
      <w:bookmarkStart w:id="877" w:name="_Toc199904823"/>
      <w:bookmarkStart w:id="878" w:name="_Toc204566520"/>
      <w:bookmarkStart w:id="879" w:name="_Toc237920703"/>
      <w:bookmarkStart w:id="880" w:name="_Toc435184968"/>
    </w:p>
    <w:p w14:paraId="4805A0CB"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881" w:name="_Toc435695949"/>
      <w:r w:rsidRPr="000F4E25">
        <w:rPr>
          <w:rFonts w:asciiTheme="minorHAnsi" w:hAnsiTheme="minorHAnsi"/>
          <w:b/>
          <w:caps/>
          <w:sz w:val="18"/>
          <w:szCs w:val="18"/>
        </w:rPr>
        <w:t xml:space="preserve">5. </w:t>
      </w:r>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r w:rsidRPr="000F4E25">
        <w:rPr>
          <w:rFonts w:asciiTheme="minorHAnsi" w:hAnsiTheme="minorHAnsi"/>
          <w:b/>
          <w:caps/>
          <w:sz w:val="18"/>
          <w:szCs w:val="18"/>
        </w:rPr>
        <w:t>WYKONANIE ROBÓT</w:t>
      </w:r>
      <w:bookmarkEnd w:id="880"/>
      <w:bookmarkEnd w:id="881"/>
    </w:p>
    <w:p w14:paraId="1AF6727A" w14:textId="77777777" w:rsidR="00BA23F3" w:rsidRPr="000F4E25" w:rsidRDefault="00BA23F3" w:rsidP="00BA23F3">
      <w:pPr>
        <w:outlineLvl w:val="2"/>
        <w:rPr>
          <w:rFonts w:asciiTheme="minorHAnsi" w:hAnsiTheme="minorHAnsi"/>
          <w:b/>
          <w:sz w:val="18"/>
        </w:rPr>
      </w:pPr>
      <w:bookmarkStart w:id="882" w:name="_Toc435184969"/>
      <w:bookmarkStart w:id="883" w:name="_Toc435695950"/>
      <w:r w:rsidRPr="000F4E25">
        <w:rPr>
          <w:rFonts w:asciiTheme="minorHAnsi" w:hAnsiTheme="minorHAnsi"/>
          <w:b/>
          <w:sz w:val="18"/>
        </w:rPr>
        <w:t>5.1. Ogólne zasady wykonania robót</w:t>
      </w:r>
      <w:bookmarkEnd w:id="882"/>
      <w:bookmarkEnd w:id="883"/>
    </w:p>
    <w:p w14:paraId="7B9266EB" w14:textId="77777777" w:rsidR="00BA23F3" w:rsidRPr="000F4E25" w:rsidRDefault="00BA23F3" w:rsidP="00BA23F3">
      <w:pPr>
        <w:numPr>
          <w:ilvl w:val="12"/>
          <w:numId w:val="0"/>
        </w:numPr>
        <w:rPr>
          <w:rFonts w:asciiTheme="minorHAnsi" w:hAnsiTheme="minorHAnsi"/>
          <w:sz w:val="18"/>
          <w:szCs w:val="18"/>
        </w:rPr>
      </w:pPr>
      <w:r w:rsidRPr="000F4E25">
        <w:rPr>
          <w:rFonts w:asciiTheme="minorHAnsi" w:hAnsiTheme="minorHAnsi"/>
          <w:sz w:val="18"/>
          <w:szCs w:val="18"/>
        </w:rPr>
        <w:t>Ogólne zasady wykonania robót podano w SST D–M–00.00.00 „Wymagania ogólne” [1] pkt 5.</w:t>
      </w:r>
    </w:p>
    <w:p w14:paraId="3A8332D8" w14:textId="77777777" w:rsidR="00BA23F3" w:rsidRPr="000F4E25" w:rsidRDefault="00BA23F3" w:rsidP="00BA23F3">
      <w:pPr>
        <w:outlineLvl w:val="2"/>
        <w:rPr>
          <w:rFonts w:asciiTheme="minorHAnsi" w:hAnsiTheme="minorHAnsi"/>
          <w:b/>
          <w:sz w:val="18"/>
        </w:rPr>
      </w:pPr>
      <w:bookmarkStart w:id="884" w:name="_Toc435184970"/>
      <w:bookmarkStart w:id="885" w:name="_Toc435695951"/>
      <w:r w:rsidRPr="000F4E25">
        <w:rPr>
          <w:rFonts w:asciiTheme="minorHAnsi" w:hAnsiTheme="minorHAnsi"/>
          <w:b/>
          <w:sz w:val="18"/>
        </w:rPr>
        <w:t xml:space="preserve">5.2. Projektowanie mieszanki </w:t>
      </w:r>
      <w:proofErr w:type="spellStart"/>
      <w:r w:rsidRPr="000F4E25">
        <w:rPr>
          <w:rFonts w:asciiTheme="minorHAnsi" w:hAnsiTheme="minorHAnsi"/>
          <w:b/>
          <w:sz w:val="18"/>
        </w:rPr>
        <w:t>mineralno</w:t>
      </w:r>
      <w:proofErr w:type="spellEnd"/>
      <w:r w:rsidRPr="000F4E25">
        <w:rPr>
          <w:rFonts w:asciiTheme="minorHAnsi" w:hAnsiTheme="minorHAnsi"/>
          <w:b/>
          <w:sz w:val="18"/>
        </w:rPr>
        <w:t>–asfaltowej</w:t>
      </w:r>
      <w:bookmarkEnd w:id="884"/>
      <w:bookmarkEnd w:id="885"/>
    </w:p>
    <w:p w14:paraId="56424A7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Przed przystąpieniem do robót Wykonawca dostarczy Inżynierowi do akceptacji projekt składu mieszanki mineralno-asfaltowej </w:t>
      </w:r>
      <w:r w:rsidRPr="000F4E25">
        <w:rPr>
          <w:rFonts w:asciiTheme="minorHAnsi" w:hAnsiTheme="minorHAnsi"/>
          <w:b/>
          <w:sz w:val="18"/>
          <w:szCs w:val="18"/>
        </w:rPr>
        <w:t>AC16W</w:t>
      </w:r>
      <w:r w:rsidRPr="000F4E25">
        <w:rPr>
          <w:rFonts w:asciiTheme="minorHAnsi" w:hAnsiTheme="minorHAnsi"/>
          <w:sz w:val="18"/>
          <w:szCs w:val="18"/>
        </w:rPr>
        <w:t xml:space="preserve">. Uziarnienie mieszanki mineralnej oraz minimalna zawartość lepiszcza podane są w tablicy 5. </w:t>
      </w:r>
    </w:p>
    <w:p w14:paraId="48302B7F" w14:textId="77777777" w:rsidR="00BA23F3" w:rsidRDefault="00BA23F3" w:rsidP="00BA23F3">
      <w:pPr>
        <w:rPr>
          <w:rFonts w:asciiTheme="minorHAnsi" w:hAnsiTheme="minorHAnsi"/>
          <w:sz w:val="18"/>
          <w:szCs w:val="18"/>
        </w:rPr>
      </w:pPr>
      <w:r w:rsidRPr="000F4E25">
        <w:rPr>
          <w:rFonts w:asciiTheme="minorHAnsi" w:hAnsiTheme="minorHAnsi"/>
          <w:sz w:val="18"/>
          <w:szCs w:val="18"/>
        </w:rPr>
        <w:t>Wymagane właściwości mieszanki mineralno-asfaltowej podane są w tablicy 6.</w:t>
      </w:r>
    </w:p>
    <w:p w14:paraId="7B0186AB" w14:textId="77777777" w:rsidR="00BA23F3" w:rsidRPr="000F4E25" w:rsidRDefault="00BA23F3" w:rsidP="00BA23F3">
      <w:pPr>
        <w:rPr>
          <w:rFonts w:asciiTheme="minorHAnsi" w:hAnsiTheme="minorHAnsi"/>
          <w:sz w:val="18"/>
          <w:szCs w:val="18"/>
        </w:rPr>
      </w:pPr>
    </w:p>
    <w:p w14:paraId="04983EAB" w14:textId="77777777" w:rsidR="00BA23F3" w:rsidRPr="000F4E25" w:rsidRDefault="00BA23F3" w:rsidP="00BA23F3">
      <w:pPr>
        <w:tabs>
          <w:tab w:val="left" w:pos="-4536"/>
        </w:tabs>
        <w:ind w:left="851" w:hanging="851"/>
        <w:rPr>
          <w:rFonts w:asciiTheme="minorHAnsi" w:hAnsiTheme="minorHAnsi"/>
          <w:b/>
          <w:sz w:val="18"/>
          <w:szCs w:val="18"/>
        </w:rPr>
      </w:pPr>
      <w:r w:rsidRPr="000F4E25">
        <w:rPr>
          <w:rFonts w:asciiTheme="minorHAnsi" w:hAnsiTheme="minorHAnsi"/>
          <w:b/>
          <w:sz w:val="18"/>
          <w:szCs w:val="18"/>
        </w:rPr>
        <w:t>Tablica 5.</w:t>
      </w:r>
      <w:r w:rsidRPr="000F4E25">
        <w:rPr>
          <w:rFonts w:asciiTheme="minorHAnsi" w:hAnsiTheme="minorHAnsi"/>
          <w:b/>
          <w:sz w:val="18"/>
          <w:szCs w:val="18"/>
        </w:rPr>
        <w:tab/>
        <w:t>Uziarnienie mieszanki mineralnej oraz zawartość lepiszcza do betonu asfaltowego do warstwy wiążącej</w:t>
      </w: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52"/>
        <w:gridCol w:w="1418"/>
        <w:gridCol w:w="1417"/>
        <w:gridCol w:w="1276"/>
        <w:gridCol w:w="1276"/>
      </w:tblGrid>
      <w:tr w:rsidR="00BA23F3" w:rsidRPr="000F4E25" w14:paraId="07FFF4A1" w14:textId="77777777" w:rsidTr="00BA23F3">
        <w:trPr>
          <w:cantSplit/>
          <w:trHeight w:val="131"/>
        </w:trPr>
        <w:tc>
          <w:tcPr>
            <w:tcW w:w="3652" w:type="dxa"/>
            <w:vMerge w:val="restart"/>
            <w:vAlign w:val="center"/>
          </w:tcPr>
          <w:p w14:paraId="5FA8D300"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Właściwość</w:t>
            </w:r>
          </w:p>
        </w:tc>
        <w:tc>
          <w:tcPr>
            <w:tcW w:w="5387" w:type="dxa"/>
            <w:gridSpan w:val="4"/>
            <w:vAlign w:val="center"/>
          </w:tcPr>
          <w:p w14:paraId="6AB39FA2"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Przesiew,  [% (m/m)]</w:t>
            </w:r>
          </w:p>
        </w:tc>
      </w:tr>
      <w:tr w:rsidR="00BA23F3" w:rsidRPr="000F4E25" w14:paraId="442C00B6" w14:textId="77777777" w:rsidTr="00BA23F3">
        <w:trPr>
          <w:cantSplit/>
          <w:trHeight w:val="147"/>
        </w:trPr>
        <w:tc>
          <w:tcPr>
            <w:tcW w:w="3652" w:type="dxa"/>
            <w:vMerge/>
            <w:vAlign w:val="center"/>
          </w:tcPr>
          <w:p w14:paraId="015871C0" w14:textId="77777777" w:rsidR="00BA23F3" w:rsidRPr="000F4E25" w:rsidRDefault="00BA23F3" w:rsidP="00BA23F3">
            <w:pPr>
              <w:rPr>
                <w:rFonts w:asciiTheme="minorHAnsi" w:hAnsiTheme="minorHAnsi"/>
                <w:sz w:val="18"/>
                <w:szCs w:val="18"/>
              </w:rPr>
            </w:pPr>
          </w:p>
        </w:tc>
        <w:tc>
          <w:tcPr>
            <w:tcW w:w="2835" w:type="dxa"/>
            <w:gridSpan w:val="2"/>
            <w:vAlign w:val="center"/>
          </w:tcPr>
          <w:p w14:paraId="39107B23"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AC16W</w:t>
            </w:r>
          </w:p>
          <w:p w14:paraId="4850C3E2" w14:textId="77777777" w:rsidR="00BA23F3" w:rsidRPr="000F4E25" w:rsidRDefault="00BA23F3" w:rsidP="00BA23F3">
            <w:pPr>
              <w:jc w:val="center"/>
              <w:rPr>
                <w:rFonts w:asciiTheme="minorHAnsi" w:hAnsiTheme="minorHAnsi"/>
                <w:sz w:val="18"/>
                <w:szCs w:val="18"/>
              </w:rPr>
            </w:pPr>
            <w:r>
              <w:rPr>
                <w:rFonts w:asciiTheme="minorHAnsi" w:hAnsiTheme="minorHAnsi"/>
                <w:sz w:val="18"/>
                <w:szCs w:val="18"/>
              </w:rPr>
              <w:t>KR1</w:t>
            </w:r>
            <w:r w:rsidRPr="000F4E25">
              <w:rPr>
                <w:rFonts w:asciiTheme="minorHAnsi" w:hAnsiTheme="minorHAnsi"/>
                <w:sz w:val="18"/>
                <w:szCs w:val="18"/>
              </w:rPr>
              <w:t>–KR</w:t>
            </w:r>
            <w:r>
              <w:rPr>
                <w:rFonts w:asciiTheme="minorHAnsi" w:hAnsiTheme="minorHAnsi"/>
                <w:sz w:val="18"/>
                <w:szCs w:val="18"/>
              </w:rPr>
              <w:t>2</w:t>
            </w:r>
          </w:p>
        </w:tc>
        <w:tc>
          <w:tcPr>
            <w:tcW w:w="2552" w:type="dxa"/>
            <w:gridSpan w:val="2"/>
          </w:tcPr>
          <w:p w14:paraId="5D77960F"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AC16W</w:t>
            </w:r>
          </w:p>
          <w:p w14:paraId="4FC498F0" w14:textId="77777777" w:rsidR="00BA23F3" w:rsidRPr="000F4E25" w:rsidRDefault="00BA23F3" w:rsidP="00BA23F3">
            <w:pPr>
              <w:jc w:val="center"/>
              <w:rPr>
                <w:rFonts w:asciiTheme="minorHAnsi" w:hAnsiTheme="minorHAnsi"/>
                <w:sz w:val="18"/>
                <w:szCs w:val="18"/>
              </w:rPr>
            </w:pPr>
            <w:r>
              <w:rPr>
                <w:rFonts w:asciiTheme="minorHAnsi" w:hAnsiTheme="minorHAnsi"/>
                <w:sz w:val="18"/>
                <w:szCs w:val="18"/>
              </w:rPr>
              <w:t>KR3</w:t>
            </w:r>
            <w:r w:rsidRPr="000F4E25">
              <w:rPr>
                <w:rFonts w:asciiTheme="minorHAnsi" w:hAnsiTheme="minorHAnsi"/>
                <w:sz w:val="18"/>
                <w:szCs w:val="18"/>
              </w:rPr>
              <w:t>–KR</w:t>
            </w:r>
            <w:r>
              <w:rPr>
                <w:rFonts w:asciiTheme="minorHAnsi" w:hAnsiTheme="minorHAnsi"/>
                <w:sz w:val="18"/>
                <w:szCs w:val="18"/>
              </w:rPr>
              <w:t>7</w:t>
            </w:r>
          </w:p>
        </w:tc>
      </w:tr>
      <w:tr w:rsidR="00BA23F3" w:rsidRPr="000F4E25" w14:paraId="705FB2AC" w14:textId="77777777" w:rsidTr="00BA23F3">
        <w:trPr>
          <w:trHeight w:val="50"/>
        </w:trPr>
        <w:tc>
          <w:tcPr>
            <w:tcW w:w="3652" w:type="dxa"/>
            <w:vAlign w:val="center"/>
          </w:tcPr>
          <w:p w14:paraId="67241191"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Wymiar sita #, [mm]</w:t>
            </w:r>
          </w:p>
        </w:tc>
        <w:tc>
          <w:tcPr>
            <w:tcW w:w="1418" w:type="dxa"/>
            <w:vAlign w:val="center"/>
          </w:tcPr>
          <w:p w14:paraId="6DC2E481"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od</w:t>
            </w:r>
          </w:p>
        </w:tc>
        <w:tc>
          <w:tcPr>
            <w:tcW w:w="1417" w:type="dxa"/>
            <w:vAlign w:val="center"/>
          </w:tcPr>
          <w:p w14:paraId="68C51A3A"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do</w:t>
            </w:r>
          </w:p>
        </w:tc>
        <w:tc>
          <w:tcPr>
            <w:tcW w:w="1276" w:type="dxa"/>
            <w:vAlign w:val="center"/>
          </w:tcPr>
          <w:p w14:paraId="6C8C1C87"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od</w:t>
            </w:r>
          </w:p>
        </w:tc>
        <w:tc>
          <w:tcPr>
            <w:tcW w:w="1276" w:type="dxa"/>
            <w:vAlign w:val="center"/>
          </w:tcPr>
          <w:p w14:paraId="562F51BD"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do</w:t>
            </w:r>
          </w:p>
        </w:tc>
      </w:tr>
      <w:tr w:rsidR="00BA23F3" w:rsidRPr="000F4E25" w14:paraId="29DEE862" w14:textId="77777777" w:rsidTr="00BA23F3">
        <w:trPr>
          <w:trHeight w:val="229"/>
        </w:trPr>
        <w:tc>
          <w:tcPr>
            <w:tcW w:w="3652" w:type="dxa"/>
            <w:vAlign w:val="center"/>
          </w:tcPr>
          <w:p w14:paraId="225669B8"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31,5</w:t>
            </w:r>
          </w:p>
        </w:tc>
        <w:tc>
          <w:tcPr>
            <w:tcW w:w="1418" w:type="dxa"/>
            <w:vAlign w:val="center"/>
          </w:tcPr>
          <w:p w14:paraId="68228DC9"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w:t>
            </w:r>
          </w:p>
        </w:tc>
        <w:tc>
          <w:tcPr>
            <w:tcW w:w="1417" w:type="dxa"/>
            <w:vAlign w:val="center"/>
          </w:tcPr>
          <w:p w14:paraId="10A63EF9"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w:t>
            </w:r>
          </w:p>
        </w:tc>
        <w:tc>
          <w:tcPr>
            <w:tcW w:w="1276" w:type="dxa"/>
            <w:vAlign w:val="center"/>
          </w:tcPr>
          <w:p w14:paraId="54CA9FF6"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w:t>
            </w:r>
          </w:p>
        </w:tc>
        <w:tc>
          <w:tcPr>
            <w:tcW w:w="1276" w:type="dxa"/>
            <w:vAlign w:val="center"/>
          </w:tcPr>
          <w:p w14:paraId="7C678179"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w:t>
            </w:r>
          </w:p>
        </w:tc>
      </w:tr>
      <w:tr w:rsidR="00BA23F3" w:rsidRPr="000F4E25" w14:paraId="4DFA5746" w14:textId="77777777" w:rsidTr="00BA23F3">
        <w:trPr>
          <w:trHeight w:val="229"/>
        </w:trPr>
        <w:tc>
          <w:tcPr>
            <w:tcW w:w="3652" w:type="dxa"/>
            <w:vAlign w:val="center"/>
          </w:tcPr>
          <w:p w14:paraId="6785C0F4"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22,4</w:t>
            </w:r>
          </w:p>
        </w:tc>
        <w:tc>
          <w:tcPr>
            <w:tcW w:w="1418" w:type="dxa"/>
            <w:vAlign w:val="center"/>
          </w:tcPr>
          <w:p w14:paraId="11484A2D"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100</w:t>
            </w:r>
          </w:p>
        </w:tc>
        <w:tc>
          <w:tcPr>
            <w:tcW w:w="1417" w:type="dxa"/>
            <w:vAlign w:val="center"/>
          </w:tcPr>
          <w:p w14:paraId="1D526BA7"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w:t>
            </w:r>
          </w:p>
        </w:tc>
        <w:tc>
          <w:tcPr>
            <w:tcW w:w="1276" w:type="dxa"/>
            <w:vAlign w:val="center"/>
          </w:tcPr>
          <w:p w14:paraId="7DF8AE32"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100</w:t>
            </w:r>
          </w:p>
        </w:tc>
        <w:tc>
          <w:tcPr>
            <w:tcW w:w="1276" w:type="dxa"/>
            <w:vAlign w:val="center"/>
          </w:tcPr>
          <w:p w14:paraId="483FADC6"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w:t>
            </w:r>
          </w:p>
        </w:tc>
      </w:tr>
      <w:tr w:rsidR="00BA23F3" w:rsidRPr="000F4E25" w14:paraId="5A844A09" w14:textId="77777777" w:rsidTr="00BA23F3">
        <w:trPr>
          <w:trHeight w:val="229"/>
        </w:trPr>
        <w:tc>
          <w:tcPr>
            <w:tcW w:w="3652" w:type="dxa"/>
            <w:vAlign w:val="center"/>
          </w:tcPr>
          <w:p w14:paraId="17F30A2C"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16</w:t>
            </w:r>
          </w:p>
        </w:tc>
        <w:tc>
          <w:tcPr>
            <w:tcW w:w="1418" w:type="dxa"/>
            <w:vAlign w:val="center"/>
          </w:tcPr>
          <w:p w14:paraId="61DA097B"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90</w:t>
            </w:r>
          </w:p>
        </w:tc>
        <w:tc>
          <w:tcPr>
            <w:tcW w:w="1417" w:type="dxa"/>
            <w:vAlign w:val="center"/>
          </w:tcPr>
          <w:p w14:paraId="04AAA92D"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100</w:t>
            </w:r>
          </w:p>
        </w:tc>
        <w:tc>
          <w:tcPr>
            <w:tcW w:w="1276" w:type="dxa"/>
            <w:vAlign w:val="center"/>
          </w:tcPr>
          <w:p w14:paraId="2228CFA2"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90</w:t>
            </w:r>
          </w:p>
        </w:tc>
        <w:tc>
          <w:tcPr>
            <w:tcW w:w="1276" w:type="dxa"/>
            <w:vAlign w:val="center"/>
          </w:tcPr>
          <w:p w14:paraId="12B23ABE"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100</w:t>
            </w:r>
          </w:p>
        </w:tc>
      </w:tr>
      <w:tr w:rsidR="00BA23F3" w:rsidRPr="000F4E25" w14:paraId="7A3E467C" w14:textId="77777777" w:rsidTr="00BA23F3">
        <w:trPr>
          <w:trHeight w:val="229"/>
        </w:trPr>
        <w:tc>
          <w:tcPr>
            <w:tcW w:w="3652" w:type="dxa"/>
            <w:vAlign w:val="center"/>
          </w:tcPr>
          <w:p w14:paraId="20193242"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11,2</w:t>
            </w:r>
          </w:p>
        </w:tc>
        <w:tc>
          <w:tcPr>
            <w:tcW w:w="1418" w:type="dxa"/>
            <w:vAlign w:val="center"/>
          </w:tcPr>
          <w:p w14:paraId="01A9D28A" w14:textId="77777777" w:rsidR="00BA23F3" w:rsidRPr="000F4E25" w:rsidRDefault="00BA23F3" w:rsidP="00BA23F3">
            <w:pPr>
              <w:jc w:val="center"/>
              <w:rPr>
                <w:rFonts w:asciiTheme="minorHAnsi" w:hAnsiTheme="minorHAnsi"/>
                <w:sz w:val="18"/>
                <w:szCs w:val="18"/>
              </w:rPr>
            </w:pPr>
            <w:r>
              <w:rPr>
                <w:rFonts w:asciiTheme="minorHAnsi" w:hAnsiTheme="minorHAnsi"/>
                <w:sz w:val="18"/>
                <w:szCs w:val="18"/>
              </w:rPr>
              <w:t>65</w:t>
            </w:r>
          </w:p>
        </w:tc>
        <w:tc>
          <w:tcPr>
            <w:tcW w:w="1417" w:type="dxa"/>
            <w:vAlign w:val="center"/>
          </w:tcPr>
          <w:p w14:paraId="6AFEB353" w14:textId="77777777" w:rsidR="00BA23F3" w:rsidRPr="000F4E25" w:rsidRDefault="00BA23F3" w:rsidP="00BA23F3">
            <w:pPr>
              <w:jc w:val="center"/>
              <w:rPr>
                <w:rFonts w:asciiTheme="minorHAnsi" w:hAnsiTheme="minorHAnsi"/>
                <w:sz w:val="18"/>
                <w:szCs w:val="18"/>
              </w:rPr>
            </w:pPr>
            <w:r>
              <w:rPr>
                <w:rFonts w:asciiTheme="minorHAnsi" w:hAnsiTheme="minorHAnsi"/>
                <w:sz w:val="18"/>
                <w:szCs w:val="18"/>
              </w:rPr>
              <w:t>8</w:t>
            </w:r>
            <w:r w:rsidRPr="000F4E25">
              <w:rPr>
                <w:rFonts w:asciiTheme="minorHAnsi" w:hAnsiTheme="minorHAnsi"/>
                <w:sz w:val="18"/>
                <w:szCs w:val="18"/>
              </w:rPr>
              <w:t>0</w:t>
            </w:r>
          </w:p>
        </w:tc>
        <w:tc>
          <w:tcPr>
            <w:tcW w:w="1276" w:type="dxa"/>
            <w:vAlign w:val="center"/>
          </w:tcPr>
          <w:p w14:paraId="48326406"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70</w:t>
            </w:r>
          </w:p>
        </w:tc>
        <w:tc>
          <w:tcPr>
            <w:tcW w:w="1276" w:type="dxa"/>
            <w:vAlign w:val="center"/>
          </w:tcPr>
          <w:p w14:paraId="50341CB6" w14:textId="77777777" w:rsidR="00BA23F3" w:rsidRPr="000F4E25" w:rsidRDefault="00BA23F3" w:rsidP="00BA23F3">
            <w:pPr>
              <w:jc w:val="center"/>
              <w:rPr>
                <w:rFonts w:asciiTheme="minorHAnsi" w:hAnsiTheme="minorHAnsi"/>
                <w:sz w:val="18"/>
                <w:szCs w:val="18"/>
              </w:rPr>
            </w:pPr>
            <w:r>
              <w:rPr>
                <w:rFonts w:asciiTheme="minorHAnsi" w:hAnsiTheme="minorHAnsi"/>
                <w:sz w:val="18"/>
                <w:szCs w:val="18"/>
              </w:rPr>
              <w:t>9</w:t>
            </w:r>
            <w:r w:rsidRPr="000F4E25">
              <w:rPr>
                <w:rFonts w:asciiTheme="minorHAnsi" w:hAnsiTheme="minorHAnsi"/>
                <w:sz w:val="18"/>
                <w:szCs w:val="18"/>
              </w:rPr>
              <w:t>0</w:t>
            </w:r>
          </w:p>
        </w:tc>
      </w:tr>
      <w:tr w:rsidR="00BA23F3" w:rsidRPr="000F4E25" w14:paraId="599E8F6A" w14:textId="77777777" w:rsidTr="00BA23F3">
        <w:trPr>
          <w:trHeight w:val="229"/>
        </w:trPr>
        <w:tc>
          <w:tcPr>
            <w:tcW w:w="3652" w:type="dxa"/>
            <w:vAlign w:val="center"/>
          </w:tcPr>
          <w:p w14:paraId="4222F11E"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8</w:t>
            </w:r>
          </w:p>
        </w:tc>
        <w:tc>
          <w:tcPr>
            <w:tcW w:w="1418" w:type="dxa"/>
            <w:vAlign w:val="center"/>
          </w:tcPr>
          <w:p w14:paraId="5188DF4B" w14:textId="77777777" w:rsidR="00BA23F3" w:rsidRPr="000F4E25" w:rsidRDefault="00BA23F3" w:rsidP="00BA23F3">
            <w:pPr>
              <w:jc w:val="center"/>
              <w:rPr>
                <w:rFonts w:asciiTheme="minorHAnsi" w:hAnsiTheme="minorHAnsi"/>
                <w:sz w:val="18"/>
                <w:szCs w:val="18"/>
              </w:rPr>
            </w:pPr>
            <w:r>
              <w:rPr>
                <w:rFonts w:asciiTheme="minorHAnsi" w:hAnsiTheme="minorHAnsi"/>
                <w:sz w:val="18"/>
                <w:szCs w:val="18"/>
              </w:rPr>
              <w:t>-</w:t>
            </w:r>
          </w:p>
        </w:tc>
        <w:tc>
          <w:tcPr>
            <w:tcW w:w="1417" w:type="dxa"/>
            <w:vAlign w:val="center"/>
          </w:tcPr>
          <w:p w14:paraId="0AEB2075" w14:textId="77777777" w:rsidR="00BA23F3" w:rsidRPr="000F4E25" w:rsidRDefault="00BA23F3" w:rsidP="00BA23F3">
            <w:pPr>
              <w:jc w:val="center"/>
              <w:rPr>
                <w:rFonts w:asciiTheme="minorHAnsi" w:hAnsiTheme="minorHAnsi"/>
                <w:sz w:val="18"/>
                <w:szCs w:val="18"/>
              </w:rPr>
            </w:pPr>
            <w:r>
              <w:rPr>
                <w:rFonts w:asciiTheme="minorHAnsi" w:hAnsiTheme="minorHAnsi"/>
                <w:sz w:val="18"/>
                <w:szCs w:val="18"/>
              </w:rPr>
              <w:t>-</w:t>
            </w:r>
          </w:p>
        </w:tc>
        <w:tc>
          <w:tcPr>
            <w:tcW w:w="1276" w:type="dxa"/>
            <w:vAlign w:val="center"/>
          </w:tcPr>
          <w:p w14:paraId="7948E4AB"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55</w:t>
            </w:r>
          </w:p>
        </w:tc>
        <w:tc>
          <w:tcPr>
            <w:tcW w:w="1276" w:type="dxa"/>
            <w:vAlign w:val="center"/>
          </w:tcPr>
          <w:p w14:paraId="7C796EDA" w14:textId="77777777" w:rsidR="00BA23F3" w:rsidRPr="000F4E25" w:rsidRDefault="00BA23F3" w:rsidP="00BA23F3">
            <w:pPr>
              <w:jc w:val="center"/>
              <w:rPr>
                <w:rFonts w:asciiTheme="minorHAnsi" w:hAnsiTheme="minorHAnsi"/>
                <w:sz w:val="18"/>
                <w:szCs w:val="18"/>
              </w:rPr>
            </w:pPr>
            <w:r>
              <w:rPr>
                <w:rFonts w:asciiTheme="minorHAnsi" w:hAnsiTheme="minorHAnsi"/>
                <w:sz w:val="18"/>
                <w:szCs w:val="18"/>
              </w:rPr>
              <w:t>80</w:t>
            </w:r>
          </w:p>
        </w:tc>
      </w:tr>
      <w:tr w:rsidR="00BA23F3" w:rsidRPr="000F4E25" w14:paraId="5663C90B" w14:textId="77777777" w:rsidTr="00BA23F3">
        <w:trPr>
          <w:trHeight w:val="229"/>
        </w:trPr>
        <w:tc>
          <w:tcPr>
            <w:tcW w:w="3652" w:type="dxa"/>
            <w:vAlign w:val="center"/>
          </w:tcPr>
          <w:p w14:paraId="32F0B6D7"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2</w:t>
            </w:r>
          </w:p>
        </w:tc>
        <w:tc>
          <w:tcPr>
            <w:tcW w:w="1418" w:type="dxa"/>
            <w:vAlign w:val="center"/>
          </w:tcPr>
          <w:p w14:paraId="57A32E12"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25</w:t>
            </w:r>
          </w:p>
        </w:tc>
        <w:tc>
          <w:tcPr>
            <w:tcW w:w="1417" w:type="dxa"/>
            <w:vAlign w:val="center"/>
          </w:tcPr>
          <w:p w14:paraId="2A2B4BD2" w14:textId="77777777" w:rsidR="00BA23F3" w:rsidRPr="000F4E25" w:rsidRDefault="00BA23F3" w:rsidP="00BA23F3">
            <w:pPr>
              <w:jc w:val="center"/>
              <w:rPr>
                <w:rFonts w:asciiTheme="minorHAnsi" w:hAnsiTheme="minorHAnsi"/>
                <w:sz w:val="18"/>
                <w:szCs w:val="18"/>
              </w:rPr>
            </w:pPr>
            <w:r>
              <w:rPr>
                <w:rFonts w:asciiTheme="minorHAnsi" w:hAnsiTheme="minorHAnsi"/>
                <w:sz w:val="18"/>
                <w:szCs w:val="18"/>
              </w:rPr>
              <w:t>55</w:t>
            </w:r>
          </w:p>
        </w:tc>
        <w:tc>
          <w:tcPr>
            <w:tcW w:w="1276" w:type="dxa"/>
            <w:vAlign w:val="center"/>
          </w:tcPr>
          <w:p w14:paraId="5A08849D"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25</w:t>
            </w:r>
          </w:p>
        </w:tc>
        <w:tc>
          <w:tcPr>
            <w:tcW w:w="1276" w:type="dxa"/>
            <w:vAlign w:val="center"/>
          </w:tcPr>
          <w:p w14:paraId="13D46643" w14:textId="77777777" w:rsidR="00BA23F3" w:rsidRPr="000F4E25" w:rsidRDefault="00BA23F3" w:rsidP="00BA23F3">
            <w:pPr>
              <w:jc w:val="center"/>
              <w:rPr>
                <w:rFonts w:asciiTheme="minorHAnsi" w:hAnsiTheme="minorHAnsi"/>
                <w:sz w:val="18"/>
                <w:szCs w:val="18"/>
              </w:rPr>
            </w:pPr>
            <w:r>
              <w:rPr>
                <w:rFonts w:asciiTheme="minorHAnsi" w:hAnsiTheme="minorHAnsi"/>
                <w:sz w:val="18"/>
                <w:szCs w:val="18"/>
              </w:rPr>
              <w:t>50</w:t>
            </w:r>
          </w:p>
        </w:tc>
      </w:tr>
      <w:tr w:rsidR="00BA23F3" w:rsidRPr="000F4E25" w14:paraId="56C0F9F1" w14:textId="77777777" w:rsidTr="00BA23F3">
        <w:trPr>
          <w:trHeight w:val="229"/>
        </w:trPr>
        <w:tc>
          <w:tcPr>
            <w:tcW w:w="3652" w:type="dxa"/>
            <w:vAlign w:val="center"/>
          </w:tcPr>
          <w:p w14:paraId="4D248762"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0,125</w:t>
            </w:r>
          </w:p>
        </w:tc>
        <w:tc>
          <w:tcPr>
            <w:tcW w:w="1418" w:type="dxa"/>
            <w:vAlign w:val="center"/>
          </w:tcPr>
          <w:p w14:paraId="0D6A9305" w14:textId="77777777" w:rsidR="00BA23F3" w:rsidRPr="000F4E25" w:rsidRDefault="00BA23F3" w:rsidP="00BA23F3">
            <w:pPr>
              <w:jc w:val="center"/>
              <w:rPr>
                <w:rFonts w:asciiTheme="minorHAnsi" w:hAnsiTheme="minorHAnsi"/>
                <w:sz w:val="18"/>
                <w:szCs w:val="18"/>
              </w:rPr>
            </w:pPr>
            <w:r>
              <w:rPr>
                <w:rFonts w:asciiTheme="minorHAnsi" w:hAnsiTheme="minorHAnsi"/>
                <w:sz w:val="18"/>
                <w:szCs w:val="18"/>
              </w:rPr>
              <w:t>5</w:t>
            </w:r>
          </w:p>
        </w:tc>
        <w:tc>
          <w:tcPr>
            <w:tcW w:w="1417" w:type="dxa"/>
            <w:vAlign w:val="center"/>
          </w:tcPr>
          <w:p w14:paraId="4C96E72E"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1</w:t>
            </w:r>
            <w:r>
              <w:rPr>
                <w:rFonts w:asciiTheme="minorHAnsi" w:hAnsiTheme="minorHAnsi"/>
                <w:sz w:val="18"/>
                <w:szCs w:val="18"/>
              </w:rPr>
              <w:t>5</w:t>
            </w:r>
          </w:p>
        </w:tc>
        <w:tc>
          <w:tcPr>
            <w:tcW w:w="1276" w:type="dxa"/>
            <w:vAlign w:val="center"/>
          </w:tcPr>
          <w:p w14:paraId="542FAAAC"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4</w:t>
            </w:r>
          </w:p>
        </w:tc>
        <w:tc>
          <w:tcPr>
            <w:tcW w:w="1276" w:type="dxa"/>
            <w:vAlign w:val="center"/>
          </w:tcPr>
          <w:p w14:paraId="43B375F4"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1</w:t>
            </w:r>
            <w:r>
              <w:rPr>
                <w:rFonts w:asciiTheme="minorHAnsi" w:hAnsiTheme="minorHAnsi"/>
                <w:sz w:val="18"/>
                <w:szCs w:val="18"/>
              </w:rPr>
              <w:t>2</w:t>
            </w:r>
          </w:p>
        </w:tc>
      </w:tr>
      <w:tr w:rsidR="00BA23F3" w:rsidRPr="000F4E25" w14:paraId="0989D512" w14:textId="77777777" w:rsidTr="00BA23F3">
        <w:trPr>
          <w:trHeight w:val="229"/>
        </w:trPr>
        <w:tc>
          <w:tcPr>
            <w:tcW w:w="3652" w:type="dxa"/>
            <w:vAlign w:val="center"/>
          </w:tcPr>
          <w:p w14:paraId="44416665"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0,063</w:t>
            </w:r>
          </w:p>
        </w:tc>
        <w:tc>
          <w:tcPr>
            <w:tcW w:w="1418" w:type="dxa"/>
            <w:vAlign w:val="center"/>
          </w:tcPr>
          <w:p w14:paraId="1C021459" w14:textId="77777777" w:rsidR="00BA23F3" w:rsidRPr="000F4E25" w:rsidRDefault="00BA23F3" w:rsidP="00BA23F3">
            <w:pPr>
              <w:jc w:val="center"/>
              <w:rPr>
                <w:rFonts w:asciiTheme="minorHAnsi" w:hAnsiTheme="minorHAnsi"/>
                <w:sz w:val="18"/>
                <w:szCs w:val="18"/>
              </w:rPr>
            </w:pPr>
            <w:r>
              <w:rPr>
                <w:rFonts w:asciiTheme="minorHAnsi" w:hAnsiTheme="minorHAnsi"/>
                <w:sz w:val="18"/>
                <w:szCs w:val="18"/>
              </w:rPr>
              <w:t>3</w:t>
            </w:r>
            <w:r w:rsidRPr="000F4E25">
              <w:rPr>
                <w:rFonts w:asciiTheme="minorHAnsi" w:hAnsiTheme="minorHAnsi"/>
                <w:sz w:val="18"/>
                <w:szCs w:val="18"/>
              </w:rPr>
              <w:t>,0</w:t>
            </w:r>
          </w:p>
        </w:tc>
        <w:tc>
          <w:tcPr>
            <w:tcW w:w="1417" w:type="dxa"/>
            <w:vAlign w:val="center"/>
          </w:tcPr>
          <w:p w14:paraId="16D36424" w14:textId="77777777" w:rsidR="00BA23F3" w:rsidRPr="000F4E25" w:rsidRDefault="00BA23F3" w:rsidP="00BA23F3">
            <w:pPr>
              <w:jc w:val="center"/>
              <w:rPr>
                <w:rFonts w:asciiTheme="minorHAnsi" w:hAnsiTheme="minorHAnsi"/>
                <w:sz w:val="18"/>
                <w:szCs w:val="18"/>
              </w:rPr>
            </w:pPr>
            <w:r>
              <w:rPr>
                <w:rFonts w:asciiTheme="minorHAnsi" w:hAnsiTheme="minorHAnsi"/>
                <w:sz w:val="18"/>
                <w:szCs w:val="18"/>
              </w:rPr>
              <w:t>8</w:t>
            </w:r>
          </w:p>
        </w:tc>
        <w:tc>
          <w:tcPr>
            <w:tcW w:w="1276" w:type="dxa"/>
            <w:vAlign w:val="center"/>
          </w:tcPr>
          <w:p w14:paraId="46B56955"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4,0</w:t>
            </w:r>
          </w:p>
        </w:tc>
        <w:tc>
          <w:tcPr>
            <w:tcW w:w="1276" w:type="dxa"/>
            <w:vAlign w:val="center"/>
          </w:tcPr>
          <w:p w14:paraId="3896BAD2" w14:textId="77777777" w:rsidR="00BA23F3" w:rsidRPr="000F4E25" w:rsidRDefault="00BA23F3" w:rsidP="00BA23F3">
            <w:pPr>
              <w:jc w:val="center"/>
              <w:rPr>
                <w:rFonts w:asciiTheme="minorHAnsi" w:hAnsiTheme="minorHAnsi"/>
                <w:sz w:val="18"/>
                <w:szCs w:val="18"/>
              </w:rPr>
            </w:pPr>
            <w:r>
              <w:rPr>
                <w:rFonts w:asciiTheme="minorHAnsi" w:hAnsiTheme="minorHAnsi"/>
                <w:sz w:val="18"/>
                <w:szCs w:val="18"/>
              </w:rPr>
              <w:t>10</w:t>
            </w:r>
          </w:p>
        </w:tc>
      </w:tr>
      <w:tr w:rsidR="00BA23F3" w:rsidRPr="000F4E25" w14:paraId="5D07BB78" w14:textId="77777777" w:rsidTr="00BA23F3">
        <w:trPr>
          <w:trHeight w:val="284"/>
        </w:trPr>
        <w:tc>
          <w:tcPr>
            <w:tcW w:w="3652" w:type="dxa"/>
            <w:vAlign w:val="center"/>
          </w:tcPr>
          <w:p w14:paraId="07BFD1A9" w14:textId="77777777" w:rsidR="00BA23F3" w:rsidRPr="000F4E25" w:rsidRDefault="00BA23F3" w:rsidP="00BA23F3">
            <w:pPr>
              <w:rPr>
                <w:rFonts w:asciiTheme="minorHAnsi" w:hAnsiTheme="minorHAnsi"/>
                <w:sz w:val="18"/>
                <w:szCs w:val="18"/>
                <w:vertAlign w:val="superscript"/>
              </w:rPr>
            </w:pPr>
            <w:r w:rsidRPr="000F4E25">
              <w:rPr>
                <w:rFonts w:asciiTheme="minorHAnsi" w:hAnsiTheme="minorHAnsi"/>
                <w:sz w:val="18"/>
                <w:szCs w:val="18"/>
              </w:rPr>
              <w:t>Zawartość lepiszcza, wzór</w:t>
            </w:r>
          </w:p>
        </w:tc>
        <w:tc>
          <w:tcPr>
            <w:tcW w:w="2835" w:type="dxa"/>
            <w:gridSpan w:val="2"/>
            <w:vAlign w:val="center"/>
          </w:tcPr>
          <w:p w14:paraId="64DAE3C2" w14:textId="77777777" w:rsidR="00BA23F3" w:rsidRPr="000F4E25" w:rsidRDefault="00BA23F3" w:rsidP="00BA23F3">
            <w:pPr>
              <w:rPr>
                <w:rFonts w:asciiTheme="minorHAnsi" w:hAnsiTheme="minorHAnsi"/>
                <w:sz w:val="18"/>
                <w:szCs w:val="18"/>
                <w:lang w:val="de-DE"/>
              </w:rPr>
            </w:pPr>
            <w:r w:rsidRPr="000F4E25">
              <w:rPr>
                <w:rFonts w:asciiTheme="minorHAnsi" w:hAnsiTheme="minorHAnsi"/>
                <w:sz w:val="18"/>
                <w:szCs w:val="18"/>
                <w:lang w:val="de-DE"/>
              </w:rPr>
              <w:t>B</w:t>
            </w:r>
            <w:r>
              <w:rPr>
                <w:rFonts w:asciiTheme="minorHAnsi" w:hAnsiTheme="minorHAnsi"/>
                <w:sz w:val="18"/>
                <w:szCs w:val="18"/>
                <w:vertAlign w:val="subscript"/>
                <w:lang w:val="de-DE"/>
              </w:rPr>
              <w:t>min4,6</w:t>
            </w:r>
          </w:p>
        </w:tc>
        <w:tc>
          <w:tcPr>
            <w:tcW w:w="2552" w:type="dxa"/>
            <w:gridSpan w:val="2"/>
          </w:tcPr>
          <w:p w14:paraId="3C607F7D" w14:textId="77777777" w:rsidR="00BA23F3" w:rsidRPr="000F4E25" w:rsidRDefault="00BA23F3" w:rsidP="00BA23F3">
            <w:pPr>
              <w:rPr>
                <w:rFonts w:asciiTheme="minorHAnsi" w:hAnsiTheme="minorHAnsi"/>
                <w:sz w:val="18"/>
                <w:szCs w:val="18"/>
                <w:lang w:val="de-DE"/>
              </w:rPr>
            </w:pPr>
            <w:r w:rsidRPr="000F4E25">
              <w:rPr>
                <w:rFonts w:asciiTheme="minorHAnsi" w:hAnsiTheme="minorHAnsi"/>
                <w:sz w:val="18"/>
                <w:szCs w:val="18"/>
                <w:lang w:val="de-DE"/>
              </w:rPr>
              <w:t>B</w:t>
            </w:r>
            <w:r>
              <w:rPr>
                <w:rFonts w:asciiTheme="minorHAnsi" w:hAnsiTheme="minorHAnsi"/>
                <w:sz w:val="18"/>
                <w:szCs w:val="18"/>
                <w:vertAlign w:val="subscript"/>
                <w:lang w:val="de-DE"/>
              </w:rPr>
              <w:t>min4,6</w:t>
            </w:r>
          </w:p>
        </w:tc>
      </w:tr>
    </w:tbl>
    <w:p w14:paraId="0CAFDB5D" w14:textId="77777777" w:rsidR="00BA23F3" w:rsidRDefault="00BA23F3" w:rsidP="00BA23F3">
      <w:pPr>
        <w:tabs>
          <w:tab w:val="left" w:pos="851"/>
        </w:tabs>
        <w:ind w:left="851" w:hanging="851"/>
        <w:rPr>
          <w:rFonts w:asciiTheme="minorHAnsi" w:hAnsiTheme="minorHAnsi"/>
          <w:b/>
          <w:sz w:val="18"/>
          <w:szCs w:val="18"/>
        </w:rPr>
      </w:pPr>
    </w:p>
    <w:p w14:paraId="73C7A7D0" w14:textId="77777777" w:rsidR="00BA23F3" w:rsidRPr="000F4E25" w:rsidRDefault="00BA23F3" w:rsidP="00BA23F3">
      <w:pPr>
        <w:ind w:left="851" w:hanging="851"/>
        <w:rPr>
          <w:rFonts w:asciiTheme="minorHAnsi" w:hAnsiTheme="minorHAnsi"/>
          <w:b/>
          <w:sz w:val="18"/>
          <w:szCs w:val="18"/>
        </w:rPr>
      </w:pPr>
      <w:r w:rsidRPr="000F4E25">
        <w:rPr>
          <w:rFonts w:asciiTheme="minorHAnsi" w:hAnsiTheme="minorHAnsi"/>
          <w:b/>
          <w:sz w:val="18"/>
          <w:szCs w:val="18"/>
        </w:rPr>
        <w:t>Tablica 6</w:t>
      </w:r>
      <w:r>
        <w:rPr>
          <w:rFonts w:asciiTheme="minorHAnsi" w:hAnsiTheme="minorHAnsi"/>
          <w:b/>
          <w:sz w:val="18"/>
          <w:szCs w:val="18"/>
        </w:rPr>
        <w:t>a</w:t>
      </w:r>
      <w:r w:rsidRPr="000F4E25">
        <w:rPr>
          <w:rFonts w:asciiTheme="minorHAnsi" w:hAnsiTheme="minorHAnsi"/>
          <w:b/>
          <w:sz w:val="18"/>
          <w:szCs w:val="18"/>
        </w:rPr>
        <w:t>.</w:t>
      </w:r>
      <w:r w:rsidRPr="000F4E25">
        <w:rPr>
          <w:rFonts w:asciiTheme="minorHAnsi" w:hAnsiTheme="minorHAnsi"/>
          <w:b/>
          <w:sz w:val="18"/>
          <w:szCs w:val="18"/>
        </w:rPr>
        <w:tab/>
        <w:t>Wymagane właściwości mieszanki mineralno-asfaltowej do warstwy wiążącej i wyrównawczej, przy ruchu KR</w:t>
      </w:r>
      <w:r>
        <w:rPr>
          <w:rFonts w:asciiTheme="minorHAnsi" w:hAnsiTheme="minorHAnsi"/>
          <w:b/>
          <w:sz w:val="18"/>
          <w:szCs w:val="18"/>
        </w:rPr>
        <w:t>1</w:t>
      </w:r>
      <w:r w:rsidRPr="000F4E25">
        <w:rPr>
          <w:rFonts w:asciiTheme="minorHAnsi" w:hAnsiTheme="minorHAnsi"/>
          <w:b/>
          <w:sz w:val="18"/>
          <w:szCs w:val="18"/>
        </w:rPr>
        <w:t xml:space="preserve"> ÷ KR</w:t>
      </w:r>
      <w:r>
        <w:rPr>
          <w:rFonts w:asciiTheme="minorHAnsi" w:hAnsiTheme="minorHAnsi"/>
          <w:b/>
          <w:sz w:val="18"/>
          <w:szCs w:val="18"/>
        </w:rPr>
        <w:t>2</w:t>
      </w:r>
      <w:r w:rsidRPr="000F4E25">
        <w:rPr>
          <w:rFonts w:asciiTheme="minorHAnsi" w:hAnsiTheme="minorHAnsi"/>
          <w:b/>
          <w:sz w:val="18"/>
          <w:szCs w:val="18"/>
        </w:rPr>
        <w:t xml:space="preserve"> </w:t>
      </w:r>
    </w:p>
    <w:tbl>
      <w:tblPr>
        <w:tblW w:w="90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22"/>
        <w:gridCol w:w="2409"/>
        <w:gridCol w:w="3508"/>
        <w:gridCol w:w="1084"/>
      </w:tblGrid>
      <w:tr w:rsidR="00BA23F3" w:rsidRPr="000F4E25" w14:paraId="1440F493" w14:textId="77777777" w:rsidTr="007121EE">
        <w:trPr>
          <w:jc w:val="center"/>
        </w:trPr>
        <w:tc>
          <w:tcPr>
            <w:tcW w:w="2022" w:type="dxa"/>
            <w:vAlign w:val="center"/>
          </w:tcPr>
          <w:p w14:paraId="4D7DC53B"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Właściwość</w:t>
            </w:r>
          </w:p>
        </w:tc>
        <w:tc>
          <w:tcPr>
            <w:tcW w:w="2409" w:type="dxa"/>
            <w:vAlign w:val="center"/>
          </w:tcPr>
          <w:p w14:paraId="6D044D36"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Warunki zagęszczania</w:t>
            </w:r>
            <w:r w:rsidRPr="000F4E25">
              <w:rPr>
                <w:rFonts w:asciiTheme="minorHAnsi" w:hAnsiTheme="minorHAnsi"/>
                <w:sz w:val="18"/>
                <w:szCs w:val="18"/>
              </w:rPr>
              <w:br/>
              <w:t xml:space="preserve"> wg PN–EN 13108–20</w:t>
            </w:r>
          </w:p>
        </w:tc>
        <w:tc>
          <w:tcPr>
            <w:tcW w:w="3508" w:type="dxa"/>
            <w:vAlign w:val="center"/>
          </w:tcPr>
          <w:p w14:paraId="5912F638"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Metoda i warunki badania</w:t>
            </w:r>
          </w:p>
        </w:tc>
        <w:tc>
          <w:tcPr>
            <w:tcW w:w="1084" w:type="dxa"/>
            <w:vAlign w:val="center"/>
          </w:tcPr>
          <w:p w14:paraId="477CA7D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AC16W</w:t>
            </w:r>
          </w:p>
        </w:tc>
      </w:tr>
      <w:tr w:rsidR="00BA23F3" w:rsidRPr="000F4E25" w14:paraId="0768DE45" w14:textId="77777777" w:rsidTr="007121EE">
        <w:trPr>
          <w:jc w:val="center"/>
        </w:trPr>
        <w:tc>
          <w:tcPr>
            <w:tcW w:w="2022" w:type="dxa"/>
            <w:vAlign w:val="center"/>
          </w:tcPr>
          <w:p w14:paraId="1AF367B9"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Zawartość wolnych przestrzeni</w:t>
            </w:r>
          </w:p>
        </w:tc>
        <w:tc>
          <w:tcPr>
            <w:tcW w:w="2409" w:type="dxa"/>
            <w:vAlign w:val="center"/>
          </w:tcPr>
          <w:p w14:paraId="06DEE027"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C.1.</w:t>
            </w:r>
            <w:r>
              <w:rPr>
                <w:rFonts w:asciiTheme="minorHAnsi" w:hAnsiTheme="minorHAnsi"/>
                <w:sz w:val="18"/>
                <w:szCs w:val="18"/>
              </w:rPr>
              <w:t>2</w:t>
            </w:r>
            <w:r w:rsidRPr="000F4E25">
              <w:rPr>
                <w:rFonts w:asciiTheme="minorHAnsi" w:hAnsiTheme="minorHAnsi"/>
                <w:sz w:val="18"/>
                <w:szCs w:val="18"/>
              </w:rPr>
              <w:t>,ubijanie, 2×</w:t>
            </w:r>
            <w:r>
              <w:rPr>
                <w:rFonts w:asciiTheme="minorHAnsi" w:hAnsiTheme="minorHAnsi"/>
                <w:sz w:val="18"/>
                <w:szCs w:val="18"/>
              </w:rPr>
              <w:t>50</w:t>
            </w:r>
            <w:r w:rsidRPr="000F4E25">
              <w:rPr>
                <w:rFonts w:asciiTheme="minorHAnsi" w:hAnsiTheme="minorHAnsi"/>
                <w:sz w:val="18"/>
                <w:szCs w:val="18"/>
              </w:rPr>
              <w:t xml:space="preserve"> uderzeń</w:t>
            </w:r>
          </w:p>
        </w:tc>
        <w:tc>
          <w:tcPr>
            <w:tcW w:w="3508" w:type="dxa"/>
            <w:vAlign w:val="center"/>
          </w:tcPr>
          <w:p w14:paraId="2F49F7A2" w14:textId="77777777" w:rsidR="00BA23F3" w:rsidRPr="000F4E25" w:rsidRDefault="00BA23F3" w:rsidP="00BA23F3">
            <w:pPr>
              <w:jc w:val="left"/>
              <w:rPr>
                <w:rFonts w:asciiTheme="minorHAnsi" w:hAnsiTheme="minorHAnsi"/>
                <w:sz w:val="18"/>
                <w:szCs w:val="18"/>
                <w:lang w:val="de-DE"/>
              </w:rPr>
            </w:pPr>
            <w:r w:rsidRPr="000F4E25">
              <w:rPr>
                <w:rFonts w:asciiTheme="minorHAnsi" w:hAnsiTheme="minorHAnsi"/>
                <w:sz w:val="18"/>
                <w:szCs w:val="18"/>
                <w:lang w:val="de-DE"/>
              </w:rPr>
              <w:t>PN–EN 12697–8, p. 4</w:t>
            </w:r>
          </w:p>
        </w:tc>
        <w:tc>
          <w:tcPr>
            <w:tcW w:w="1084" w:type="dxa"/>
            <w:vAlign w:val="center"/>
          </w:tcPr>
          <w:p w14:paraId="43ADD5EC" w14:textId="77777777" w:rsidR="00BA23F3" w:rsidRPr="000F4E25" w:rsidRDefault="00BA23F3" w:rsidP="00BA23F3">
            <w:pPr>
              <w:rPr>
                <w:rFonts w:asciiTheme="minorHAnsi" w:hAnsiTheme="minorHAnsi"/>
                <w:sz w:val="18"/>
                <w:szCs w:val="18"/>
                <w:lang w:val="de-DE"/>
              </w:rPr>
            </w:pPr>
            <w:r w:rsidRPr="000F4E25">
              <w:rPr>
                <w:rFonts w:asciiTheme="minorHAnsi" w:hAnsiTheme="minorHAnsi"/>
                <w:i/>
                <w:sz w:val="18"/>
                <w:szCs w:val="18"/>
                <w:lang w:val="de-DE"/>
              </w:rPr>
              <w:t>V</w:t>
            </w:r>
            <w:r>
              <w:rPr>
                <w:rFonts w:asciiTheme="minorHAnsi" w:hAnsiTheme="minorHAnsi"/>
                <w:sz w:val="18"/>
                <w:szCs w:val="18"/>
                <w:vertAlign w:val="subscript"/>
                <w:lang w:val="de-DE"/>
              </w:rPr>
              <w:t>min3</w:t>
            </w:r>
            <w:r w:rsidRPr="000F4E25">
              <w:rPr>
                <w:rFonts w:asciiTheme="minorHAnsi" w:hAnsiTheme="minorHAnsi"/>
                <w:sz w:val="18"/>
                <w:szCs w:val="18"/>
                <w:vertAlign w:val="subscript"/>
                <w:lang w:val="de-DE"/>
              </w:rPr>
              <w:t>,0</w:t>
            </w:r>
          </w:p>
          <w:p w14:paraId="7EF490ED" w14:textId="77777777" w:rsidR="00BA23F3" w:rsidRPr="000F4E25" w:rsidRDefault="00BA23F3" w:rsidP="00BA23F3">
            <w:pPr>
              <w:rPr>
                <w:rFonts w:asciiTheme="minorHAnsi" w:hAnsiTheme="minorHAnsi"/>
                <w:sz w:val="18"/>
                <w:szCs w:val="18"/>
                <w:lang w:val="de-DE"/>
              </w:rPr>
            </w:pPr>
            <w:r w:rsidRPr="000F4E25">
              <w:rPr>
                <w:rFonts w:asciiTheme="minorHAnsi" w:hAnsiTheme="minorHAnsi"/>
                <w:i/>
                <w:sz w:val="18"/>
                <w:szCs w:val="18"/>
                <w:lang w:val="de-DE"/>
              </w:rPr>
              <w:t>V</w:t>
            </w:r>
            <w:r>
              <w:rPr>
                <w:rFonts w:asciiTheme="minorHAnsi" w:hAnsiTheme="minorHAnsi"/>
                <w:sz w:val="18"/>
                <w:szCs w:val="18"/>
                <w:vertAlign w:val="subscript"/>
                <w:lang w:val="de-DE"/>
              </w:rPr>
              <w:t>max6</w:t>
            </w:r>
            <w:r w:rsidRPr="000F4E25">
              <w:rPr>
                <w:rFonts w:asciiTheme="minorHAnsi" w:hAnsiTheme="minorHAnsi"/>
                <w:sz w:val="18"/>
                <w:szCs w:val="18"/>
                <w:vertAlign w:val="subscript"/>
                <w:lang w:val="de-DE"/>
              </w:rPr>
              <w:t>,0</w:t>
            </w:r>
          </w:p>
        </w:tc>
      </w:tr>
      <w:tr w:rsidR="00BA23F3" w:rsidRPr="000F4E25" w14:paraId="5E8CB33C" w14:textId="77777777" w:rsidTr="007121EE">
        <w:trPr>
          <w:jc w:val="center"/>
        </w:trPr>
        <w:tc>
          <w:tcPr>
            <w:tcW w:w="2022" w:type="dxa"/>
            <w:vAlign w:val="center"/>
          </w:tcPr>
          <w:p w14:paraId="5D23AE71" w14:textId="77777777" w:rsidR="00BA23F3" w:rsidRPr="000F4E25" w:rsidRDefault="00BA23F3" w:rsidP="00BA23F3">
            <w:pPr>
              <w:jc w:val="left"/>
              <w:rPr>
                <w:rFonts w:asciiTheme="minorHAnsi" w:hAnsiTheme="minorHAnsi"/>
                <w:sz w:val="18"/>
                <w:szCs w:val="18"/>
              </w:rPr>
            </w:pPr>
          </w:p>
          <w:p w14:paraId="3CE819CA" w14:textId="77777777" w:rsidR="00BA23F3" w:rsidRPr="000F4E25" w:rsidRDefault="00BA23F3" w:rsidP="00BA23F3">
            <w:pPr>
              <w:jc w:val="left"/>
              <w:rPr>
                <w:rFonts w:asciiTheme="minorHAnsi" w:hAnsiTheme="minorHAnsi"/>
                <w:sz w:val="18"/>
                <w:szCs w:val="18"/>
              </w:rPr>
            </w:pPr>
            <w:r>
              <w:rPr>
                <w:rFonts w:asciiTheme="minorHAnsi" w:hAnsiTheme="minorHAnsi"/>
                <w:sz w:val="18"/>
                <w:szCs w:val="18"/>
              </w:rPr>
              <w:t>Wolne przestrzenie wypełnione lepiszczem</w:t>
            </w:r>
          </w:p>
        </w:tc>
        <w:tc>
          <w:tcPr>
            <w:tcW w:w="2409" w:type="dxa"/>
            <w:vAlign w:val="center"/>
          </w:tcPr>
          <w:p w14:paraId="2F323413"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C.1.</w:t>
            </w:r>
            <w:r>
              <w:rPr>
                <w:rFonts w:asciiTheme="minorHAnsi" w:hAnsiTheme="minorHAnsi"/>
                <w:sz w:val="18"/>
                <w:szCs w:val="18"/>
              </w:rPr>
              <w:t>2</w:t>
            </w:r>
            <w:r w:rsidRPr="000F4E25">
              <w:rPr>
                <w:rFonts w:asciiTheme="minorHAnsi" w:hAnsiTheme="minorHAnsi"/>
                <w:sz w:val="18"/>
                <w:szCs w:val="18"/>
              </w:rPr>
              <w:t>,ubijanie, 2×</w:t>
            </w:r>
            <w:r>
              <w:rPr>
                <w:rFonts w:asciiTheme="minorHAnsi" w:hAnsiTheme="minorHAnsi"/>
                <w:sz w:val="18"/>
                <w:szCs w:val="18"/>
              </w:rPr>
              <w:t>50</w:t>
            </w:r>
            <w:r w:rsidRPr="000F4E25">
              <w:rPr>
                <w:rFonts w:asciiTheme="minorHAnsi" w:hAnsiTheme="minorHAnsi"/>
                <w:sz w:val="18"/>
                <w:szCs w:val="18"/>
              </w:rPr>
              <w:t xml:space="preserve"> uderzeń</w:t>
            </w:r>
          </w:p>
          <w:p w14:paraId="340480A3" w14:textId="77777777" w:rsidR="00BA23F3" w:rsidRPr="000F4E25" w:rsidRDefault="00BA23F3" w:rsidP="00BA23F3">
            <w:pPr>
              <w:jc w:val="left"/>
              <w:rPr>
                <w:rFonts w:asciiTheme="minorHAnsi" w:hAnsiTheme="minorHAnsi"/>
                <w:sz w:val="18"/>
                <w:szCs w:val="18"/>
              </w:rPr>
            </w:pPr>
          </w:p>
        </w:tc>
        <w:tc>
          <w:tcPr>
            <w:tcW w:w="3508" w:type="dxa"/>
            <w:vAlign w:val="center"/>
          </w:tcPr>
          <w:p w14:paraId="2BC7CED9" w14:textId="77777777" w:rsidR="00BA23F3" w:rsidRPr="000F4E25" w:rsidRDefault="00BA23F3" w:rsidP="00BA23F3">
            <w:pPr>
              <w:jc w:val="left"/>
              <w:rPr>
                <w:rFonts w:asciiTheme="minorHAnsi" w:hAnsiTheme="minorHAnsi"/>
                <w:sz w:val="18"/>
                <w:szCs w:val="18"/>
              </w:rPr>
            </w:pPr>
          </w:p>
          <w:p w14:paraId="2B57284F"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lang w:val="de-DE"/>
              </w:rPr>
              <w:t xml:space="preserve">PN–EN 12697–8, p. </w:t>
            </w:r>
            <w:r>
              <w:rPr>
                <w:rFonts w:asciiTheme="minorHAnsi" w:hAnsiTheme="minorHAnsi"/>
                <w:sz w:val="18"/>
                <w:szCs w:val="18"/>
                <w:lang w:val="de-DE"/>
              </w:rPr>
              <w:t>5</w:t>
            </w:r>
          </w:p>
        </w:tc>
        <w:tc>
          <w:tcPr>
            <w:tcW w:w="1084" w:type="dxa"/>
            <w:vAlign w:val="center"/>
          </w:tcPr>
          <w:p w14:paraId="49B2317F" w14:textId="77777777" w:rsidR="00BA23F3" w:rsidRPr="000F4E25" w:rsidRDefault="00BA23F3" w:rsidP="00BA23F3">
            <w:pPr>
              <w:rPr>
                <w:rFonts w:asciiTheme="minorHAnsi" w:hAnsiTheme="minorHAnsi"/>
                <w:i/>
                <w:sz w:val="18"/>
                <w:szCs w:val="18"/>
                <w:lang w:val="en-US"/>
              </w:rPr>
            </w:pPr>
          </w:p>
          <w:p w14:paraId="5421A3F6" w14:textId="77777777" w:rsidR="00BA23F3" w:rsidRDefault="00BA23F3" w:rsidP="00BA23F3">
            <w:pPr>
              <w:rPr>
                <w:rFonts w:asciiTheme="minorHAnsi" w:hAnsiTheme="minorHAnsi"/>
                <w:sz w:val="18"/>
                <w:szCs w:val="18"/>
                <w:lang w:val="en-US"/>
              </w:rPr>
            </w:pPr>
            <w:proofErr w:type="spellStart"/>
            <w:r>
              <w:rPr>
                <w:rFonts w:asciiTheme="minorHAnsi" w:hAnsiTheme="minorHAnsi"/>
                <w:sz w:val="18"/>
                <w:szCs w:val="18"/>
                <w:lang w:val="en-US"/>
              </w:rPr>
              <w:t>VFB</w:t>
            </w:r>
            <w:r>
              <w:rPr>
                <w:rFonts w:asciiTheme="minorHAnsi" w:hAnsiTheme="minorHAnsi"/>
                <w:sz w:val="18"/>
                <w:szCs w:val="18"/>
                <w:vertAlign w:val="subscript"/>
                <w:lang w:val="en-US"/>
              </w:rPr>
              <w:t>min</w:t>
            </w:r>
            <w:proofErr w:type="spellEnd"/>
            <w:r>
              <w:rPr>
                <w:rFonts w:asciiTheme="minorHAnsi" w:hAnsiTheme="minorHAnsi"/>
                <w:sz w:val="18"/>
                <w:szCs w:val="18"/>
                <w:vertAlign w:val="subscript"/>
                <w:lang w:val="en-US"/>
              </w:rPr>
              <w:t xml:space="preserve"> 60</w:t>
            </w:r>
          </w:p>
          <w:p w14:paraId="299BF181" w14:textId="77777777" w:rsidR="00BA23F3" w:rsidRPr="00D1193D" w:rsidRDefault="00BA23F3" w:rsidP="00BA23F3">
            <w:pPr>
              <w:rPr>
                <w:rFonts w:asciiTheme="minorHAnsi" w:hAnsiTheme="minorHAnsi"/>
                <w:sz w:val="18"/>
                <w:szCs w:val="18"/>
                <w:vertAlign w:val="subscript"/>
                <w:lang w:val="en-US"/>
              </w:rPr>
            </w:pPr>
            <w:proofErr w:type="spellStart"/>
            <w:r>
              <w:rPr>
                <w:rFonts w:asciiTheme="minorHAnsi" w:hAnsiTheme="minorHAnsi"/>
                <w:sz w:val="18"/>
                <w:szCs w:val="18"/>
                <w:lang w:val="en-US"/>
              </w:rPr>
              <w:t>VFB</w:t>
            </w:r>
            <w:r>
              <w:rPr>
                <w:rFonts w:asciiTheme="minorHAnsi" w:hAnsiTheme="minorHAnsi"/>
                <w:sz w:val="18"/>
                <w:szCs w:val="18"/>
                <w:vertAlign w:val="subscript"/>
                <w:lang w:val="en-US"/>
              </w:rPr>
              <w:t>max</w:t>
            </w:r>
            <w:proofErr w:type="spellEnd"/>
            <w:r>
              <w:rPr>
                <w:rFonts w:asciiTheme="minorHAnsi" w:hAnsiTheme="minorHAnsi"/>
                <w:sz w:val="18"/>
                <w:szCs w:val="18"/>
                <w:vertAlign w:val="subscript"/>
                <w:lang w:val="en-US"/>
              </w:rPr>
              <w:t xml:space="preserve"> 80</w:t>
            </w:r>
          </w:p>
        </w:tc>
      </w:tr>
      <w:tr w:rsidR="00BA23F3" w:rsidRPr="000F4E25" w14:paraId="12B26238" w14:textId="77777777" w:rsidTr="007121EE">
        <w:trPr>
          <w:jc w:val="center"/>
        </w:trPr>
        <w:tc>
          <w:tcPr>
            <w:tcW w:w="2022" w:type="dxa"/>
            <w:vAlign w:val="center"/>
          </w:tcPr>
          <w:p w14:paraId="56C4E8AD" w14:textId="77777777" w:rsidR="00BA23F3" w:rsidRPr="000F4E25" w:rsidRDefault="00BA23F3" w:rsidP="00BA23F3">
            <w:pPr>
              <w:jc w:val="left"/>
              <w:rPr>
                <w:rFonts w:asciiTheme="minorHAnsi" w:hAnsiTheme="minorHAnsi"/>
                <w:sz w:val="18"/>
                <w:szCs w:val="18"/>
              </w:rPr>
            </w:pPr>
            <w:r>
              <w:rPr>
                <w:rFonts w:asciiTheme="minorHAnsi" w:hAnsiTheme="minorHAnsi"/>
                <w:sz w:val="18"/>
                <w:szCs w:val="18"/>
              </w:rPr>
              <w:t>Zawartość wolnych przestrzeni w mieszance mineralnej</w:t>
            </w:r>
          </w:p>
        </w:tc>
        <w:tc>
          <w:tcPr>
            <w:tcW w:w="2409" w:type="dxa"/>
            <w:vAlign w:val="center"/>
          </w:tcPr>
          <w:p w14:paraId="5B1F138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C.1.</w:t>
            </w:r>
            <w:r>
              <w:rPr>
                <w:rFonts w:asciiTheme="minorHAnsi" w:hAnsiTheme="minorHAnsi"/>
                <w:sz w:val="18"/>
                <w:szCs w:val="18"/>
              </w:rPr>
              <w:t>2</w:t>
            </w:r>
            <w:r w:rsidRPr="000F4E25">
              <w:rPr>
                <w:rFonts w:asciiTheme="minorHAnsi" w:hAnsiTheme="minorHAnsi"/>
                <w:sz w:val="18"/>
                <w:szCs w:val="18"/>
              </w:rPr>
              <w:t>,ubijanie, 2×</w:t>
            </w:r>
            <w:r>
              <w:rPr>
                <w:rFonts w:asciiTheme="minorHAnsi" w:hAnsiTheme="minorHAnsi"/>
                <w:sz w:val="18"/>
                <w:szCs w:val="18"/>
              </w:rPr>
              <w:t>50</w:t>
            </w:r>
            <w:r w:rsidRPr="000F4E25">
              <w:rPr>
                <w:rFonts w:asciiTheme="minorHAnsi" w:hAnsiTheme="minorHAnsi"/>
                <w:sz w:val="18"/>
                <w:szCs w:val="18"/>
              </w:rPr>
              <w:t xml:space="preserve"> uderzeń</w:t>
            </w:r>
          </w:p>
        </w:tc>
        <w:tc>
          <w:tcPr>
            <w:tcW w:w="3508" w:type="dxa"/>
            <w:vAlign w:val="center"/>
          </w:tcPr>
          <w:p w14:paraId="523E1F34"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lang w:val="de-DE"/>
              </w:rPr>
              <w:t xml:space="preserve">PN–EN 12697–8, p. </w:t>
            </w:r>
            <w:r>
              <w:rPr>
                <w:rFonts w:asciiTheme="minorHAnsi" w:hAnsiTheme="minorHAnsi"/>
                <w:sz w:val="18"/>
                <w:szCs w:val="18"/>
                <w:lang w:val="de-DE"/>
              </w:rPr>
              <w:t>5</w:t>
            </w:r>
          </w:p>
        </w:tc>
        <w:tc>
          <w:tcPr>
            <w:tcW w:w="1084" w:type="dxa"/>
            <w:vAlign w:val="center"/>
          </w:tcPr>
          <w:p w14:paraId="343FE7F5" w14:textId="77777777" w:rsidR="00BA23F3" w:rsidRPr="00D1193D" w:rsidRDefault="00BA23F3" w:rsidP="00BA23F3">
            <w:pPr>
              <w:rPr>
                <w:rFonts w:asciiTheme="minorHAnsi" w:hAnsiTheme="minorHAnsi"/>
                <w:sz w:val="18"/>
                <w:szCs w:val="18"/>
                <w:vertAlign w:val="subscript"/>
              </w:rPr>
            </w:pPr>
            <w:proofErr w:type="spellStart"/>
            <w:r>
              <w:rPr>
                <w:rFonts w:asciiTheme="minorHAnsi" w:hAnsiTheme="minorHAnsi"/>
                <w:sz w:val="18"/>
                <w:szCs w:val="18"/>
              </w:rPr>
              <w:t>VMA</w:t>
            </w:r>
            <w:r>
              <w:rPr>
                <w:rFonts w:asciiTheme="minorHAnsi" w:hAnsiTheme="minorHAnsi"/>
                <w:sz w:val="18"/>
                <w:szCs w:val="18"/>
                <w:vertAlign w:val="subscript"/>
              </w:rPr>
              <w:t>min</w:t>
            </w:r>
            <w:proofErr w:type="spellEnd"/>
            <w:r>
              <w:rPr>
                <w:rFonts w:asciiTheme="minorHAnsi" w:hAnsiTheme="minorHAnsi"/>
                <w:sz w:val="18"/>
                <w:szCs w:val="18"/>
                <w:vertAlign w:val="subscript"/>
              </w:rPr>
              <w:t xml:space="preserve"> 14</w:t>
            </w:r>
          </w:p>
        </w:tc>
      </w:tr>
      <w:tr w:rsidR="00BA23F3" w:rsidRPr="000F4E25" w14:paraId="0D62CB77" w14:textId="77777777" w:rsidTr="007121EE">
        <w:trPr>
          <w:jc w:val="center"/>
        </w:trPr>
        <w:tc>
          <w:tcPr>
            <w:tcW w:w="2022" w:type="dxa"/>
            <w:vAlign w:val="center"/>
          </w:tcPr>
          <w:p w14:paraId="606ECB5E" w14:textId="77777777" w:rsidR="00BA23F3" w:rsidRDefault="00BA23F3" w:rsidP="00BA23F3">
            <w:pPr>
              <w:jc w:val="left"/>
              <w:rPr>
                <w:rFonts w:asciiTheme="minorHAnsi" w:hAnsiTheme="minorHAnsi"/>
                <w:sz w:val="18"/>
                <w:szCs w:val="18"/>
              </w:rPr>
            </w:pPr>
            <w:r>
              <w:rPr>
                <w:rFonts w:asciiTheme="minorHAnsi" w:hAnsiTheme="minorHAnsi"/>
                <w:sz w:val="18"/>
                <w:szCs w:val="18"/>
              </w:rPr>
              <w:t>Wrażliwość na działanie wody</w:t>
            </w:r>
          </w:p>
        </w:tc>
        <w:tc>
          <w:tcPr>
            <w:tcW w:w="2409" w:type="dxa"/>
            <w:vAlign w:val="center"/>
          </w:tcPr>
          <w:p w14:paraId="157CCAD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C.1.</w:t>
            </w:r>
            <w:r>
              <w:rPr>
                <w:rFonts w:asciiTheme="minorHAnsi" w:hAnsiTheme="minorHAnsi"/>
                <w:sz w:val="18"/>
                <w:szCs w:val="18"/>
              </w:rPr>
              <w:t>1</w:t>
            </w:r>
            <w:r w:rsidRPr="000F4E25">
              <w:rPr>
                <w:rFonts w:asciiTheme="minorHAnsi" w:hAnsiTheme="minorHAnsi"/>
                <w:sz w:val="18"/>
                <w:szCs w:val="18"/>
              </w:rPr>
              <w:t>,ubijanie, 2×</w:t>
            </w:r>
            <w:r>
              <w:rPr>
                <w:rFonts w:asciiTheme="minorHAnsi" w:hAnsiTheme="minorHAnsi"/>
                <w:sz w:val="18"/>
                <w:szCs w:val="18"/>
              </w:rPr>
              <w:t>35</w:t>
            </w:r>
            <w:r w:rsidRPr="000F4E25">
              <w:rPr>
                <w:rFonts w:asciiTheme="minorHAnsi" w:hAnsiTheme="minorHAnsi"/>
                <w:sz w:val="18"/>
                <w:szCs w:val="18"/>
              </w:rPr>
              <w:t xml:space="preserve"> uderzeń</w:t>
            </w:r>
          </w:p>
        </w:tc>
        <w:tc>
          <w:tcPr>
            <w:tcW w:w="3508" w:type="dxa"/>
            <w:vAlign w:val="center"/>
          </w:tcPr>
          <w:p w14:paraId="6F7F4178"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 xml:space="preserve">PN–EN 12697–12, przechowywanie </w:t>
            </w:r>
            <w:r w:rsidRPr="000F4E25">
              <w:rPr>
                <w:rFonts w:asciiTheme="minorHAnsi" w:hAnsiTheme="minorHAnsi"/>
                <w:sz w:val="18"/>
                <w:szCs w:val="18"/>
              </w:rPr>
              <w:br/>
              <w:t>w 40°C z jednym cyklem zamrażania,</w:t>
            </w:r>
          </w:p>
          <w:p w14:paraId="7FFF99D7"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badanie w 25°C</w:t>
            </w:r>
          </w:p>
        </w:tc>
        <w:tc>
          <w:tcPr>
            <w:tcW w:w="1084" w:type="dxa"/>
            <w:vAlign w:val="center"/>
          </w:tcPr>
          <w:p w14:paraId="0BBDDA0D" w14:textId="77777777" w:rsidR="00BA23F3" w:rsidRPr="000F4E25" w:rsidRDefault="00BA23F3" w:rsidP="00BA23F3">
            <w:pPr>
              <w:rPr>
                <w:rFonts w:asciiTheme="minorHAnsi" w:hAnsiTheme="minorHAnsi"/>
                <w:i/>
                <w:sz w:val="18"/>
                <w:szCs w:val="18"/>
              </w:rPr>
            </w:pPr>
            <w:r w:rsidRPr="000F4E25">
              <w:rPr>
                <w:rFonts w:asciiTheme="minorHAnsi" w:hAnsiTheme="minorHAnsi"/>
                <w:i/>
                <w:sz w:val="18"/>
                <w:szCs w:val="18"/>
              </w:rPr>
              <w:t>ITSR</w:t>
            </w:r>
            <w:r w:rsidRPr="000F4E25">
              <w:rPr>
                <w:rFonts w:asciiTheme="minorHAnsi" w:hAnsiTheme="minorHAnsi"/>
                <w:i/>
                <w:sz w:val="18"/>
                <w:szCs w:val="18"/>
                <w:vertAlign w:val="subscript"/>
              </w:rPr>
              <w:t>80</w:t>
            </w:r>
          </w:p>
        </w:tc>
      </w:tr>
    </w:tbl>
    <w:p w14:paraId="22244430" w14:textId="77777777" w:rsidR="00BA23F3" w:rsidRDefault="00BA23F3" w:rsidP="00BA23F3">
      <w:pPr>
        <w:ind w:left="851" w:hanging="851"/>
        <w:rPr>
          <w:rFonts w:asciiTheme="minorHAnsi" w:hAnsiTheme="minorHAnsi"/>
          <w:b/>
          <w:sz w:val="18"/>
          <w:szCs w:val="18"/>
        </w:rPr>
      </w:pPr>
    </w:p>
    <w:p w14:paraId="18C27291" w14:textId="77777777" w:rsidR="007121EE" w:rsidRDefault="007121EE" w:rsidP="00BA23F3">
      <w:pPr>
        <w:ind w:left="851" w:hanging="851"/>
        <w:rPr>
          <w:rFonts w:asciiTheme="minorHAnsi" w:hAnsiTheme="minorHAnsi"/>
          <w:b/>
          <w:sz w:val="18"/>
          <w:szCs w:val="18"/>
        </w:rPr>
      </w:pPr>
    </w:p>
    <w:p w14:paraId="6458A281" w14:textId="77777777" w:rsidR="00BA23F3" w:rsidRPr="000F4E25" w:rsidRDefault="00BA23F3" w:rsidP="00BA23F3">
      <w:pPr>
        <w:ind w:left="851" w:hanging="851"/>
        <w:rPr>
          <w:rFonts w:asciiTheme="minorHAnsi" w:hAnsiTheme="minorHAnsi"/>
          <w:b/>
          <w:sz w:val="18"/>
          <w:szCs w:val="18"/>
        </w:rPr>
      </w:pPr>
      <w:r w:rsidRPr="000F4E25">
        <w:rPr>
          <w:rFonts w:asciiTheme="minorHAnsi" w:hAnsiTheme="minorHAnsi"/>
          <w:b/>
          <w:sz w:val="18"/>
          <w:szCs w:val="18"/>
        </w:rPr>
        <w:lastRenderedPageBreak/>
        <w:t>Tablica 6</w:t>
      </w:r>
      <w:r>
        <w:rPr>
          <w:rFonts w:asciiTheme="minorHAnsi" w:hAnsiTheme="minorHAnsi"/>
          <w:b/>
          <w:sz w:val="18"/>
          <w:szCs w:val="18"/>
        </w:rPr>
        <w:t>b</w:t>
      </w:r>
      <w:r w:rsidRPr="000F4E25">
        <w:rPr>
          <w:rFonts w:asciiTheme="minorHAnsi" w:hAnsiTheme="minorHAnsi"/>
          <w:b/>
          <w:sz w:val="18"/>
          <w:szCs w:val="18"/>
        </w:rPr>
        <w:t>.</w:t>
      </w:r>
      <w:r w:rsidRPr="000F4E25">
        <w:rPr>
          <w:rFonts w:asciiTheme="minorHAnsi" w:hAnsiTheme="minorHAnsi"/>
          <w:b/>
          <w:sz w:val="18"/>
          <w:szCs w:val="18"/>
        </w:rPr>
        <w:tab/>
        <w:t>Wymagane właściwości mieszanki mineralno-asfaltowej do warstwy wiążącej i wyrównawczej, przy ruchu KR</w:t>
      </w:r>
      <w:r>
        <w:rPr>
          <w:rFonts w:asciiTheme="minorHAnsi" w:hAnsiTheme="minorHAnsi"/>
          <w:b/>
          <w:sz w:val="18"/>
          <w:szCs w:val="18"/>
        </w:rPr>
        <w:t>3</w:t>
      </w:r>
      <w:r w:rsidRPr="000F4E25">
        <w:rPr>
          <w:rFonts w:asciiTheme="minorHAnsi" w:hAnsiTheme="minorHAnsi"/>
          <w:b/>
          <w:sz w:val="18"/>
          <w:szCs w:val="18"/>
        </w:rPr>
        <w:t xml:space="preserve"> ÷ KR</w:t>
      </w:r>
      <w:r>
        <w:rPr>
          <w:rFonts w:asciiTheme="minorHAnsi" w:hAnsiTheme="minorHAnsi"/>
          <w:b/>
          <w:sz w:val="18"/>
          <w:szCs w:val="18"/>
        </w:rPr>
        <w:t>4</w:t>
      </w:r>
      <w:r w:rsidRPr="000F4E25">
        <w:rPr>
          <w:rFonts w:asciiTheme="minorHAnsi" w:hAnsiTheme="minorHAnsi"/>
          <w:b/>
          <w:sz w:val="18"/>
          <w:szCs w:val="18"/>
        </w:rPr>
        <w:t xml:space="preserve"> </w:t>
      </w:r>
    </w:p>
    <w:tbl>
      <w:tblPr>
        <w:tblW w:w="87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33"/>
        <w:gridCol w:w="2409"/>
        <w:gridCol w:w="3508"/>
        <w:gridCol w:w="1084"/>
      </w:tblGrid>
      <w:tr w:rsidR="00BA23F3" w:rsidRPr="000F4E25" w14:paraId="5FDAD1A9" w14:textId="77777777" w:rsidTr="00BA23F3">
        <w:trPr>
          <w:jc w:val="center"/>
        </w:trPr>
        <w:tc>
          <w:tcPr>
            <w:tcW w:w="1733" w:type="dxa"/>
            <w:vAlign w:val="center"/>
          </w:tcPr>
          <w:p w14:paraId="375F0A20"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Właściwość</w:t>
            </w:r>
          </w:p>
        </w:tc>
        <w:tc>
          <w:tcPr>
            <w:tcW w:w="2409" w:type="dxa"/>
            <w:vAlign w:val="center"/>
          </w:tcPr>
          <w:p w14:paraId="5414509B"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Warunki zagęszczania</w:t>
            </w:r>
            <w:r w:rsidRPr="000F4E25">
              <w:rPr>
                <w:rFonts w:asciiTheme="minorHAnsi" w:hAnsiTheme="minorHAnsi"/>
                <w:sz w:val="18"/>
                <w:szCs w:val="18"/>
              </w:rPr>
              <w:br/>
              <w:t xml:space="preserve"> wg PN–EN 13108–20</w:t>
            </w:r>
          </w:p>
        </w:tc>
        <w:tc>
          <w:tcPr>
            <w:tcW w:w="3508" w:type="dxa"/>
            <w:vAlign w:val="center"/>
          </w:tcPr>
          <w:p w14:paraId="2A652220"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Metoda i warunki badania</w:t>
            </w:r>
          </w:p>
        </w:tc>
        <w:tc>
          <w:tcPr>
            <w:tcW w:w="1084" w:type="dxa"/>
            <w:vAlign w:val="center"/>
          </w:tcPr>
          <w:p w14:paraId="04DAFAF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AC16W</w:t>
            </w:r>
          </w:p>
        </w:tc>
      </w:tr>
      <w:tr w:rsidR="00BA23F3" w:rsidRPr="000F4E25" w14:paraId="07961387" w14:textId="77777777" w:rsidTr="00BA23F3">
        <w:trPr>
          <w:jc w:val="center"/>
        </w:trPr>
        <w:tc>
          <w:tcPr>
            <w:tcW w:w="1733" w:type="dxa"/>
            <w:vAlign w:val="center"/>
          </w:tcPr>
          <w:p w14:paraId="68AA2ADE"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Zawartość wolnych przestrzeni</w:t>
            </w:r>
          </w:p>
        </w:tc>
        <w:tc>
          <w:tcPr>
            <w:tcW w:w="2409" w:type="dxa"/>
            <w:vAlign w:val="center"/>
          </w:tcPr>
          <w:p w14:paraId="633B64C2"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C.1.3,ubijanie, 2×75 uderzeń</w:t>
            </w:r>
          </w:p>
        </w:tc>
        <w:tc>
          <w:tcPr>
            <w:tcW w:w="3508" w:type="dxa"/>
            <w:vAlign w:val="center"/>
          </w:tcPr>
          <w:p w14:paraId="789545B5" w14:textId="77777777" w:rsidR="00BA23F3" w:rsidRPr="000F4E25" w:rsidRDefault="00BA23F3" w:rsidP="00BA23F3">
            <w:pPr>
              <w:jc w:val="left"/>
              <w:rPr>
                <w:rFonts w:asciiTheme="minorHAnsi" w:hAnsiTheme="minorHAnsi"/>
                <w:sz w:val="18"/>
                <w:szCs w:val="18"/>
                <w:lang w:val="de-DE"/>
              </w:rPr>
            </w:pPr>
            <w:r w:rsidRPr="000F4E25">
              <w:rPr>
                <w:rFonts w:asciiTheme="minorHAnsi" w:hAnsiTheme="minorHAnsi"/>
                <w:sz w:val="18"/>
                <w:szCs w:val="18"/>
                <w:lang w:val="de-DE"/>
              </w:rPr>
              <w:t>PN–EN 12697–8, p. 4</w:t>
            </w:r>
          </w:p>
        </w:tc>
        <w:tc>
          <w:tcPr>
            <w:tcW w:w="1084" w:type="dxa"/>
            <w:vAlign w:val="center"/>
          </w:tcPr>
          <w:p w14:paraId="11A02BCA" w14:textId="77777777" w:rsidR="00BA23F3" w:rsidRPr="000F4E25" w:rsidRDefault="00BA23F3" w:rsidP="00BA23F3">
            <w:pPr>
              <w:rPr>
                <w:rFonts w:asciiTheme="minorHAnsi" w:hAnsiTheme="minorHAnsi"/>
                <w:sz w:val="18"/>
                <w:szCs w:val="18"/>
                <w:lang w:val="de-DE"/>
              </w:rPr>
            </w:pPr>
            <w:r w:rsidRPr="000F4E25">
              <w:rPr>
                <w:rFonts w:asciiTheme="minorHAnsi" w:hAnsiTheme="minorHAnsi"/>
                <w:i/>
                <w:sz w:val="18"/>
                <w:szCs w:val="18"/>
                <w:lang w:val="de-DE"/>
              </w:rPr>
              <w:t>V</w:t>
            </w:r>
            <w:r w:rsidRPr="000F4E25">
              <w:rPr>
                <w:rFonts w:asciiTheme="minorHAnsi" w:hAnsiTheme="minorHAnsi"/>
                <w:sz w:val="18"/>
                <w:szCs w:val="18"/>
                <w:vertAlign w:val="subscript"/>
                <w:lang w:val="de-DE"/>
              </w:rPr>
              <w:t>min4,0</w:t>
            </w:r>
          </w:p>
          <w:p w14:paraId="48BCA1C0" w14:textId="77777777" w:rsidR="00BA23F3" w:rsidRPr="000F4E25" w:rsidRDefault="00BA23F3" w:rsidP="00BA23F3">
            <w:pPr>
              <w:rPr>
                <w:rFonts w:asciiTheme="minorHAnsi" w:hAnsiTheme="minorHAnsi"/>
                <w:sz w:val="18"/>
                <w:szCs w:val="18"/>
                <w:lang w:val="de-DE"/>
              </w:rPr>
            </w:pPr>
            <w:r w:rsidRPr="000F4E25">
              <w:rPr>
                <w:rFonts w:asciiTheme="minorHAnsi" w:hAnsiTheme="minorHAnsi"/>
                <w:i/>
                <w:sz w:val="18"/>
                <w:szCs w:val="18"/>
                <w:lang w:val="de-DE"/>
              </w:rPr>
              <w:t>V</w:t>
            </w:r>
            <w:r w:rsidRPr="000F4E25">
              <w:rPr>
                <w:rFonts w:asciiTheme="minorHAnsi" w:hAnsiTheme="minorHAnsi"/>
                <w:sz w:val="18"/>
                <w:szCs w:val="18"/>
                <w:vertAlign w:val="subscript"/>
                <w:lang w:val="de-DE"/>
              </w:rPr>
              <w:t>max7,0</w:t>
            </w:r>
          </w:p>
        </w:tc>
      </w:tr>
      <w:tr w:rsidR="00BA23F3" w:rsidRPr="000F4E25" w14:paraId="00C70ACA" w14:textId="77777777" w:rsidTr="00BA23F3">
        <w:trPr>
          <w:jc w:val="center"/>
        </w:trPr>
        <w:tc>
          <w:tcPr>
            <w:tcW w:w="1733" w:type="dxa"/>
            <w:vAlign w:val="center"/>
          </w:tcPr>
          <w:p w14:paraId="2377CE2E" w14:textId="77777777" w:rsidR="00BA23F3" w:rsidRPr="000F4E25" w:rsidRDefault="00BA23F3" w:rsidP="00BA23F3">
            <w:pPr>
              <w:jc w:val="left"/>
              <w:rPr>
                <w:rFonts w:asciiTheme="minorHAnsi" w:hAnsiTheme="minorHAnsi"/>
                <w:sz w:val="18"/>
                <w:szCs w:val="18"/>
              </w:rPr>
            </w:pPr>
          </w:p>
          <w:p w14:paraId="462D6DAA"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Odporność na deformacje trwałe</w:t>
            </w:r>
          </w:p>
        </w:tc>
        <w:tc>
          <w:tcPr>
            <w:tcW w:w="2409" w:type="dxa"/>
            <w:vAlign w:val="center"/>
          </w:tcPr>
          <w:p w14:paraId="57D4DA03" w14:textId="77777777" w:rsidR="00BA23F3" w:rsidRPr="000F4E25" w:rsidRDefault="00BA23F3" w:rsidP="00BA23F3">
            <w:pPr>
              <w:jc w:val="left"/>
              <w:rPr>
                <w:rFonts w:asciiTheme="minorHAnsi" w:hAnsiTheme="minorHAnsi"/>
                <w:sz w:val="18"/>
                <w:szCs w:val="18"/>
              </w:rPr>
            </w:pPr>
          </w:p>
          <w:p w14:paraId="1BBC9B54"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C.1.20, wałowanie,</w:t>
            </w:r>
          </w:p>
          <w:p w14:paraId="2D9FB11F"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P</w:t>
            </w:r>
            <w:r w:rsidRPr="000F4E25">
              <w:rPr>
                <w:rFonts w:asciiTheme="minorHAnsi" w:hAnsiTheme="minorHAnsi"/>
                <w:sz w:val="18"/>
                <w:szCs w:val="18"/>
                <w:vertAlign w:val="subscript"/>
              </w:rPr>
              <w:t>98</w:t>
            </w:r>
            <w:r w:rsidRPr="000F4E25">
              <w:rPr>
                <w:rFonts w:asciiTheme="minorHAnsi" w:hAnsiTheme="minorHAnsi"/>
                <w:sz w:val="18"/>
                <w:szCs w:val="18"/>
              </w:rPr>
              <w:t>–P</w:t>
            </w:r>
            <w:r w:rsidRPr="000F4E25">
              <w:rPr>
                <w:rFonts w:asciiTheme="minorHAnsi" w:hAnsiTheme="minorHAnsi"/>
                <w:sz w:val="18"/>
                <w:szCs w:val="18"/>
                <w:vertAlign w:val="subscript"/>
              </w:rPr>
              <w:t>100</w:t>
            </w:r>
          </w:p>
        </w:tc>
        <w:tc>
          <w:tcPr>
            <w:tcW w:w="3508" w:type="dxa"/>
            <w:vAlign w:val="center"/>
          </w:tcPr>
          <w:p w14:paraId="625AB04D" w14:textId="77777777" w:rsidR="00BA23F3" w:rsidRPr="000F4E25" w:rsidRDefault="00BA23F3" w:rsidP="00BA23F3">
            <w:pPr>
              <w:jc w:val="left"/>
              <w:rPr>
                <w:rFonts w:asciiTheme="minorHAnsi" w:hAnsiTheme="minorHAnsi"/>
                <w:sz w:val="18"/>
                <w:szCs w:val="18"/>
              </w:rPr>
            </w:pPr>
          </w:p>
          <w:p w14:paraId="4C2A6319"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PN–EN 12697–22, metoda B   w powietrzu, PN–EN 13108–20, D.1.6,60</w:t>
            </w:r>
            <w:r w:rsidRPr="000F4E25">
              <w:rPr>
                <w:rFonts w:asciiTheme="minorHAnsi" w:hAnsiTheme="minorHAnsi"/>
                <w:sz w:val="18"/>
                <w:szCs w:val="18"/>
                <w:vertAlign w:val="superscript"/>
              </w:rPr>
              <w:t>o</w:t>
            </w:r>
            <w:r w:rsidRPr="000F4E25">
              <w:rPr>
                <w:rFonts w:asciiTheme="minorHAnsi" w:hAnsiTheme="minorHAnsi"/>
                <w:sz w:val="18"/>
                <w:szCs w:val="18"/>
              </w:rPr>
              <w:t>C, 10 000 cykli</w:t>
            </w:r>
          </w:p>
        </w:tc>
        <w:tc>
          <w:tcPr>
            <w:tcW w:w="1084" w:type="dxa"/>
            <w:vAlign w:val="center"/>
          </w:tcPr>
          <w:p w14:paraId="112889DB" w14:textId="77777777" w:rsidR="00BA23F3" w:rsidRPr="001F2C83" w:rsidRDefault="00BA23F3" w:rsidP="00BA23F3">
            <w:pPr>
              <w:rPr>
                <w:rFonts w:asciiTheme="minorHAnsi" w:hAnsiTheme="minorHAnsi"/>
                <w:i/>
                <w:sz w:val="18"/>
                <w:szCs w:val="18"/>
              </w:rPr>
            </w:pPr>
          </w:p>
          <w:p w14:paraId="5B3D4CE1" w14:textId="77777777" w:rsidR="00BA23F3" w:rsidRPr="000F4E25" w:rsidRDefault="00BA23F3" w:rsidP="00BA23F3">
            <w:pPr>
              <w:rPr>
                <w:rFonts w:asciiTheme="minorHAnsi" w:hAnsiTheme="minorHAnsi"/>
                <w:sz w:val="18"/>
                <w:szCs w:val="18"/>
                <w:vertAlign w:val="subscript"/>
                <w:lang w:val="en-US"/>
              </w:rPr>
            </w:pPr>
            <w:r w:rsidRPr="000F4E25">
              <w:rPr>
                <w:rFonts w:asciiTheme="minorHAnsi" w:hAnsiTheme="minorHAnsi"/>
                <w:i/>
                <w:sz w:val="18"/>
                <w:szCs w:val="18"/>
                <w:lang w:val="en-US"/>
              </w:rPr>
              <w:t>WTS</w:t>
            </w:r>
            <w:r>
              <w:rPr>
                <w:rFonts w:asciiTheme="minorHAnsi" w:hAnsiTheme="minorHAnsi"/>
                <w:sz w:val="18"/>
                <w:szCs w:val="18"/>
                <w:vertAlign w:val="subscript"/>
                <w:lang w:val="en-US"/>
              </w:rPr>
              <w:t>AIR0,15</w:t>
            </w:r>
          </w:p>
          <w:p w14:paraId="59BB4807" w14:textId="77777777" w:rsidR="00BA23F3" w:rsidRPr="000F4E25" w:rsidRDefault="00BA23F3" w:rsidP="00BA23F3">
            <w:pPr>
              <w:rPr>
                <w:rFonts w:asciiTheme="minorHAnsi" w:hAnsiTheme="minorHAnsi"/>
                <w:sz w:val="18"/>
                <w:szCs w:val="18"/>
                <w:vertAlign w:val="subscript"/>
                <w:lang w:val="en-US"/>
              </w:rPr>
            </w:pPr>
            <w:r w:rsidRPr="000F4E25">
              <w:rPr>
                <w:rFonts w:asciiTheme="minorHAnsi" w:hAnsiTheme="minorHAnsi"/>
                <w:i/>
                <w:sz w:val="18"/>
                <w:szCs w:val="18"/>
                <w:lang w:val="en-US"/>
              </w:rPr>
              <w:t>PRD</w:t>
            </w:r>
            <w:r>
              <w:rPr>
                <w:rFonts w:asciiTheme="minorHAnsi" w:hAnsiTheme="minorHAnsi"/>
                <w:sz w:val="18"/>
                <w:szCs w:val="18"/>
                <w:vertAlign w:val="subscript"/>
                <w:lang w:val="en-US"/>
              </w:rPr>
              <w:t>AIR7</w:t>
            </w:r>
            <w:r w:rsidRPr="000F4E25">
              <w:rPr>
                <w:rFonts w:asciiTheme="minorHAnsi" w:hAnsiTheme="minorHAnsi"/>
                <w:sz w:val="18"/>
                <w:szCs w:val="18"/>
                <w:vertAlign w:val="subscript"/>
                <w:lang w:val="en-US"/>
              </w:rPr>
              <w:t>,0</w:t>
            </w:r>
          </w:p>
        </w:tc>
      </w:tr>
      <w:tr w:rsidR="00BA23F3" w:rsidRPr="000F4E25" w14:paraId="772D97D4" w14:textId="77777777" w:rsidTr="00BA23F3">
        <w:trPr>
          <w:jc w:val="center"/>
        </w:trPr>
        <w:tc>
          <w:tcPr>
            <w:tcW w:w="1733" w:type="dxa"/>
            <w:vAlign w:val="center"/>
          </w:tcPr>
          <w:p w14:paraId="6EF59D7A"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Odporność na działanie wody</w:t>
            </w:r>
          </w:p>
        </w:tc>
        <w:tc>
          <w:tcPr>
            <w:tcW w:w="2409" w:type="dxa"/>
            <w:vAlign w:val="center"/>
          </w:tcPr>
          <w:p w14:paraId="5FA7571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C.1.1,ubijanie, 2×35 uderzeń</w:t>
            </w:r>
          </w:p>
        </w:tc>
        <w:tc>
          <w:tcPr>
            <w:tcW w:w="3508" w:type="dxa"/>
            <w:vAlign w:val="center"/>
          </w:tcPr>
          <w:p w14:paraId="31C41566"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 xml:space="preserve">PN–EN 12697–12, przechowywanie </w:t>
            </w:r>
            <w:r w:rsidRPr="000F4E25">
              <w:rPr>
                <w:rFonts w:asciiTheme="minorHAnsi" w:hAnsiTheme="minorHAnsi"/>
                <w:sz w:val="18"/>
                <w:szCs w:val="18"/>
              </w:rPr>
              <w:br/>
              <w:t>w 40°C z jednym cyklem zamrażania,</w:t>
            </w:r>
          </w:p>
          <w:p w14:paraId="4A75A4F3" w14:textId="77777777" w:rsidR="00BA23F3" w:rsidRPr="000F4E25" w:rsidRDefault="00BA23F3" w:rsidP="00BA23F3">
            <w:pPr>
              <w:jc w:val="left"/>
              <w:rPr>
                <w:rFonts w:asciiTheme="minorHAnsi" w:hAnsiTheme="minorHAnsi"/>
                <w:sz w:val="18"/>
                <w:szCs w:val="18"/>
              </w:rPr>
            </w:pPr>
            <w:r w:rsidRPr="000F4E25">
              <w:rPr>
                <w:rFonts w:asciiTheme="minorHAnsi" w:hAnsiTheme="minorHAnsi"/>
                <w:sz w:val="18"/>
                <w:szCs w:val="18"/>
              </w:rPr>
              <w:t>badanie w 25°C</w:t>
            </w:r>
          </w:p>
        </w:tc>
        <w:tc>
          <w:tcPr>
            <w:tcW w:w="1084" w:type="dxa"/>
            <w:vAlign w:val="center"/>
          </w:tcPr>
          <w:p w14:paraId="1E45CF47" w14:textId="77777777" w:rsidR="00BA23F3" w:rsidRPr="000F4E25" w:rsidRDefault="00BA23F3" w:rsidP="00BA23F3">
            <w:pPr>
              <w:rPr>
                <w:rFonts w:asciiTheme="minorHAnsi" w:hAnsiTheme="minorHAnsi"/>
                <w:sz w:val="18"/>
                <w:szCs w:val="18"/>
                <w:vertAlign w:val="subscript"/>
              </w:rPr>
            </w:pPr>
            <w:r w:rsidRPr="000F4E25">
              <w:rPr>
                <w:rFonts w:asciiTheme="minorHAnsi" w:hAnsiTheme="minorHAnsi"/>
                <w:i/>
                <w:sz w:val="18"/>
                <w:szCs w:val="18"/>
              </w:rPr>
              <w:t>ITSR</w:t>
            </w:r>
            <w:r w:rsidRPr="000F4E25">
              <w:rPr>
                <w:rFonts w:asciiTheme="minorHAnsi" w:hAnsiTheme="minorHAnsi"/>
                <w:i/>
                <w:sz w:val="18"/>
                <w:szCs w:val="18"/>
                <w:vertAlign w:val="subscript"/>
              </w:rPr>
              <w:t>80</w:t>
            </w:r>
          </w:p>
        </w:tc>
      </w:tr>
    </w:tbl>
    <w:p w14:paraId="2B269355" w14:textId="77777777" w:rsidR="00BA23F3" w:rsidRPr="000F4E25" w:rsidRDefault="00BA23F3" w:rsidP="00BA23F3">
      <w:pPr>
        <w:outlineLvl w:val="2"/>
        <w:rPr>
          <w:rFonts w:asciiTheme="minorHAnsi" w:hAnsiTheme="minorHAnsi"/>
          <w:b/>
          <w:sz w:val="18"/>
        </w:rPr>
      </w:pPr>
      <w:bookmarkStart w:id="886" w:name="_Toc435184971"/>
    </w:p>
    <w:p w14:paraId="01EEEC57" w14:textId="77777777" w:rsidR="00BA23F3" w:rsidRPr="000F4E25" w:rsidRDefault="00BA23F3" w:rsidP="00BA23F3">
      <w:pPr>
        <w:outlineLvl w:val="2"/>
        <w:rPr>
          <w:rFonts w:asciiTheme="minorHAnsi" w:hAnsiTheme="minorHAnsi"/>
          <w:b/>
          <w:sz w:val="18"/>
        </w:rPr>
      </w:pPr>
      <w:bookmarkStart w:id="887" w:name="_Toc435695952"/>
      <w:r w:rsidRPr="000F4E25">
        <w:rPr>
          <w:rFonts w:asciiTheme="minorHAnsi" w:hAnsiTheme="minorHAnsi"/>
          <w:b/>
          <w:sz w:val="18"/>
        </w:rPr>
        <w:t xml:space="preserve">5.3. Wytwarzanie mieszanki </w:t>
      </w:r>
      <w:proofErr w:type="spellStart"/>
      <w:r w:rsidRPr="000F4E25">
        <w:rPr>
          <w:rFonts w:asciiTheme="minorHAnsi" w:hAnsiTheme="minorHAnsi"/>
          <w:b/>
          <w:sz w:val="18"/>
        </w:rPr>
        <w:t>mineralno</w:t>
      </w:r>
      <w:proofErr w:type="spellEnd"/>
      <w:r w:rsidRPr="000F4E25">
        <w:rPr>
          <w:rFonts w:asciiTheme="minorHAnsi" w:hAnsiTheme="minorHAnsi"/>
          <w:b/>
          <w:sz w:val="18"/>
        </w:rPr>
        <w:t>–asfaltowej</w:t>
      </w:r>
      <w:bookmarkEnd w:id="886"/>
      <w:bookmarkEnd w:id="887"/>
    </w:p>
    <w:p w14:paraId="45ED6B8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Mieszankę mineralno-asfaltową należy wytwarzać na gorąco w otaczarce (zespole maszyn i urządzeń dozowania, podgrzewania i mieszania składników oraz przechowywania gotowej mieszanki). Dozowanie składników mieszanki mineralno-asfaltowej </w:t>
      </w:r>
      <w:r w:rsidRPr="000F4E25">
        <w:rPr>
          <w:rFonts w:asciiTheme="minorHAnsi" w:hAnsiTheme="minorHAnsi"/>
          <w:sz w:val="18"/>
          <w:szCs w:val="18"/>
        </w:rPr>
        <w:br/>
        <w:t>w otaczarkach, w tym także wstępne, powinno być zautomatyzowane i zgodne z receptą roboczą, a urządzenia do dozowania składników oraz pomiaru temperatury powinny być okresowo sprawdzane. Kruszywo o różnym uziarnieniu lub pochodzeniu należy dodawać odmierzone oddzielnie. Lepiszcze asfaltowe należy przechowywać w zbiorniku z pośrednim systemem ogrzewania, z układem termostatowania zapewniającym utrzymanie żądanej temperatury z dokładnością ± 5°C. Temperatura lepiszcza asfaltowego w zbiorniku magazynowym (roboczym) nie może przekraczać 180°</w:t>
      </w:r>
      <w:r>
        <w:rPr>
          <w:rFonts w:asciiTheme="minorHAnsi" w:hAnsiTheme="minorHAnsi"/>
          <w:sz w:val="18"/>
          <w:szCs w:val="18"/>
        </w:rPr>
        <w:t>C dla asfaltu drogowego 50/70 i </w:t>
      </w:r>
      <w:proofErr w:type="spellStart"/>
      <w:r w:rsidRPr="000F4E25">
        <w:rPr>
          <w:rFonts w:asciiTheme="minorHAnsi" w:hAnsiTheme="minorHAnsi"/>
          <w:sz w:val="18"/>
          <w:szCs w:val="18"/>
        </w:rPr>
        <w:t>polimeroasfaltu</w:t>
      </w:r>
      <w:proofErr w:type="spellEnd"/>
      <w:r w:rsidRPr="000F4E25">
        <w:rPr>
          <w:rFonts w:asciiTheme="minorHAnsi" w:hAnsiTheme="minorHAnsi"/>
          <w:sz w:val="18"/>
          <w:szCs w:val="18"/>
        </w:rPr>
        <w:t xml:space="preserve"> drogowego PMB25/55–60 oraz 190°C dla asfaltu drogowego 35/50. K</w:t>
      </w:r>
      <w:r>
        <w:rPr>
          <w:rFonts w:asciiTheme="minorHAnsi" w:hAnsiTheme="minorHAnsi"/>
          <w:sz w:val="18"/>
          <w:szCs w:val="18"/>
        </w:rPr>
        <w:t>ruszywo powinno być wysuszone i </w:t>
      </w:r>
      <w:r w:rsidRPr="000F4E25">
        <w:rPr>
          <w:rFonts w:asciiTheme="minorHAnsi" w:hAnsiTheme="minorHAnsi"/>
          <w:sz w:val="18"/>
          <w:szCs w:val="18"/>
        </w:rPr>
        <w:t>podgrzane tak, aby mieszanka mineralna uzyskała temperaturę właściwą do otoczenia lepiszczem asfaltowym. Temperatura mieszanki mineralnej nie powinna być wyższa o więcej niż 30°C od najwyższej temperatury mieszanki mineralno-asfaltowej podanej w tablicy 7. W tej tablicy najniższa temperatura dotyczy mieszanki mineralno-asfaltowej dostarczonej na miejsce wbudowania, a najwyższa temperatura dotyczy mieszanki mineralno-asfaltowej bezpośrednio po wytworzeniu w wytwórni.</w:t>
      </w:r>
    </w:p>
    <w:p w14:paraId="4042A3B6" w14:textId="77777777" w:rsidR="00BA23F3" w:rsidRPr="000F4E25" w:rsidRDefault="00BA23F3" w:rsidP="00BA23F3">
      <w:pPr>
        <w:rPr>
          <w:rFonts w:asciiTheme="minorHAnsi" w:hAnsiTheme="minorHAnsi"/>
          <w:sz w:val="18"/>
          <w:szCs w:val="18"/>
        </w:rPr>
      </w:pPr>
    </w:p>
    <w:p w14:paraId="578F5827"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Tablica 7. Najwyższa i najniższa temperatura mieszanki AC</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7"/>
        <w:gridCol w:w="4252"/>
      </w:tblGrid>
      <w:tr w:rsidR="00BA23F3" w:rsidRPr="000F4E25" w14:paraId="649D59A1" w14:textId="77777777" w:rsidTr="00BA23F3">
        <w:tc>
          <w:tcPr>
            <w:tcW w:w="2977" w:type="dxa"/>
            <w:vAlign w:val="center"/>
          </w:tcPr>
          <w:p w14:paraId="3135C49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Lepiszcze asfaltowe</w:t>
            </w:r>
          </w:p>
        </w:tc>
        <w:tc>
          <w:tcPr>
            <w:tcW w:w="4252" w:type="dxa"/>
            <w:vAlign w:val="center"/>
          </w:tcPr>
          <w:p w14:paraId="76C4527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Temperatura mieszanki [°C]</w:t>
            </w:r>
          </w:p>
        </w:tc>
      </w:tr>
      <w:tr w:rsidR="00BA23F3" w:rsidRPr="000F4E25" w14:paraId="0DA6146D" w14:textId="77777777" w:rsidTr="00BA23F3">
        <w:tc>
          <w:tcPr>
            <w:tcW w:w="2977" w:type="dxa"/>
            <w:vAlign w:val="center"/>
          </w:tcPr>
          <w:p w14:paraId="038455A0" w14:textId="77777777" w:rsidR="00BA23F3" w:rsidRPr="000F4E25" w:rsidRDefault="00BA23F3" w:rsidP="00BA23F3">
            <w:pPr>
              <w:jc w:val="center"/>
              <w:rPr>
                <w:rFonts w:asciiTheme="minorHAnsi" w:hAnsiTheme="minorHAnsi"/>
                <w:sz w:val="18"/>
                <w:szCs w:val="18"/>
                <w:lang w:val="de-DE"/>
              </w:rPr>
            </w:pPr>
            <w:proofErr w:type="spellStart"/>
            <w:r w:rsidRPr="000F4E25">
              <w:rPr>
                <w:rFonts w:asciiTheme="minorHAnsi" w:hAnsiTheme="minorHAnsi"/>
                <w:sz w:val="18"/>
                <w:szCs w:val="18"/>
                <w:lang w:val="de-DE"/>
              </w:rPr>
              <w:t>Asfalt</w:t>
            </w:r>
            <w:proofErr w:type="spellEnd"/>
            <w:r w:rsidRPr="000F4E25">
              <w:rPr>
                <w:rFonts w:asciiTheme="minorHAnsi" w:hAnsiTheme="minorHAnsi"/>
                <w:sz w:val="18"/>
                <w:szCs w:val="18"/>
                <w:lang w:val="de-DE"/>
              </w:rPr>
              <w:t xml:space="preserve"> 35/50</w:t>
            </w:r>
          </w:p>
          <w:p w14:paraId="06D59054" w14:textId="77777777" w:rsidR="00BA23F3" w:rsidRPr="000F4E25" w:rsidRDefault="00BA23F3" w:rsidP="00BA23F3">
            <w:pPr>
              <w:jc w:val="center"/>
              <w:rPr>
                <w:rFonts w:asciiTheme="minorHAnsi" w:hAnsiTheme="minorHAnsi"/>
                <w:sz w:val="18"/>
                <w:szCs w:val="18"/>
                <w:lang w:val="de-DE"/>
              </w:rPr>
            </w:pPr>
            <w:proofErr w:type="spellStart"/>
            <w:r w:rsidRPr="000F4E25">
              <w:rPr>
                <w:rFonts w:asciiTheme="minorHAnsi" w:hAnsiTheme="minorHAnsi"/>
                <w:sz w:val="18"/>
                <w:szCs w:val="18"/>
                <w:lang w:val="de-DE"/>
              </w:rPr>
              <w:t>Asfalt</w:t>
            </w:r>
            <w:proofErr w:type="spellEnd"/>
            <w:r w:rsidRPr="000F4E25">
              <w:rPr>
                <w:rFonts w:asciiTheme="minorHAnsi" w:hAnsiTheme="minorHAnsi"/>
                <w:sz w:val="18"/>
                <w:szCs w:val="18"/>
                <w:lang w:val="de-DE"/>
              </w:rPr>
              <w:t xml:space="preserve"> 50/70</w:t>
            </w:r>
          </w:p>
          <w:p w14:paraId="4A0E98A4" w14:textId="77777777" w:rsidR="00BA23F3" w:rsidRPr="000F4E25" w:rsidRDefault="00BA23F3" w:rsidP="00BA23F3">
            <w:pPr>
              <w:jc w:val="center"/>
              <w:rPr>
                <w:rFonts w:asciiTheme="minorHAnsi" w:hAnsiTheme="minorHAnsi"/>
                <w:sz w:val="18"/>
                <w:szCs w:val="18"/>
                <w:lang w:val="de-DE"/>
              </w:rPr>
            </w:pPr>
            <w:r w:rsidRPr="000F4E25">
              <w:rPr>
                <w:rFonts w:asciiTheme="minorHAnsi" w:hAnsiTheme="minorHAnsi"/>
                <w:sz w:val="18"/>
                <w:szCs w:val="18"/>
                <w:lang w:val="de-DE"/>
              </w:rPr>
              <w:t>PMB 25/55–60</w:t>
            </w:r>
          </w:p>
        </w:tc>
        <w:tc>
          <w:tcPr>
            <w:tcW w:w="4252" w:type="dxa"/>
            <w:vAlign w:val="center"/>
          </w:tcPr>
          <w:p w14:paraId="2D02B946"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od 155 do 195</w:t>
            </w:r>
          </w:p>
          <w:p w14:paraId="5C8A8945"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od 140 do 180</w:t>
            </w:r>
          </w:p>
          <w:p w14:paraId="49C109E9"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od 140 do 180</w:t>
            </w:r>
          </w:p>
        </w:tc>
      </w:tr>
    </w:tbl>
    <w:p w14:paraId="376A58D7" w14:textId="77777777" w:rsidR="00BA23F3" w:rsidRPr="000F4E25" w:rsidRDefault="00BA23F3" w:rsidP="00BA23F3">
      <w:pPr>
        <w:rPr>
          <w:rFonts w:asciiTheme="minorHAnsi" w:hAnsiTheme="minorHAnsi"/>
          <w:sz w:val="18"/>
          <w:szCs w:val="18"/>
        </w:rPr>
      </w:pPr>
    </w:p>
    <w:p w14:paraId="05DEEF4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Sposób i czas mieszania składników mieszanki mineralno-asfaltowej powinny zapewnić równomierne otoczenie kruszywa lepiszczem asfaltowym. Dopuszcza się dostawy mieszanek mineralno-asfaltowych z kilku wytwórni, pod warunkiem skoordynowania między sobą deklarowanych przydatności mieszanek (m.in.: typ, rodzaj składników, właściwości objętościowe) z zachowaniem braku różnic w ich właściwościach.</w:t>
      </w:r>
    </w:p>
    <w:p w14:paraId="548E08A0" w14:textId="77777777" w:rsidR="00BA23F3" w:rsidRPr="000F4E25" w:rsidRDefault="00BA23F3" w:rsidP="00BA23F3">
      <w:pPr>
        <w:outlineLvl w:val="2"/>
        <w:rPr>
          <w:rFonts w:asciiTheme="minorHAnsi" w:hAnsiTheme="minorHAnsi"/>
          <w:b/>
          <w:sz w:val="18"/>
        </w:rPr>
      </w:pPr>
      <w:bookmarkStart w:id="888" w:name="_Toc435184972"/>
      <w:bookmarkStart w:id="889" w:name="_Toc435695953"/>
      <w:r w:rsidRPr="000F4E25">
        <w:rPr>
          <w:rFonts w:asciiTheme="minorHAnsi" w:hAnsiTheme="minorHAnsi"/>
          <w:b/>
          <w:sz w:val="18"/>
        </w:rPr>
        <w:t>5.4. Przygotowanie podłoża</w:t>
      </w:r>
      <w:bookmarkEnd w:id="888"/>
      <w:bookmarkEnd w:id="889"/>
    </w:p>
    <w:p w14:paraId="67EDC4C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Podłoże (podbudowa lub stara warstwa ścieralna) pod warstwę wiążącą lub wyrównawczą z betonu asfaltowego powinno być na całej powierzchni:</w:t>
      </w:r>
    </w:p>
    <w:p w14:paraId="27A3F525" w14:textId="77777777" w:rsidR="00BA23F3" w:rsidRPr="000F4E25" w:rsidRDefault="00BA23F3" w:rsidP="00BA23F3">
      <w:pPr>
        <w:numPr>
          <w:ilvl w:val="0"/>
          <w:numId w:val="229"/>
        </w:numPr>
        <w:tabs>
          <w:tab w:val="num" w:pos="-4395"/>
        </w:tabs>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ustabilizowane i nośne,</w:t>
      </w:r>
    </w:p>
    <w:p w14:paraId="58004BE8" w14:textId="77777777" w:rsidR="00BA23F3" w:rsidRPr="000F4E25" w:rsidRDefault="00BA23F3" w:rsidP="00BA23F3">
      <w:pPr>
        <w:numPr>
          <w:ilvl w:val="0"/>
          <w:numId w:val="229"/>
        </w:numPr>
        <w:tabs>
          <w:tab w:val="num" w:pos="-4395"/>
        </w:tabs>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czyste, bez zanieczyszczenia lub pozostałości luźnego kruszywa,</w:t>
      </w:r>
    </w:p>
    <w:p w14:paraId="1E6CD75A" w14:textId="77777777" w:rsidR="00BA23F3" w:rsidRPr="000F4E25" w:rsidRDefault="00BA23F3" w:rsidP="00BA23F3">
      <w:pPr>
        <w:numPr>
          <w:ilvl w:val="0"/>
          <w:numId w:val="229"/>
        </w:numPr>
        <w:tabs>
          <w:tab w:val="num" w:pos="-4395"/>
        </w:tabs>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wyprofilowane, równe i bez kolein.</w:t>
      </w:r>
    </w:p>
    <w:p w14:paraId="508E69E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 wypadku podłoża z nowo wykonanej warstwy asfaltowej, do oceny nierówności należy przyjąć dane z pomiaru równości tej warstwy, zgodnie z WT–2 Nawierzchnie asfaltowe 2008 – punkt 8.7.2 [65]. Wymagana równość podłużna jest określona w rozporządzeniu dotyczącym warunków technicznych, jakim powinny odpowiadać drogi publiczne. W wypadku podłoża z warstwy starej nawierzchni, nierówności nie powinny przekraczać wartości podanych w tablicy 8.</w:t>
      </w:r>
    </w:p>
    <w:p w14:paraId="028133A3" w14:textId="77777777" w:rsidR="00BA23F3" w:rsidRPr="000F4E25" w:rsidRDefault="00BA23F3" w:rsidP="00BA23F3">
      <w:pPr>
        <w:rPr>
          <w:rFonts w:asciiTheme="minorHAnsi" w:hAnsiTheme="minorHAnsi"/>
          <w:b/>
          <w:sz w:val="18"/>
          <w:szCs w:val="18"/>
        </w:rPr>
      </w:pPr>
    </w:p>
    <w:p w14:paraId="31A6A598" w14:textId="77777777" w:rsidR="00BA23F3" w:rsidRPr="000F4E25" w:rsidRDefault="00BA23F3" w:rsidP="00BA23F3">
      <w:pPr>
        <w:ind w:left="851" w:hanging="851"/>
        <w:rPr>
          <w:rFonts w:asciiTheme="minorHAnsi" w:hAnsiTheme="minorHAnsi"/>
          <w:b/>
          <w:sz w:val="18"/>
          <w:szCs w:val="18"/>
        </w:rPr>
      </w:pPr>
      <w:r w:rsidRPr="000F4E25">
        <w:rPr>
          <w:rFonts w:asciiTheme="minorHAnsi" w:hAnsiTheme="minorHAnsi"/>
          <w:b/>
          <w:sz w:val="18"/>
          <w:szCs w:val="18"/>
        </w:rPr>
        <w:t>Tablica 8.</w:t>
      </w:r>
      <w:r w:rsidRPr="000F4E25">
        <w:rPr>
          <w:rFonts w:asciiTheme="minorHAnsi" w:hAnsiTheme="minorHAnsi"/>
          <w:b/>
          <w:sz w:val="18"/>
          <w:szCs w:val="18"/>
        </w:rPr>
        <w:tab/>
        <w:t>Maksymalne nierówności podłoża z warstwy starej nawierzchni pod warstwy asfaltowe (pomiar łatą 4–metrową lub równoważną metodą)</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42"/>
        <w:gridCol w:w="5137"/>
        <w:gridCol w:w="2977"/>
      </w:tblGrid>
      <w:tr w:rsidR="00BA23F3" w:rsidRPr="000F4E25" w14:paraId="2254DB4E" w14:textId="77777777" w:rsidTr="00BA23F3">
        <w:tc>
          <w:tcPr>
            <w:tcW w:w="1242" w:type="dxa"/>
            <w:vAlign w:val="center"/>
          </w:tcPr>
          <w:p w14:paraId="612B869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Klasa drogi</w:t>
            </w:r>
          </w:p>
        </w:tc>
        <w:tc>
          <w:tcPr>
            <w:tcW w:w="5137" w:type="dxa"/>
            <w:vAlign w:val="center"/>
          </w:tcPr>
          <w:p w14:paraId="5DD765E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Element nawierzchni</w:t>
            </w:r>
          </w:p>
        </w:tc>
        <w:tc>
          <w:tcPr>
            <w:tcW w:w="2977" w:type="dxa"/>
            <w:vAlign w:val="center"/>
          </w:tcPr>
          <w:p w14:paraId="2B6D7CA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Maksymalna nierówność podłoża pod warstwę wiążącą [mm]</w:t>
            </w:r>
          </w:p>
        </w:tc>
      </w:tr>
      <w:tr w:rsidR="00BA23F3" w:rsidRPr="000F4E25" w14:paraId="7099DFD1" w14:textId="77777777" w:rsidTr="00BA23F3">
        <w:tc>
          <w:tcPr>
            <w:tcW w:w="1242" w:type="dxa"/>
            <w:tcBorders>
              <w:bottom w:val="nil"/>
            </w:tcBorders>
            <w:vAlign w:val="center"/>
          </w:tcPr>
          <w:p w14:paraId="2C6E0CB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 S,</w:t>
            </w:r>
          </w:p>
        </w:tc>
        <w:tc>
          <w:tcPr>
            <w:tcW w:w="5137" w:type="dxa"/>
            <w:vAlign w:val="center"/>
          </w:tcPr>
          <w:p w14:paraId="14EB7A7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Pasy: ruchu, awaryjne, dodatkowe, włączania i wyłączania</w:t>
            </w:r>
          </w:p>
        </w:tc>
        <w:tc>
          <w:tcPr>
            <w:tcW w:w="2977" w:type="dxa"/>
            <w:vAlign w:val="center"/>
          </w:tcPr>
          <w:p w14:paraId="28C6E05C"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9</w:t>
            </w:r>
          </w:p>
        </w:tc>
      </w:tr>
      <w:tr w:rsidR="00BA23F3" w:rsidRPr="000F4E25" w14:paraId="065969C2" w14:textId="77777777" w:rsidTr="00BA23F3">
        <w:tc>
          <w:tcPr>
            <w:tcW w:w="1242" w:type="dxa"/>
            <w:tcBorders>
              <w:top w:val="nil"/>
            </w:tcBorders>
            <w:vAlign w:val="center"/>
          </w:tcPr>
          <w:p w14:paraId="5A2C502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GP</w:t>
            </w:r>
          </w:p>
        </w:tc>
        <w:tc>
          <w:tcPr>
            <w:tcW w:w="5137" w:type="dxa"/>
            <w:vAlign w:val="center"/>
          </w:tcPr>
          <w:p w14:paraId="710CED4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Jezdnie łącznic, jezdnie MOP, utwardzone pobocza</w:t>
            </w:r>
          </w:p>
        </w:tc>
        <w:tc>
          <w:tcPr>
            <w:tcW w:w="2977" w:type="dxa"/>
            <w:vAlign w:val="center"/>
          </w:tcPr>
          <w:p w14:paraId="17F753E0"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10</w:t>
            </w:r>
          </w:p>
        </w:tc>
      </w:tr>
      <w:tr w:rsidR="00BA23F3" w:rsidRPr="000F4E25" w14:paraId="68628357" w14:textId="77777777" w:rsidTr="00BA23F3">
        <w:tc>
          <w:tcPr>
            <w:tcW w:w="1242" w:type="dxa"/>
            <w:vAlign w:val="center"/>
          </w:tcPr>
          <w:p w14:paraId="2F3ADF7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G</w:t>
            </w:r>
          </w:p>
        </w:tc>
        <w:tc>
          <w:tcPr>
            <w:tcW w:w="5137" w:type="dxa"/>
            <w:vAlign w:val="center"/>
          </w:tcPr>
          <w:p w14:paraId="009C981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Pasy: ruchu, dodatkowe, włączania i wyłączania, postojowe, jezdnie łącznic, utwardzone pobocza</w:t>
            </w:r>
          </w:p>
        </w:tc>
        <w:tc>
          <w:tcPr>
            <w:tcW w:w="2977" w:type="dxa"/>
            <w:vAlign w:val="center"/>
          </w:tcPr>
          <w:p w14:paraId="1283E12F"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10</w:t>
            </w:r>
          </w:p>
        </w:tc>
      </w:tr>
      <w:tr w:rsidR="00BA23F3" w:rsidRPr="000F4E25" w14:paraId="1D07485E" w14:textId="77777777" w:rsidTr="00BA23F3">
        <w:tc>
          <w:tcPr>
            <w:tcW w:w="1242" w:type="dxa"/>
            <w:vAlign w:val="center"/>
          </w:tcPr>
          <w:p w14:paraId="26559FF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Z, L, D</w:t>
            </w:r>
          </w:p>
        </w:tc>
        <w:tc>
          <w:tcPr>
            <w:tcW w:w="5137" w:type="dxa"/>
            <w:vAlign w:val="center"/>
          </w:tcPr>
          <w:p w14:paraId="3DE5E85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Pasy ruchu</w:t>
            </w:r>
          </w:p>
        </w:tc>
        <w:tc>
          <w:tcPr>
            <w:tcW w:w="2977" w:type="dxa"/>
            <w:vAlign w:val="center"/>
          </w:tcPr>
          <w:p w14:paraId="380E70B9"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12</w:t>
            </w:r>
          </w:p>
        </w:tc>
      </w:tr>
    </w:tbl>
    <w:p w14:paraId="3B700BDA" w14:textId="77777777" w:rsidR="00BA23F3" w:rsidRPr="000F4E25" w:rsidRDefault="00BA23F3" w:rsidP="00BA23F3">
      <w:pPr>
        <w:ind w:left="992" w:hanging="992"/>
        <w:rPr>
          <w:rFonts w:asciiTheme="minorHAnsi" w:hAnsiTheme="minorHAnsi"/>
          <w:sz w:val="18"/>
          <w:szCs w:val="18"/>
        </w:rPr>
      </w:pPr>
    </w:p>
    <w:p w14:paraId="54836B88" w14:textId="77777777" w:rsidR="00BA23F3" w:rsidRDefault="00BA23F3" w:rsidP="00BA23F3">
      <w:pPr>
        <w:rPr>
          <w:rFonts w:asciiTheme="minorHAnsi" w:hAnsiTheme="minorHAnsi"/>
          <w:sz w:val="18"/>
          <w:szCs w:val="18"/>
        </w:rPr>
      </w:pPr>
      <w:r w:rsidRPr="000F4E25">
        <w:rPr>
          <w:rFonts w:asciiTheme="minorHAnsi" w:hAnsiTheme="minorHAnsi"/>
          <w:sz w:val="18"/>
          <w:szCs w:val="18"/>
        </w:rPr>
        <w:t xml:space="preserve">Jeżeli nierówności są większe niż dopuszczalne, to należy wyrównać podłoże. Rzędne wysokościowe podłoża oraz urządzeń usytuowanych w nawierzchni lub ją ograniczających powinny być zgodne z dokumentacją projektową. Z podłoża powinien być zapewniony odpływ wody. Oznakowanie poziome na warstwie podłoża należy usunąć. Dopuszcza się pozostawienie oznakowania poziomego z materiałów termoplastycznych przy spełnieniu warunku </w:t>
      </w:r>
      <w:proofErr w:type="spellStart"/>
      <w:r w:rsidRPr="000F4E25">
        <w:rPr>
          <w:rFonts w:asciiTheme="minorHAnsi" w:hAnsiTheme="minorHAnsi"/>
          <w:sz w:val="18"/>
          <w:szCs w:val="18"/>
        </w:rPr>
        <w:t>szczepności</w:t>
      </w:r>
      <w:proofErr w:type="spellEnd"/>
      <w:r w:rsidRPr="000F4E25">
        <w:rPr>
          <w:rFonts w:asciiTheme="minorHAnsi" w:hAnsiTheme="minorHAnsi"/>
          <w:sz w:val="18"/>
          <w:szCs w:val="18"/>
        </w:rPr>
        <w:t xml:space="preserve"> warstw wg punktu 5.7. Nierówności podłoża (w tym powierzchnię istniejącej warstwy ścieralnej) należy wyrównać poprzez frezowanie lub wykonanie warstwy wyrównawczej. Wykonane w podłożu łaty z materiału o mniejszej sztywności (np. łaty z asfaltu lanego w betonie asfaltowym) należy usunąć, a powstałe w ten sposób ubytki wypełnić materiałem o właściwościach zbliżonych do materiału podstawowego (np. wypełnić betonem asfaltowym). W celu polepszenia </w:t>
      </w:r>
      <w:r w:rsidRPr="000F4E25">
        <w:rPr>
          <w:rFonts w:asciiTheme="minorHAnsi" w:hAnsiTheme="minorHAnsi"/>
          <w:sz w:val="18"/>
          <w:szCs w:val="18"/>
        </w:rPr>
        <w:lastRenderedPageBreak/>
        <w:t xml:space="preserve">połączenia między warstwami technologicznymi nawierzchni powierzchnia podłoża powinna być w ocenie wizualnej chropowata. Jeżeli podłoże jest nieodpowiednie, to należy ustalić, jakie specjalne środki należy podjąć przed wykonaniem warstwy asfaltowej. Szerokie szczeliny w podłożu należy wypełnić odpowiednim materiałem, np. zalewami drogowymi według PN–EN 14188–1 [60] lub PN–EN 14188–2 [61] albo innymi materiałami według norm lub aprobat technicznych. Na podłożu wykazującym zniszczenia w postaci siatki spękań zmęczeniowych lub spękań poprzecznych zaleca się stosowanie membrany </w:t>
      </w:r>
      <w:proofErr w:type="spellStart"/>
      <w:r w:rsidRPr="000F4E25">
        <w:rPr>
          <w:rFonts w:asciiTheme="minorHAnsi" w:hAnsiTheme="minorHAnsi"/>
          <w:sz w:val="18"/>
          <w:szCs w:val="18"/>
        </w:rPr>
        <w:t>przeciwspękaniowej</w:t>
      </w:r>
      <w:proofErr w:type="spellEnd"/>
      <w:r w:rsidRPr="000F4E25">
        <w:rPr>
          <w:rFonts w:asciiTheme="minorHAnsi" w:hAnsiTheme="minorHAnsi"/>
          <w:sz w:val="18"/>
          <w:szCs w:val="18"/>
        </w:rPr>
        <w:t xml:space="preserve">, np. mieszanki mineralno-asfaltowej, warstwy SAMI lub z </w:t>
      </w:r>
      <w:proofErr w:type="spellStart"/>
      <w:r w:rsidRPr="000F4E25">
        <w:rPr>
          <w:rFonts w:asciiTheme="minorHAnsi" w:hAnsiTheme="minorHAnsi"/>
          <w:sz w:val="18"/>
          <w:szCs w:val="18"/>
        </w:rPr>
        <w:t>geosyntetyków</w:t>
      </w:r>
      <w:proofErr w:type="spellEnd"/>
      <w:r w:rsidRPr="000F4E25">
        <w:rPr>
          <w:rFonts w:asciiTheme="minorHAnsi" w:hAnsiTheme="minorHAnsi"/>
          <w:sz w:val="18"/>
          <w:szCs w:val="18"/>
        </w:rPr>
        <w:t xml:space="preserve"> według norm lub aprobat technicznych.</w:t>
      </w:r>
    </w:p>
    <w:p w14:paraId="50C1293B" w14:textId="77777777" w:rsidR="00BA23F3" w:rsidRDefault="00BA23F3" w:rsidP="00BA23F3">
      <w:pPr>
        <w:rPr>
          <w:rFonts w:asciiTheme="minorHAnsi" w:hAnsiTheme="minorHAnsi"/>
          <w:sz w:val="18"/>
          <w:szCs w:val="18"/>
        </w:rPr>
      </w:pPr>
    </w:p>
    <w:p w14:paraId="1D579AB2" w14:textId="77777777" w:rsidR="00BA23F3" w:rsidRPr="000F4E25" w:rsidRDefault="00BA23F3" w:rsidP="00BA23F3">
      <w:pPr>
        <w:rPr>
          <w:rFonts w:asciiTheme="minorHAnsi" w:hAnsiTheme="minorHAnsi"/>
          <w:sz w:val="18"/>
          <w:szCs w:val="18"/>
        </w:rPr>
      </w:pPr>
    </w:p>
    <w:p w14:paraId="44D66579" w14:textId="77777777" w:rsidR="00BA23F3" w:rsidRPr="000F4E25" w:rsidRDefault="00BA23F3" w:rsidP="00BA23F3">
      <w:pPr>
        <w:outlineLvl w:val="2"/>
        <w:rPr>
          <w:rFonts w:asciiTheme="minorHAnsi" w:hAnsiTheme="minorHAnsi"/>
          <w:b/>
          <w:sz w:val="18"/>
        </w:rPr>
      </w:pPr>
      <w:bookmarkStart w:id="890" w:name="_Toc435184975"/>
      <w:bookmarkStart w:id="891" w:name="_Toc435695956"/>
      <w:r w:rsidRPr="000F4E25">
        <w:rPr>
          <w:rFonts w:asciiTheme="minorHAnsi" w:hAnsiTheme="minorHAnsi"/>
          <w:b/>
          <w:sz w:val="18"/>
        </w:rPr>
        <w:t>5</w:t>
      </w:r>
      <w:r>
        <w:rPr>
          <w:rFonts w:asciiTheme="minorHAnsi" w:hAnsiTheme="minorHAnsi"/>
          <w:b/>
          <w:sz w:val="18"/>
        </w:rPr>
        <w:t>.5</w:t>
      </w:r>
      <w:r w:rsidRPr="000F4E25">
        <w:rPr>
          <w:rFonts w:asciiTheme="minorHAnsi" w:hAnsiTheme="minorHAnsi"/>
          <w:b/>
          <w:sz w:val="18"/>
        </w:rPr>
        <w:t xml:space="preserve">. Połączenie </w:t>
      </w:r>
      <w:proofErr w:type="spellStart"/>
      <w:r w:rsidRPr="000F4E25">
        <w:rPr>
          <w:rFonts w:asciiTheme="minorHAnsi" w:hAnsiTheme="minorHAnsi"/>
          <w:b/>
          <w:sz w:val="18"/>
        </w:rPr>
        <w:t>międzywarstwowe</w:t>
      </w:r>
      <w:bookmarkEnd w:id="890"/>
      <w:bookmarkEnd w:id="891"/>
      <w:proofErr w:type="spellEnd"/>
    </w:p>
    <w:p w14:paraId="6FFF9F6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Uzyskanie wymaganej trwałości nawierzchni jest uzależnione od zapewnienia połączenia między warstwami i ich współpracy w przenoszeniu obciążenia nawierzchni ruchem. Podłoże powinno być skropione lepiszczem. Ma to na celu zwiększenie połączenia między warstwami konstrukcyjnymi oraz zabezpieczenie przed wnikaniem i zaleganiem wody między warstwami.</w:t>
      </w:r>
    </w:p>
    <w:p w14:paraId="3C9256E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Skropienie lepiszczem podłoża (np. podbudowa asfaltowa), przed ułożeniem warstwy wiążącej z betonu asfaltowego powinno być wykonane w ilości podanej w przeliczeniu na pozostałe lepiszcze, tj. 0,3 ÷ 0,5 kg/m</w:t>
      </w:r>
      <w:r w:rsidRPr="000F4E25">
        <w:rPr>
          <w:rFonts w:asciiTheme="minorHAnsi" w:hAnsiTheme="minorHAnsi"/>
          <w:sz w:val="18"/>
          <w:szCs w:val="18"/>
          <w:vertAlign w:val="superscript"/>
        </w:rPr>
        <w:t>2</w:t>
      </w:r>
      <w:r w:rsidRPr="000F4E25">
        <w:rPr>
          <w:rFonts w:asciiTheme="minorHAnsi" w:hAnsiTheme="minorHAnsi"/>
          <w:sz w:val="18"/>
          <w:szCs w:val="18"/>
        </w:rPr>
        <w:t>, przy czym:</w:t>
      </w:r>
    </w:p>
    <w:p w14:paraId="551DCAB1" w14:textId="77777777" w:rsidR="00BA23F3" w:rsidRPr="000F4E25" w:rsidRDefault="00BA23F3" w:rsidP="00BA23F3">
      <w:pPr>
        <w:numPr>
          <w:ilvl w:val="0"/>
          <w:numId w:val="231"/>
        </w:numPr>
        <w:tabs>
          <w:tab w:val="num" w:pos="-4536"/>
        </w:tabs>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zaleca się stosować emulsję modyfikowaną polimerem,</w:t>
      </w:r>
    </w:p>
    <w:p w14:paraId="72F5C728" w14:textId="77777777" w:rsidR="00BA23F3" w:rsidRPr="000F4E25" w:rsidRDefault="00BA23F3" w:rsidP="00BA23F3">
      <w:pPr>
        <w:numPr>
          <w:ilvl w:val="0"/>
          <w:numId w:val="231"/>
        </w:numPr>
        <w:tabs>
          <w:tab w:val="num" w:pos="-4536"/>
        </w:tabs>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ilość emulsji należy dobrać z uwzględnieniem stanu podłoża oraz porowatości mieszanki ; jeśli mieszanka ma większą zawartość wolnych przestrzeni, to należy użyć większą ilość lepiszcza do skropienia, które po ułożeniu warstwy ścieralnej uszczelni ją.</w:t>
      </w:r>
    </w:p>
    <w:p w14:paraId="59E6481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 W wypadku stosowania emulsji asfaltowej podłoże powinno być skropione 0,5 h przed układaniem warstwy asfaltowej w celu odparowania wody. Czas ten nie dotyczy skrapiania rampą zamontowaną na rozkładarce. Połączenia </w:t>
      </w:r>
      <w:proofErr w:type="spellStart"/>
      <w:r w:rsidRPr="000F4E25">
        <w:rPr>
          <w:rFonts w:asciiTheme="minorHAnsi" w:hAnsiTheme="minorHAnsi"/>
          <w:sz w:val="18"/>
          <w:szCs w:val="18"/>
        </w:rPr>
        <w:t>międzywarstwowe</w:t>
      </w:r>
      <w:proofErr w:type="spellEnd"/>
      <w:r w:rsidRPr="000F4E25">
        <w:rPr>
          <w:rFonts w:asciiTheme="minorHAnsi" w:hAnsiTheme="minorHAnsi"/>
          <w:sz w:val="18"/>
          <w:szCs w:val="18"/>
        </w:rPr>
        <w:t xml:space="preserve"> podbudowy i warstwy wiążącej z betonu asfaltowego należy badać metodą bezpośredniego ścinania „</w:t>
      </w:r>
      <w:proofErr w:type="spellStart"/>
      <w:r w:rsidRPr="000F4E25">
        <w:rPr>
          <w:rFonts w:asciiTheme="minorHAnsi" w:hAnsiTheme="minorHAnsi"/>
          <w:sz w:val="18"/>
          <w:szCs w:val="18"/>
        </w:rPr>
        <w:t>Leutner’a</w:t>
      </w:r>
      <w:proofErr w:type="spellEnd"/>
      <w:r w:rsidRPr="000F4E25">
        <w:rPr>
          <w:rFonts w:asciiTheme="minorHAnsi" w:hAnsiTheme="minorHAnsi"/>
          <w:sz w:val="18"/>
          <w:szCs w:val="18"/>
        </w:rPr>
        <w:t xml:space="preserve">”. Wytrzymałość na ściskanie nie może być niższa niż 0,7 </w:t>
      </w:r>
      <w:proofErr w:type="spellStart"/>
      <w:r w:rsidRPr="000F4E25">
        <w:rPr>
          <w:rFonts w:asciiTheme="minorHAnsi" w:hAnsiTheme="minorHAnsi"/>
          <w:sz w:val="18"/>
          <w:szCs w:val="18"/>
        </w:rPr>
        <w:t>MPa</w:t>
      </w:r>
      <w:proofErr w:type="spellEnd"/>
      <w:r w:rsidRPr="000F4E25">
        <w:rPr>
          <w:rFonts w:asciiTheme="minorHAnsi" w:hAnsiTheme="minorHAnsi"/>
          <w:sz w:val="18"/>
          <w:szCs w:val="18"/>
        </w:rPr>
        <w:t>. Częstotliwość badania: nie rzadziej niż jedna próbka na kilometr jezdni.</w:t>
      </w:r>
    </w:p>
    <w:p w14:paraId="726845E3" w14:textId="77777777" w:rsidR="00BA23F3" w:rsidRPr="000F4E25" w:rsidRDefault="00BA23F3" w:rsidP="00BA23F3">
      <w:pPr>
        <w:outlineLvl w:val="2"/>
        <w:rPr>
          <w:rFonts w:asciiTheme="minorHAnsi" w:hAnsiTheme="minorHAnsi"/>
          <w:b/>
          <w:sz w:val="18"/>
        </w:rPr>
      </w:pPr>
      <w:bookmarkStart w:id="892" w:name="_Toc435184976"/>
      <w:bookmarkStart w:id="893" w:name="_Toc435695957"/>
      <w:r w:rsidRPr="000F4E25">
        <w:rPr>
          <w:rFonts w:asciiTheme="minorHAnsi" w:hAnsiTheme="minorHAnsi"/>
          <w:b/>
          <w:sz w:val="18"/>
        </w:rPr>
        <w:t xml:space="preserve">5.8. Wbudowanie mieszanki </w:t>
      </w:r>
      <w:proofErr w:type="spellStart"/>
      <w:r w:rsidRPr="000F4E25">
        <w:rPr>
          <w:rFonts w:asciiTheme="minorHAnsi" w:hAnsiTheme="minorHAnsi"/>
          <w:b/>
          <w:sz w:val="18"/>
        </w:rPr>
        <w:t>mineralno</w:t>
      </w:r>
      <w:proofErr w:type="spellEnd"/>
      <w:r w:rsidRPr="000F4E25">
        <w:rPr>
          <w:rFonts w:asciiTheme="minorHAnsi" w:hAnsiTheme="minorHAnsi"/>
          <w:b/>
          <w:sz w:val="18"/>
        </w:rPr>
        <w:t>–asfaltowej</w:t>
      </w:r>
      <w:bookmarkEnd w:id="892"/>
      <w:bookmarkEnd w:id="893"/>
    </w:p>
    <w:p w14:paraId="254E03C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Mieszankę mineralno-asfaltową można wbudowywać na podłożu przygotowanym zgodnie z zapisami w punktach 5.4 i 5.7.</w:t>
      </w:r>
    </w:p>
    <w:p w14:paraId="3CF311B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Transport mieszanki mineralno-asfaltowej asfaltowej powinien być zgodny z zaleceniami podanymi w punkcie 4.2. Mieszankę mineralno-asfaltową asfaltową należy wbudowywać w odpowiednich warunkach atmosferycznych. Temperatura otoczenia w ciągu doby nie powinna być niższa od temperatury podanej w tablicy 9. Temperatura otoczenia może być niższa w wypadku stosowania ogrzewania podłoża. Nie dopuszcza się układania mieszanki mineralno-asfaltowej asfaltowej podczas silnego wiatru (V &gt; 16 m/s). W wypadku stosowania mieszanek mineralno-asfaltowych z dodatkiem obniżającym temperaturę mieszania i wbudowania należy indywidualnie określić wymagane warunki otoczenia.</w:t>
      </w:r>
    </w:p>
    <w:p w14:paraId="53FAF344" w14:textId="77777777" w:rsidR="00BA23F3" w:rsidRPr="000F4E25" w:rsidRDefault="00BA23F3" w:rsidP="00BA23F3">
      <w:pPr>
        <w:rPr>
          <w:rFonts w:asciiTheme="minorHAnsi" w:hAnsiTheme="minorHAnsi"/>
          <w:sz w:val="18"/>
          <w:szCs w:val="18"/>
        </w:rPr>
      </w:pPr>
    </w:p>
    <w:p w14:paraId="5D535F7A" w14:textId="77777777" w:rsidR="00BA23F3" w:rsidRPr="000F4E25" w:rsidRDefault="00BA23F3" w:rsidP="00BA23F3">
      <w:pPr>
        <w:tabs>
          <w:tab w:val="left" w:pos="993"/>
        </w:tabs>
        <w:ind w:left="993" w:hanging="993"/>
        <w:rPr>
          <w:rFonts w:asciiTheme="minorHAnsi" w:hAnsiTheme="minorHAnsi"/>
          <w:b/>
          <w:sz w:val="18"/>
          <w:szCs w:val="18"/>
        </w:rPr>
      </w:pPr>
      <w:r w:rsidRPr="000F4E25">
        <w:rPr>
          <w:rFonts w:asciiTheme="minorHAnsi" w:hAnsiTheme="minorHAnsi"/>
          <w:b/>
          <w:sz w:val="18"/>
          <w:szCs w:val="18"/>
        </w:rPr>
        <w:t>Tablica 9.</w:t>
      </w:r>
      <w:r w:rsidRPr="000F4E25">
        <w:rPr>
          <w:rFonts w:asciiTheme="minorHAnsi" w:hAnsiTheme="minorHAnsi"/>
          <w:b/>
          <w:sz w:val="18"/>
          <w:szCs w:val="18"/>
        </w:rPr>
        <w:tab/>
        <w:t>Minimalna temperatura otoczenia podczas wykonywania warstwy wiążącej lub wyrównawczej z betonu asfaltowego</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3010"/>
        <w:gridCol w:w="2977"/>
      </w:tblGrid>
      <w:tr w:rsidR="00BA23F3" w:rsidRPr="000F4E25" w14:paraId="5F85B107" w14:textId="77777777" w:rsidTr="00BA23F3">
        <w:trPr>
          <w:cantSplit/>
        </w:trPr>
        <w:tc>
          <w:tcPr>
            <w:tcW w:w="3227" w:type="dxa"/>
            <w:vMerge w:val="restart"/>
            <w:vAlign w:val="center"/>
          </w:tcPr>
          <w:p w14:paraId="6282BB1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Rodzaj robót</w:t>
            </w:r>
          </w:p>
        </w:tc>
        <w:tc>
          <w:tcPr>
            <w:tcW w:w="5987" w:type="dxa"/>
            <w:gridSpan w:val="2"/>
            <w:vAlign w:val="center"/>
          </w:tcPr>
          <w:p w14:paraId="4C5121A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Minimalna temperatura otoczenia [°C]</w:t>
            </w:r>
          </w:p>
        </w:tc>
      </w:tr>
      <w:tr w:rsidR="00BA23F3" w:rsidRPr="000F4E25" w14:paraId="49D36681" w14:textId="77777777" w:rsidTr="00BA23F3">
        <w:trPr>
          <w:cantSplit/>
        </w:trPr>
        <w:tc>
          <w:tcPr>
            <w:tcW w:w="3227" w:type="dxa"/>
            <w:vMerge/>
            <w:vAlign w:val="center"/>
          </w:tcPr>
          <w:p w14:paraId="26E548D0" w14:textId="77777777" w:rsidR="00BA23F3" w:rsidRPr="000F4E25" w:rsidRDefault="00BA23F3" w:rsidP="00BA23F3">
            <w:pPr>
              <w:rPr>
                <w:rFonts w:asciiTheme="minorHAnsi" w:hAnsiTheme="minorHAnsi"/>
                <w:sz w:val="18"/>
                <w:szCs w:val="18"/>
              </w:rPr>
            </w:pPr>
          </w:p>
        </w:tc>
        <w:tc>
          <w:tcPr>
            <w:tcW w:w="3010" w:type="dxa"/>
            <w:vAlign w:val="center"/>
          </w:tcPr>
          <w:p w14:paraId="4527234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przed przystąpieniem do robót</w:t>
            </w:r>
          </w:p>
        </w:tc>
        <w:tc>
          <w:tcPr>
            <w:tcW w:w="2977" w:type="dxa"/>
            <w:vAlign w:val="center"/>
          </w:tcPr>
          <w:p w14:paraId="09818B8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 czasie robót</w:t>
            </w:r>
          </w:p>
        </w:tc>
      </w:tr>
      <w:tr w:rsidR="00BA23F3" w:rsidRPr="000F4E25" w14:paraId="041BD275" w14:textId="77777777" w:rsidTr="00BA23F3">
        <w:tc>
          <w:tcPr>
            <w:tcW w:w="3227" w:type="dxa"/>
            <w:vAlign w:val="center"/>
          </w:tcPr>
          <w:p w14:paraId="4E104B3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Warstwa wiążąca</w:t>
            </w:r>
          </w:p>
        </w:tc>
        <w:tc>
          <w:tcPr>
            <w:tcW w:w="3010" w:type="dxa"/>
            <w:vAlign w:val="center"/>
          </w:tcPr>
          <w:p w14:paraId="62233DF9"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0</w:t>
            </w:r>
          </w:p>
        </w:tc>
        <w:tc>
          <w:tcPr>
            <w:tcW w:w="2977" w:type="dxa"/>
            <w:vAlign w:val="center"/>
          </w:tcPr>
          <w:p w14:paraId="7D0D58FD"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+2</w:t>
            </w:r>
          </w:p>
        </w:tc>
      </w:tr>
      <w:tr w:rsidR="00BA23F3" w:rsidRPr="000F4E25" w14:paraId="5A7A5FA8" w14:textId="77777777" w:rsidTr="00BA23F3">
        <w:trPr>
          <w:trHeight w:val="42"/>
        </w:trPr>
        <w:tc>
          <w:tcPr>
            <w:tcW w:w="3227" w:type="dxa"/>
            <w:vAlign w:val="center"/>
          </w:tcPr>
          <w:p w14:paraId="3A657F6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Warstwa wyrównawcza</w:t>
            </w:r>
          </w:p>
        </w:tc>
        <w:tc>
          <w:tcPr>
            <w:tcW w:w="3010" w:type="dxa"/>
            <w:vAlign w:val="center"/>
          </w:tcPr>
          <w:p w14:paraId="62D4CB3C"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0</w:t>
            </w:r>
          </w:p>
        </w:tc>
        <w:tc>
          <w:tcPr>
            <w:tcW w:w="2977" w:type="dxa"/>
            <w:vAlign w:val="center"/>
          </w:tcPr>
          <w:p w14:paraId="1885A793"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+2</w:t>
            </w:r>
          </w:p>
        </w:tc>
      </w:tr>
    </w:tbl>
    <w:p w14:paraId="23B4A52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Właściwości wykonanej warstwy powinny spełniać warunki podane w tablicy 15.</w:t>
      </w:r>
    </w:p>
    <w:p w14:paraId="6430529B" w14:textId="77777777" w:rsidR="00BA23F3" w:rsidRPr="000F4E25" w:rsidRDefault="00BA23F3" w:rsidP="00BA23F3">
      <w:pPr>
        <w:rPr>
          <w:rFonts w:asciiTheme="minorHAnsi" w:hAnsiTheme="minorHAnsi"/>
          <w:sz w:val="18"/>
          <w:szCs w:val="18"/>
        </w:rPr>
      </w:pPr>
    </w:p>
    <w:p w14:paraId="2CDE002B"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Tablica 10. Właściwości warstwy AC</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1770"/>
        <w:gridCol w:w="3581"/>
      </w:tblGrid>
      <w:tr w:rsidR="00BA23F3" w:rsidRPr="000F4E25" w14:paraId="467DCB9D" w14:textId="77777777" w:rsidTr="00BA23F3">
        <w:tc>
          <w:tcPr>
            <w:tcW w:w="2088" w:type="dxa"/>
            <w:vAlign w:val="center"/>
          </w:tcPr>
          <w:p w14:paraId="5BB92EC3" w14:textId="77777777" w:rsidR="00BA23F3" w:rsidRPr="000F4E25" w:rsidRDefault="00BA23F3" w:rsidP="00BA23F3">
            <w:pPr>
              <w:rPr>
                <w:rFonts w:asciiTheme="minorHAnsi" w:hAnsiTheme="minorHAnsi"/>
                <w:sz w:val="18"/>
                <w:szCs w:val="18"/>
              </w:rPr>
            </w:pPr>
          </w:p>
          <w:p w14:paraId="6A43D11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Typ i wymiar mieszanki</w:t>
            </w:r>
          </w:p>
        </w:tc>
        <w:tc>
          <w:tcPr>
            <w:tcW w:w="1770" w:type="dxa"/>
            <w:vAlign w:val="center"/>
          </w:tcPr>
          <w:p w14:paraId="46B87E6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Wskaźnik zagęszczenia</w:t>
            </w:r>
          </w:p>
          <w:p w14:paraId="2ED5E73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t>
            </w:r>
          </w:p>
        </w:tc>
        <w:tc>
          <w:tcPr>
            <w:tcW w:w="3581" w:type="dxa"/>
            <w:vAlign w:val="center"/>
          </w:tcPr>
          <w:p w14:paraId="5F152DB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Zawartość wolnych przestrzeni w warstwie</w:t>
            </w:r>
          </w:p>
          <w:p w14:paraId="4A87601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[%(v/v)]</w:t>
            </w:r>
          </w:p>
        </w:tc>
      </w:tr>
      <w:tr w:rsidR="00BA23F3" w:rsidRPr="000F4E25" w14:paraId="608216E2" w14:textId="77777777" w:rsidTr="00BA23F3">
        <w:tc>
          <w:tcPr>
            <w:tcW w:w="2088" w:type="dxa"/>
            <w:vAlign w:val="center"/>
          </w:tcPr>
          <w:p w14:paraId="62F91289" w14:textId="77777777" w:rsidR="00BA23F3" w:rsidRPr="000F4E25" w:rsidRDefault="00BA23F3" w:rsidP="00BA23F3">
            <w:pPr>
              <w:rPr>
                <w:rFonts w:asciiTheme="minorHAnsi" w:hAnsiTheme="minorHAnsi"/>
                <w:sz w:val="18"/>
                <w:szCs w:val="18"/>
                <w:vertAlign w:val="superscript"/>
              </w:rPr>
            </w:pPr>
            <w:r>
              <w:rPr>
                <w:rFonts w:asciiTheme="minorHAnsi" w:hAnsiTheme="minorHAnsi"/>
                <w:sz w:val="18"/>
                <w:szCs w:val="18"/>
              </w:rPr>
              <w:t>AC16W, KR1÷KR2</w:t>
            </w:r>
            <w:r w:rsidRPr="000F4E25">
              <w:rPr>
                <w:rFonts w:asciiTheme="minorHAnsi" w:hAnsiTheme="minorHAnsi"/>
                <w:sz w:val="18"/>
                <w:szCs w:val="18"/>
              </w:rPr>
              <w:t xml:space="preserve"> </w:t>
            </w:r>
          </w:p>
        </w:tc>
        <w:tc>
          <w:tcPr>
            <w:tcW w:w="1770" w:type="dxa"/>
            <w:vAlign w:val="center"/>
          </w:tcPr>
          <w:p w14:paraId="0848FD12"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 98</w:t>
            </w:r>
          </w:p>
        </w:tc>
        <w:tc>
          <w:tcPr>
            <w:tcW w:w="3581" w:type="dxa"/>
            <w:vAlign w:val="center"/>
          </w:tcPr>
          <w:p w14:paraId="73215335" w14:textId="77777777" w:rsidR="00BA23F3" w:rsidRPr="000F4E25" w:rsidRDefault="00BA23F3" w:rsidP="00BA23F3">
            <w:pPr>
              <w:jc w:val="center"/>
              <w:rPr>
                <w:rFonts w:asciiTheme="minorHAnsi" w:hAnsiTheme="minorHAnsi"/>
                <w:sz w:val="18"/>
                <w:szCs w:val="18"/>
              </w:rPr>
            </w:pPr>
            <w:r>
              <w:rPr>
                <w:rFonts w:asciiTheme="minorHAnsi" w:hAnsiTheme="minorHAnsi"/>
                <w:sz w:val="18"/>
                <w:szCs w:val="18"/>
              </w:rPr>
              <w:t>2</w:t>
            </w:r>
            <w:r w:rsidRPr="000F4E25">
              <w:rPr>
                <w:rFonts w:asciiTheme="minorHAnsi" w:hAnsiTheme="minorHAnsi"/>
                <w:sz w:val="18"/>
                <w:szCs w:val="18"/>
              </w:rPr>
              <w:t>,0 ÷ 7,0</w:t>
            </w:r>
          </w:p>
        </w:tc>
      </w:tr>
      <w:tr w:rsidR="00BA23F3" w:rsidRPr="000F4E25" w14:paraId="7EEE0E9D" w14:textId="77777777" w:rsidTr="00BA23F3">
        <w:tc>
          <w:tcPr>
            <w:tcW w:w="2088" w:type="dxa"/>
            <w:vAlign w:val="center"/>
          </w:tcPr>
          <w:p w14:paraId="79B4B50A" w14:textId="77777777" w:rsidR="00BA23F3" w:rsidRPr="000F4E25" w:rsidRDefault="00BA23F3" w:rsidP="00BA23F3">
            <w:pPr>
              <w:rPr>
                <w:rFonts w:asciiTheme="minorHAnsi" w:hAnsiTheme="minorHAnsi"/>
                <w:sz w:val="18"/>
                <w:szCs w:val="18"/>
                <w:vertAlign w:val="superscript"/>
              </w:rPr>
            </w:pPr>
            <w:r>
              <w:rPr>
                <w:rFonts w:asciiTheme="minorHAnsi" w:hAnsiTheme="minorHAnsi"/>
                <w:sz w:val="18"/>
                <w:szCs w:val="18"/>
              </w:rPr>
              <w:t>AC16W, KR3÷KR7</w:t>
            </w:r>
            <w:r w:rsidRPr="000F4E25">
              <w:rPr>
                <w:rFonts w:asciiTheme="minorHAnsi" w:hAnsiTheme="minorHAnsi"/>
                <w:sz w:val="18"/>
                <w:szCs w:val="18"/>
              </w:rPr>
              <w:t xml:space="preserve"> </w:t>
            </w:r>
          </w:p>
        </w:tc>
        <w:tc>
          <w:tcPr>
            <w:tcW w:w="1770" w:type="dxa"/>
            <w:vAlign w:val="center"/>
          </w:tcPr>
          <w:p w14:paraId="249231C7"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 98</w:t>
            </w:r>
          </w:p>
        </w:tc>
        <w:tc>
          <w:tcPr>
            <w:tcW w:w="3581" w:type="dxa"/>
            <w:vAlign w:val="center"/>
          </w:tcPr>
          <w:p w14:paraId="178C5D90" w14:textId="77777777" w:rsidR="00BA23F3" w:rsidRPr="000F4E25" w:rsidRDefault="00BA23F3" w:rsidP="00BA23F3">
            <w:pPr>
              <w:jc w:val="center"/>
              <w:rPr>
                <w:rFonts w:asciiTheme="minorHAnsi" w:hAnsiTheme="minorHAnsi"/>
                <w:sz w:val="18"/>
                <w:szCs w:val="18"/>
              </w:rPr>
            </w:pPr>
            <w:r>
              <w:rPr>
                <w:rFonts w:asciiTheme="minorHAnsi" w:hAnsiTheme="minorHAnsi"/>
                <w:sz w:val="18"/>
                <w:szCs w:val="18"/>
              </w:rPr>
              <w:t>3,0 ÷ 8</w:t>
            </w:r>
            <w:r w:rsidRPr="000F4E25">
              <w:rPr>
                <w:rFonts w:asciiTheme="minorHAnsi" w:hAnsiTheme="minorHAnsi"/>
                <w:sz w:val="18"/>
                <w:szCs w:val="18"/>
              </w:rPr>
              <w:t>,0</w:t>
            </w:r>
          </w:p>
        </w:tc>
      </w:tr>
    </w:tbl>
    <w:p w14:paraId="0DB38ACF" w14:textId="77777777" w:rsidR="00BA23F3" w:rsidRPr="000F4E25" w:rsidRDefault="00BA23F3" w:rsidP="00BA23F3">
      <w:pPr>
        <w:rPr>
          <w:rFonts w:asciiTheme="minorHAnsi" w:hAnsiTheme="minorHAnsi"/>
          <w:sz w:val="18"/>
          <w:szCs w:val="18"/>
        </w:rPr>
      </w:pPr>
    </w:p>
    <w:p w14:paraId="3BE0DEB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Mieszanka mineralno-asfaltowa powinna być wbudowywana rozkładarką wyposażoną w układ automatycznego sterowania grubości warstwy i utrzymywania niwelety zgodnie z dokumentacją projektową. W miejscach niedostępnych dla sprzętu dopuszcza się wbudowywanie ręczne. Grubość wykonywanej warstwy powinna być sprawdzana co 25 m, w co najmniej trzech miejscach (w osi i przy brzegach warstwy). Warstwy wałowane powinny być równomiernie zagęszczone ciężkimi walcami drogowymi. Do warstw z betonu asfaltowego należy stosować walce drogowe stalowe gładkie z możliwością wibracji, oscylacji lub walce ogumione. </w:t>
      </w:r>
    </w:p>
    <w:p w14:paraId="3CCD2989" w14:textId="77777777" w:rsidR="00BA23F3" w:rsidRPr="000F4E25" w:rsidRDefault="00BA23F3" w:rsidP="00BA23F3">
      <w:pPr>
        <w:outlineLvl w:val="2"/>
        <w:rPr>
          <w:rFonts w:asciiTheme="minorHAnsi" w:hAnsiTheme="minorHAnsi"/>
          <w:b/>
          <w:sz w:val="18"/>
        </w:rPr>
      </w:pPr>
      <w:bookmarkStart w:id="894" w:name="_Toc435184977"/>
      <w:bookmarkStart w:id="895" w:name="_Toc435695958"/>
      <w:r w:rsidRPr="000F4E25">
        <w:rPr>
          <w:rFonts w:asciiTheme="minorHAnsi" w:hAnsiTheme="minorHAnsi"/>
          <w:b/>
          <w:sz w:val="18"/>
        </w:rPr>
        <w:t>5.9. Połączenia technologiczne</w:t>
      </w:r>
      <w:bookmarkEnd w:id="894"/>
      <w:bookmarkEnd w:id="895"/>
    </w:p>
    <w:p w14:paraId="25BF4DC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Połączenia technologiczne należy wykonać zgodnie z WT–2 Nawierzchnie asfaltowe 2008 punkt 8.6.</w:t>
      </w:r>
    </w:p>
    <w:p w14:paraId="371893EE" w14:textId="77777777" w:rsidR="00BA23F3" w:rsidRPr="000F4E25" w:rsidRDefault="00BA23F3" w:rsidP="00BA23F3">
      <w:pPr>
        <w:rPr>
          <w:rFonts w:asciiTheme="minorHAnsi" w:hAnsiTheme="minorHAnsi"/>
          <w:sz w:val="18"/>
          <w:szCs w:val="18"/>
        </w:rPr>
      </w:pPr>
    </w:p>
    <w:p w14:paraId="44EFDEDD"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896" w:name="_Toc421940501"/>
      <w:bookmarkStart w:id="897" w:name="_Toc24955913"/>
      <w:bookmarkStart w:id="898" w:name="_Toc25128887"/>
      <w:bookmarkStart w:id="899" w:name="_Toc25373385"/>
      <w:bookmarkStart w:id="900" w:name="_Toc25379401"/>
      <w:bookmarkStart w:id="901" w:name="_Toc174333138"/>
      <w:bookmarkStart w:id="902" w:name="_Toc179183771"/>
      <w:bookmarkStart w:id="903" w:name="_Toc198436140"/>
      <w:bookmarkStart w:id="904" w:name="_Toc217274568"/>
      <w:bookmarkStart w:id="905" w:name="_Toc237920704"/>
      <w:bookmarkStart w:id="906" w:name="_Toc435184978"/>
      <w:bookmarkStart w:id="907" w:name="_Toc435695959"/>
      <w:r w:rsidRPr="000F4E25">
        <w:rPr>
          <w:rFonts w:asciiTheme="minorHAnsi" w:hAnsiTheme="minorHAnsi"/>
          <w:b/>
          <w:caps/>
          <w:sz w:val="18"/>
          <w:szCs w:val="18"/>
        </w:rPr>
        <w:t xml:space="preserve">6. </w:t>
      </w:r>
      <w:bookmarkEnd w:id="896"/>
      <w:bookmarkEnd w:id="897"/>
      <w:bookmarkEnd w:id="898"/>
      <w:bookmarkEnd w:id="899"/>
      <w:bookmarkEnd w:id="900"/>
      <w:bookmarkEnd w:id="901"/>
      <w:bookmarkEnd w:id="902"/>
      <w:bookmarkEnd w:id="903"/>
      <w:bookmarkEnd w:id="904"/>
      <w:bookmarkEnd w:id="905"/>
      <w:r w:rsidRPr="000F4E25">
        <w:rPr>
          <w:rFonts w:asciiTheme="minorHAnsi" w:hAnsiTheme="minorHAnsi"/>
          <w:b/>
          <w:caps/>
          <w:sz w:val="18"/>
          <w:szCs w:val="18"/>
        </w:rPr>
        <w:t>KONTROLA JAKOŚCI ROBÓT</w:t>
      </w:r>
      <w:bookmarkEnd w:id="906"/>
      <w:bookmarkEnd w:id="907"/>
    </w:p>
    <w:p w14:paraId="4145901D" w14:textId="77777777" w:rsidR="00BA23F3" w:rsidRPr="000F4E25" w:rsidRDefault="00BA23F3" w:rsidP="00BA23F3">
      <w:pPr>
        <w:outlineLvl w:val="2"/>
        <w:rPr>
          <w:rFonts w:asciiTheme="minorHAnsi" w:hAnsiTheme="minorHAnsi"/>
          <w:b/>
          <w:sz w:val="18"/>
        </w:rPr>
      </w:pPr>
      <w:bookmarkStart w:id="908" w:name="_Toc435184979"/>
      <w:bookmarkStart w:id="909" w:name="_Toc435695960"/>
      <w:r w:rsidRPr="000F4E25">
        <w:rPr>
          <w:rFonts w:asciiTheme="minorHAnsi" w:hAnsiTheme="minorHAnsi"/>
          <w:b/>
          <w:sz w:val="18"/>
        </w:rPr>
        <w:t>6.1. Ogólne zasady kontroli jakości robót</w:t>
      </w:r>
      <w:bookmarkEnd w:id="908"/>
      <w:bookmarkEnd w:id="909"/>
    </w:p>
    <w:p w14:paraId="24B67B7C" w14:textId="77777777" w:rsidR="00BA23F3" w:rsidRPr="000F4E25" w:rsidRDefault="00BA23F3" w:rsidP="00BA23F3">
      <w:pPr>
        <w:numPr>
          <w:ilvl w:val="12"/>
          <w:numId w:val="0"/>
        </w:numPr>
        <w:rPr>
          <w:rFonts w:asciiTheme="minorHAnsi" w:hAnsiTheme="minorHAnsi"/>
          <w:sz w:val="18"/>
          <w:szCs w:val="18"/>
        </w:rPr>
      </w:pPr>
      <w:r w:rsidRPr="000F4E25">
        <w:rPr>
          <w:rFonts w:asciiTheme="minorHAnsi" w:hAnsiTheme="minorHAnsi"/>
          <w:sz w:val="18"/>
          <w:szCs w:val="18"/>
        </w:rPr>
        <w:t>Ogólne zasady kontroli jakości robót podano w SST  D–M</w:t>
      </w:r>
      <w:r>
        <w:rPr>
          <w:rFonts w:asciiTheme="minorHAnsi" w:hAnsiTheme="minorHAnsi"/>
          <w:sz w:val="18"/>
          <w:szCs w:val="18"/>
        </w:rPr>
        <w:t>–00.00.00 „Wymagania ogólne”</w:t>
      </w:r>
      <w:r w:rsidRPr="000F4E25">
        <w:rPr>
          <w:rFonts w:asciiTheme="minorHAnsi" w:hAnsiTheme="minorHAnsi"/>
          <w:sz w:val="18"/>
          <w:szCs w:val="18"/>
        </w:rPr>
        <w:t xml:space="preserve"> pkt 6.</w:t>
      </w:r>
    </w:p>
    <w:p w14:paraId="07ABFA73" w14:textId="77777777" w:rsidR="00BA23F3" w:rsidRPr="000F4E25" w:rsidRDefault="00BA23F3" w:rsidP="00BA23F3">
      <w:pPr>
        <w:outlineLvl w:val="2"/>
        <w:rPr>
          <w:rFonts w:asciiTheme="minorHAnsi" w:hAnsiTheme="minorHAnsi"/>
          <w:b/>
          <w:sz w:val="18"/>
        </w:rPr>
      </w:pPr>
      <w:bookmarkStart w:id="910" w:name="_Toc435184980"/>
      <w:bookmarkStart w:id="911" w:name="_Toc435695961"/>
      <w:r w:rsidRPr="000F4E25">
        <w:rPr>
          <w:rFonts w:asciiTheme="minorHAnsi" w:hAnsiTheme="minorHAnsi"/>
          <w:b/>
          <w:sz w:val="18"/>
        </w:rPr>
        <w:t>6.2. Badania przed przystąpieniem do robót</w:t>
      </w:r>
      <w:bookmarkEnd w:id="910"/>
      <w:bookmarkEnd w:id="911"/>
    </w:p>
    <w:p w14:paraId="6BB3BC4E" w14:textId="77777777" w:rsidR="00BA23F3" w:rsidRPr="000F4E25" w:rsidRDefault="00BA23F3" w:rsidP="00BA23F3">
      <w:pPr>
        <w:numPr>
          <w:ilvl w:val="12"/>
          <w:numId w:val="0"/>
        </w:numPr>
        <w:rPr>
          <w:rFonts w:asciiTheme="minorHAnsi" w:hAnsiTheme="minorHAnsi"/>
          <w:sz w:val="18"/>
          <w:szCs w:val="18"/>
        </w:rPr>
      </w:pPr>
      <w:r w:rsidRPr="000F4E25">
        <w:rPr>
          <w:rFonts w:asciiTheme="minorHAnsi" w:hAnsiTheme="minorHAnsi"/>
          <w:sz w:val="18"/>
          <w:szCs w:val="18"/>
        </w:rPr>
        <w:t>Przed przystąpieniem do robót Wykonawca powinien:</w:t>
      </w:r>
    </w:p>
    <w:p w14:paraId="694BF4D2" w14:textId="77777777" w:rsidR="00BA23F3" w:rsidRPr="000F4E25" w:rsidRDefault="00BA23F3" w:rsidP="00E26E2D">
      <w:pPr>
        <w:numPr>
          <w:ilvl w:val="0"/>
          <w:numId w:val="261"/>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21FBF921" w14:textId="77777777" w:rsidR="00BA23F3" w:rsidRPr="000F4E25" w:rsidRDefault="00BA23F3" w:rsidP="00E26E2D">
      <w:pPr>
        <w:numPr>
          <w:ilvl w:val="0"/>
          <w:numId w:val="261"/>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lastRenderedPageBreak/>
        <w:t>ew. wykonać własne badania właściwości materiałów przeznaczonych do wykonania robót, określone przez Inżyniera.</w:t>
      </w:r>
    </w:p>
    <w:p w14:paraId="5A911C7C" w14:textId="77777777" w:rsidR="00BA23F3" w:rsidRPr="000F4E25" w:rsidRDefault="00BA23F3" w:rsidP="00BA23F3">
      <w:pPr>
        <w:numPr>
          <w:ilvl w:val="12"/>
          <w:numId w:val="0"/>
        </w:numPr>
        <w:rPr>
          <w:rFonts w:asciiTheme="minorHAnsi" w:hAnsiTheme="minorHAnsi"/>
          <w:sz w:val="18"/>
          <w:szCs w:val="18"/>
        </w:rPr>
      </w:pPr>
      <w:r w:rsidRPr="000F4E25">
        <w:rPr>
          <w:rFonts w:asciiTheme="minorHAnsi" w:hAnsiTheme="minorHAnsi"/>
          <w:sz w:val="18"/>
          <w:szCs w:val="18"/>
        </w:rPr>
        <w:t>Wszystkie dokumenty oraz wyniki badań Wykonawca przedstawia Inżynierowi do akceptacji.</w:t>
      </w:r>
    </w:p>
    <w:p w14:paraId="0BFEB56A" w14:textId="77777777" w:rsidR="00BA23F3" w:rsidRPr="000F4E25" w:rsidRDefault="00BA23F3" w:rsidP="00BA23F3">
      <w:pPr>
        <w:outlineLvl w:val="2"/>
        <w:rPr>
          <w:rFonts w:asciiTheme="minorHAnsi" w:hAnsiTheme="minorHAnsi"/>
          <w:b/>
          <w:sz w:val="18"/>
        </w:rPr>
      </w:pPr>
      <w:bookmarkStart w:id="912" w:name="_Toc435184981"/>
      <w:bookmarkStart w:id="913" w:name="_Toc435695962"/>
      <w:r w:rsidRPr="000F4E25">
        <w:rPr>
          <w:rFonts w:asciiTheme="minorHAnsi" w:hAnsiTheme="minorHAnsi"/>
          <w:b/>
          <w:sz w:val="18"/>
        </w:rPr>
        <w:t>6.3. Badania w czasie robót</w:t>
      </w:r>
      <w:bookmarkEnd w:id="912"/>
      <w:bookmarkEnd w:id="913"/>
    </w:p>
    <w:p w14:paraId="45825A5B"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6.3.1. Uwagi ogólne</w:t>
      </w:r>
    </w:p>
    <w:p w14:paraId="34D12D6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dzielą się na:</w:t>
      </w:r>
    </w:p>
    <w:p w14:paraId="57C781D0" w14:textId="77777777" w:rsidR="00BA23F3" w:rsidRPr="000F4E25" w:rsidRDefault="00BA23F3" w:rsidP="00BA23F3">
      <w:pPr>
        <w:numPr>
          <w:ilvl w:val="0"/>
          <w:numId w:val="230"/>
        </w:numPr>
        <w:tabs>
          <w:tab w:val="num" w:pos="-4536"/>
        </w:tabs>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badania wykonawcy (w ramach własnego nadzoru),</w:t>
      </w:r>
    </w:p>
    <w:p w14:paraId="1BCBE7A6" w14:textId="77777777" w:rsidR="00BA23F3" w:rsidRPr="000F4E25" w:rsidRDefault="00BA23F3" w:rsidP="00BA23F3">
      <w:pPr>
        <w:numPr>
          <w:ilvl w:val="0"/>
          <w:numId w:val="230"/>
        </w:numPr>
        <w:tabs>
          <w:tab w:val="num" w:pos="-4536"/>
        </w:tabs>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badania kontrolne (w ramach nadzoru zleceniodawcy – Inżyniera).</w:t>
      </w:r>
    </w:p>
    <w:p w14:paraId="78829209" w14:textId="77777777" w:rsidR="00BA23F3" w:rsidRPr="000F4E25" w:rsidRDefault="00BA23F3" w:rsidP="00BA23F3">
      <w:pPr>
        <w:rPr>
          <w:rFonts w:asciiTheme="minorHAnsi" w:hAnsiTheme="minorHAnsi"/>
          <w:sz w:val="18"/>
          <w:szCs w:val="18"/>
        </w:rPr>
      </w:pPr>
      <w:r w:rsidRPr="000F4E25">
        <w:rPr>
          <w:rFonts w:asciiTheme="minorHAnsi" w:hAnsiTheme="minorHAnsi"/>
          <w:b/>
          <w:sz w:val="18"/>
          <w:szCs w:val="18"/>
        </w:rPr>
        <w:t xml:space="preserve">6.3.2. </w:t>
      </w:r>
      <w:r w:rsidRPr="000F4E25">
        <w:rPr>
          <w:rFonts w:asciiTheme="minorHAnsi" w:hAnsiTheme="minorHAnsi"/>
          <w:sz w:val="18"/>
          <w:szCs w:val="18"/>
        </w:rPr>
        <w:t>Badania Wykonawcy</w:t>
      </w:r>
    </w:p>
    <w:p w14:paraId="44294F1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Wykonawca powinien wykonywać te badania podczas realizacji kontraktu, z niezbędną starannością i w wymaganym zakresie. Wyniki należy zapisywać w protokołach. W razie stwierdzenia uchybień w stosunku do wymagań kontraktu, ich przyczyny należy niezwłocznie usunąć. Wyniki badań Wykonawcy należy przekazywać Inżynierowi na jego żądanie. Inżynier może zdecydować o dokonaniu odbioru na podstawie badań Wykonawcy. W razie zastrzeżeń Inżynier może przeprowadzić badania kontrolne według pkt 6.3.3.</w:t>
      </w:r>
    </w:p>
    <w:p w14:paraId="7FCC0DE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Zakres badań Wykonawcy związany z wykonywaniem nawierzchni:</w:t>
      </w:r>
    </w:p>
    <w:p w14:paraId="523D597D" w14:textId="77777777" w:rsidR="00BA23F3" w:rsidRPr="000F4E25" w:rsidRDefault="00BA23F3" w:rsidP="00BA23F3">
      <w:pPr>
        <w:numPr>
          <w:ilvl w:val="0"/>
          <w:numId w:val="18"/>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pomiar temperatury powietrza,</w:t>
      </w:r>
    </w:p>
    <w:p w14:paraId="169EE7DB" w14:textId="77777777" w:rsidR="00BA23F3" w:rsidRPr="000F4E25" w:rsidRDefault="00BA23F3" w:rsidP="00BA23F3">
      <w:pPr>
        <w:numPr>
          <w:ilvl w:val="0"/>
          <w:numId w:val="18"/>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pomiar temperatury mieszanki mineralno-asfaltowej podczas wykonywania nawierzchni (wg PN–EN 12697–13),</w:t>
      </w:r>
    </w:p>
    <w:p w14:paraId="69316F0F" w14:textId="77777777" w:rsidR="00BA23F3" w:rsidRPr="000F4E25" w:rsidRDefault="00BA23F3" w:rsidP="00BA23F3">
      <w:pPr>
        <w:numPr>
          <w:ilvl w:val="0"/>
          <w:numId w:val="18"/>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ocena wizualna mieszanki mineralno-asfaltowej,</w:t>
      </w:r>
    </w:p>
    <w:p w14:paraId="287E7CA0" w14:textId="77777777" w:rsidR="00BA23F3" w:rsidRPr="000F4E25" w:rsidRDefault="00BA23F3" w:rsidP="00BA23F3">
      <w:pPr>
        <w:numPr>
          <w:ilvl w:val="0"/>
          <w:numId w:val="18"/>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wykaz ilości materiałów lub grubości wykonanej warstwy,</w:t>
      </w:r>
    </w:p>
    <w:p w14:paraId="177FC85D" w14:textId="77777777" w:rsidR="00BA23F3" w:rsidRPr="000F4E25" w:rsidRDefault="00BA23F3" w:rsidP="00BA23F3">
      <w:pPr>
        <w:numPr>
          <w:ilvl w:val="0"/>
          <w:numId w:val="18"/>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pomiar spadku poprzecznego warstwy asfaltowej,</w:t>
      </w:r>
    </w:p>
    <w:p w14:paraId="1C366124" w14:textId="77777777" w:rsidR="00BA23F3" w:rsidRPr="000F4E25" w:rsidRDefault="00BA23F3" w:rsidP="00BA23F3">
      <w:pPr>
        <w:numPr>
          <w:ilvl w:val="0"/>
          <w:numId w:val="18"/>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pomiar równości warstwy asfaltowej (wg pkt. 6.4.2.5),</w:t>
      </w:r>
    </w:p>
    <w:p w14:paraId="6D39753F" w14:textId="77777777" w:rsidR="00BA23F3" w:rsidRPr="000F4E25" w:rsidRDefault="00BA23F3" w:rsidP="00BA23F3">
      <w:pPr>
        <w:numPr>
          <w:ilvl w:val="0"/>
          <w:numId w:val="18"/>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pomiar parametrów geometrycznych poboczy,</w:t>
      </w:r>
    </w:p>
    <w:p w14:paraId="5053E38D" w14:textId="77777777" w:rsidR="00BA23F3" w:rsidRPr="000F4E25" w:rsidRDefault="00BA23F3" w:rsidP="00BA23F3">
      <w:pPr>
        <w:numPr>
          <w:ilvl w:val="0"/>
          <w:numId w:val="18"/>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ocena wizualna jednorodności powierzchni warstwy,</w:t>
      </w:r>
    </w:p>
    <w:p w14:paraId="3D4D8731" w14:textId="77777777" w:rsidR="00BA23F3" w:rsidRPr="000F4E25" w:rsidRDefault="00BA23F3" w:rsidP="00BA23F3">
      <w:pPr>
        <w:numPr>
          <w:ilvl w:val="0"/>
          <w:numId w:val="18"/>
        </w:numPr>
        <w:overflowPunct/>
        <w:autoSpaceDE/>
        <w:autoSpaceDN/>
        <w:adjustRightInd/>
        <w:ind w:left="284" w:hanging="284"/>
        <w:textAlignment w:val="auto"/>
        <w:rPr>
          <w:rFonts w:asciiTheme="minorHAnsi" w:hAnsiTheme="minorHAnsi"/>
          <w:sz w:val="18"/>
          <w:szCs w:val="18"/>
        </w:rPr>
      </w:pPr>
      <w:r w:rsidRPr="000F4E25">
        <w:rPr>
          <w:rFonts w:asciiTheme="minorHAnsi" w:hAnsiTheme="minorHAnsi"/>
          <w:sz w:val="18"/>
          <w:szCs w:val="18"/>
        </w:rPr>
        <w:t>ocena wizualna jakości wykonania połączeń technologicznych.</w:t>
      </w:r>
    </w:p>
    <w:p w14:paraId="62483D03"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 xml:space="preserve">6.3.3. Badania kontrolne </w:t>
      </w:r>
    </w:p>
    <w:p w14:paraId="0859909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Rodzaj badań kontrolnych mieszanki mineralno-asfaltowej i wykonanej z niej warstwy podano w tablicy 11.</w:t>
      </w:r>
    </w:p>
    <w:p w14:paraId="6F0D4F17" w14:textId="77777777" w:rsidR="00BA23F3" w:rsidRPr="000F4E25" w:rsidRDefault="00BA23F3" w:rsidP="00BA23F3">
      <w:pPr>
        <w:rPr>
          <w:rFonts w:asciiTheme="minorHAnsi" w:hAnsiTheme="minorHAnsi"/>
          <w:sz w:val="18"/>
          <w:szCs w:val="18"/>
        </w:rPr>
      </w:pPr>
    </w:p>
    <w:p w14:paraId="6CA01BD1"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Tablica 11. Rodzaj badań kontrolnych</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0"/>
        <w:gridCol w:w="8504"/>
      </w:tblGrid>
      <w:tr w:rsidR="00BA23F3" w:rsidRPr="000F4E25" w14:paraId="7D0B3ECB" w14:textId="77777777" w:rsidTr="00BA23F3">
        <w:tc>
          <w:tcPr>
            <w:tcW w:w="710" w:type="dxa"/>
            <w:vAlign w:val="center"/>
          </w:tcPr>
          <w:p w14:paraId="5558018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Lp.</w:t>
            </w:r>
          </w:p>
        </w:tc>
        <w:tc>
          <w:tcPr>
            <w:tcW w:w="8504" w:type="dxa"/>
            <w:vAlign w:val="center"/>
          </w:tcPr>
          <w:p w14:paraId="2C3EB75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Rodzaj badań</w:t>
            </w:r>
          </w:p>
        </w:tc>
      </w:tr>
      <w:tr w:rsidR="00BA23F3" w:rsidRPr="000F4E25" w14:paraId="7E1D5DCC" w14:textId="77777777" w:rsidTr="00BA23F3">
        <w:tc>
          <w:tcPr>
            <w:tcW w:w="710" w:type="dxa"/>
            <w:vAlign w:val="center"/>
          </w:tcPr>
          <w:p w14:paraId="3374DD9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w:t>
            </w:r>
          </w:p>
          <w:p w14:paraId="2564EC3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1.1</w:t>
            </w:r>
          </w:p>
          <w:p w14:paraId="2BC6494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1.2</w:t>
            </w:r>
          </w:p>
          <w:p w14:paraId="70F6001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1.3</w:t>
            </w:r>
          </w:p>
          <w:p w14:paraId="286E16E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1.4</w:t>
            </w:r>
          </w:p>
          <w:p w14:paraId="227227CA"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w:t>
            </w:r>
          </w:p>
          <w:p w14:paraId="106D31E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2.1</w:t>
            </w:r>
          </w:p>
          <w:p w14:paraId="481F086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2.2</w:t>
            </w:r>
          </w:p>
          <w:p w14:paraId="69927A2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2.3</w:t>
            </w:r>
          </w:p>
          <w:p w14:paraId="336564D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2.4</w:t>
            </w:r>
          </w:p>
          <w:p w14:paraId="53D96B4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2.5</w:t>
            </w:r>
          </w:p>
          <w:p w14:paraId="56F6972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2.6</w:t>
            </w:r>
          </w:p>
        </w:tc>
        <w:tc>
          <w:tcPr>
            <w:tcW w:w="8504" w:type="dxa"/>
            <w:vAlign w:val="center"/>
          </w:tcPr>
          <w:p w14:paraId="4D12A59D" w14:textId="77777777" w:rsidR="00BA23F3" w:rsidRPr="000F4E25" w:rsidRDefault="00BA23F3" w:rsidP="00BA23F3">
            <w:pPr>
              <w:rPr>
                <w:rFonts w:asciiTheme="minorHAnsi" w:hAnsiTheme="minorHAnsi"/>
                <w:sz w:val="18"/>
                <w:szCs w:val="18"/>
                <w:vertAlign w:val="superscript"/>
              </w:rPr>
            </w:pPr>
            <w:r w:rsidRPr="000F4E25">
              <w:rPr>
                <w:rFonts w:asciiTheme="minorHAnsi" w:hAnsiTheme="minorHAnsi"/>
                <w:sz w:val="18"/>
                <w:szCs w:val="18"/>
              </w:rPr>
              <w:t xml:space="preserve">Mieszanka mineralno-asfaltowa </w:t>
            </w:r>
            <w:r w:rsidRPr="000F4E25">
              <w:rPr>
                <w:rFonts w:asciiTheme="minorHAnsi" w:hAnsiTheme="minorHAnsi"/>
                <w:sz w:val="18"/>
                <w:szCs w:val="18"/>
                <w:vertAlign w:val="superscript"/>
              </w:rPr>
              <w:t>a), b)</w:t>
            </w:r>
          </w:p>
          <w:p w14:paraId="5F68531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Uziarnienie</w:t>
            </w:r>
          </w:p>
          <w:p w14:paraId="4047CDFA"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Zawartość lepiszcza</w:t>
            </w:r>
          </w:p>
          <w:p w14:paraId="1DB5D40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Temperatura mięknienia lepiszcza odzyskanego</w:t>
            </w:r>
          </w:p>
          <w:p w14:paraId="6392D83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Gęstość i zawartość wolnych przestrzeni próbki</w:t>
            </w:r>
          </w:p>
          <w:p w14:paraId="137DBC7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Warstwa asfaltowa</w:t>
            </w:r>
          </w:p>
          <w:p w14:paraId="59B46FE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Wskaźnik zagęszczenia </w:t>
            </w:r>
            <w:r w:rsidRPr="000F4E25">
              <w:rPr>
                <w:rFonts w:asciiTheme="minorHAnsi" w:hAnsiTheme="minorHAnsi"/>
                <w:sz w:val="18"/>
                <w:szCs w:val="18"/>
                <w:vertAlign w:val="superscript"/>
              </w:rPr>
              <w:t>a)</w:t>
            </w:r>
          </w:p>
          <w:p w14:paraId="7A35099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Spadki poprzeczne</w:t>
            </w:r>
          </w:p>
          <w:p w14:paraId="5FBDD38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Równość</w:t>
            </w:r>
          </w:p>
          <w:p w14:paraId="10699F1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Grubość lub ilość materiału</w:t>
            </w:r>
          </w:p>
          <w:p w14:paraId="3F0816A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Zawartość wolnych przestrzeni </w:t>
            </w:r>
            <w:r w:rsidRPr="000F4E25">
              <w:rPr>
                <w:rFonts w:asciiTheme="minorHAnsi" w:hAnsiTheme="minorHAnsi"/>
                <w:sz w:val="18"/>
                <w:szCs w:val="18"/>
                <w:vertAlign w:val="superscript"/>
              </w:rPr>
              <w:t>a)</w:t>
            </w:r>
          </w:p>
          <w:p w14:paraId="345A0FD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Właściwości przeciwpoślizgowe</w:t>
            </w:r>
          </w:p>
        </w:tc>
      </w:tr>
      <w:tr w:rsidR="00BA23F3" w:rsidRPr="000F4E25" w14:paraId="50E5B580" w14:textId="77777777" w:rsidTr="00BA23F3">
        <w:tc>
          <w:tcPr>
            <w:tcW w:w="9214" w:type="dxa"/>
            <w:gridSpan w:val="2"/>
            <w:vAlign w:val="center"/>
          </w:tcPr>
          <w:p w14:paraId="47A46700" w14:textId="77777777" w:rsidR="00BA23F3" w:rsidRPr="00C20E4F" w:rsidRDefault="00BA23F3" w:rsidP="00BA23F3">
            <w:pPr>
              <w:ind w:left="317" w:hanging="317"/>
              <w:rPr>
                <w:rFonts w:asciiTheme="minorHAnsi" w:hAnsiTheme="minorHAnsi"/>
                <w:sz w:val="14"/>
                <w:szCs w:val="18"/>
              </w:rPr>
            </w:pPr>
            <w:r w:rsidRPr="00C20E4F">
              <w:rPr>
                <w:rFonts w:asciiTheme="minorHAnsi" w:hAnsiTheme="minorHAnsi"/>
                <w:sz w:val="14"/>
                <w:szCs w:val="18"/>
                <w:vertAlign w:val="superscript"/>
              </w:rPr>
              <w:t>a)</w:t>
            </w:r>
            <w:r w:rsidRPr="00C20E4F">
              <w:rPr>
                <w:rFonts w:asciiTheme="minorHAnsi" w:hAnsiTheme="minorHAnsi"/>
                <w:sz w:val="14"/>
                <w:szCs w:val="18"/>
              </w:rPr>
              <w:t xml:space="preserve"> do każdej warstwy i na każde rozpoczęte 6 000 m</w:t>
            </w:r>
            <w:r w:rsidRPr="00C20E4F">
              <w:rPr>
                <w:rFonts w:asciiTheme="minorHAnsi" w:hAnsiTheme="minorHAnsi"/>
                <w:sz w:val="14"/>
                <w:szCs w:val="18"/>
                <w:vertAlign w:val="superscript"/>
              </w:rPr>
              <w:t>2</w:t>
            </w:r>
            <w:r w:rsidRPr="00C20E4F">
              <w:rPr>
                <w:rFonts w:asciiTheme="minorHAnsi" w:hAnsiTheme="minorHAnsi"/>
                <w:sz w:val="14"/>
                <w:szCs w:val="18"/>
              </w:rPr>
              <w:t xml:space="preserve"> nawierzchni jedna próbka; w razie potrzeby liczba próbek może zostać zwiększona (np. nawierzchnie dróg w terenie zabudowy)</w:t>
            </w:r>
          </w:p>
          <w:p w14:paraId="091049A3" w14:textId="77777777" w:rsidR="00BA23F3" w:rsidRPr="000F4E25" w:rsidRDefault="00BA23F3" w:rsidP="00BA23F3">
            <w:pPr>
              <w:rPr>
                <w:rFonts w:asciiTheme="minorHAnsi" w:hAnsiTheme="minorHAnsi"/>
                <w:sz w:val="18"/>
                <w:szCs w:val="18"/>
              </w:rPr>
            </w:pPr>
            <w:r w:rsidRPr="00C20E4F">
              <w:rPr>
                <w:rFonts w:asciiTheme="minorHAnsi" w:hAnsiTheme="minorHAnsi"/>
                <w:sz w:val="14"/>
                <w:szCs w:val="18"/>
                <w:vertAlign w:val="superscript"/>
              </w:rPr>
              <w:t>b)</w:t>
            </w:r>
            <w:r w:rsidRPr="00C20E4F">
              <w:rPr>
                <w:rFonts w:asciiTheme="minorHAnsi" w:hAnsiTheme="minorHAnsi"/>
                <w:sz w:val="14"/>
                <w:szCs w:val="18"/>
              </w:rPr>
              <w:t xml:space="preserve">  w razie potrzeby specjalne kruszywa i dodatki</w:t>
            </w:r>
          </w:p>
        </w:tc>
      </w:tr>
    </w:tbl>
    <w:p w14:paraId="1770CDB0"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6.3.4. Badania kontrolne dodatkowe</w:t>
      </w:r>
    </w:p>
    <w:p w14:paraId="5D8F98C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 wypadku uznania, że jeden z wyników badań kontrolnych nie jest reprezentatywny dla ocenianego odcinka budowy, Wykonawca ma prawo żądać przeprowadzenia badań kontrolnych dodatkowych. 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 Do odbioru uwzględniane są wyniki badań kontrolnych i badań kontrolnych dodatkowych do wyznaczonych odcinków częściowych. Koszty badań kontrolnych dodatkowych zażądanych przez Wykonawcę ponosi Wykonawca.</w:t>
      </w:r>
    </w:p>
    <w:p w14:paraId="68E4DAD7"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6.3.5. Badania arbitrażowe</w:t>
      </w:r>
    </w:p>
    <w:p w14:paraId="2EAC4E1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arbitrażowe są powtórzeniem badań kontrolnych, co do których istnieją uzasadnione wątpliwości ze strony Inżyniera lub Wykonawcy (np. na podstawie własnych badań). Badania arbitrażowe wykonuje na wniosek strony kontraktu niezależne laboratorium, które nie wykonywało badań kontrolnych. Koszty badań arbitrażowych wraz ze wszystkimi kosztami ubocznymi ponosi strona, na której niekorzyść przemawia wynik badania. Wniosek o przeprowadzenie badań arbitrażowych dotyczących zawartości wolnych przestrzeni lub wskaźnika zagęszczenia należy złożyć w ciągu 2 miesięcy od wpływu reklamacji ze strony Zamawiającego.</w:t>
      </w:r>
    </w:p>
    <w:p w14:paraId="233B7B21" w14:textId="77777777" w:rsidR="00BA23F3" w:rsidRPr="000F4E25" w:rsidRDefault="00BA23F3" w:rsidP="00BA23F3">
      <w:pPr>
        <w:outlineLvl w:val="2"/>
        <w:rPr>
          <w:rFonts w:asciiTheme="minorHAnsi" w:hAnsiTheme="minorHAnsi"/>
          <w:b/>
          <w:sz w:val="18"/>
        </w:rPr>
      </w:pPr>
      <w:bookmarkStart w:id="914" w:name="_Toc435184982"/>
      <w:bookmarkStart w:id="915" w:name="_Toc435695963"/>
      <w:r w:rsidRPr="000F4E25">
        <w:rPr>
          <w:rFonts w:asciiTheme="minorHAnsi" w:hAnsiTheme="minorHAnsi"/>
          <w:b/>
          <w:sz w:val="18"/>
        </w:rPr>
        <w:t>6.4. Właściwości warstwy i nawierzchni oraz dopuszczalne odchyłki</w:t>
      </w:r>
      <w:bookmarkEnd w:id="914"/>
      <w:bookmarkEnd w:id="915"/>
    </w:p>
    <w:p w14:paraId="3BEF671F"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6.4.1. Mieszanka mineralno-asfaltowa</w:t>
      </w:r>
    </w:p>
    <w:p w14:paraId="6A53EAB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lastRenderedPageBreak/>
        <w:t xml:space="preserve">Dopuszczalne wartości odchyłek i tolerancje zawarte są w WT–2 Nawierzchnie asfaltowe 2010 punkt 8.4, tablica 44. </w:t>
      </w:r>
      <w:r w:rsidRPr="000F4E25">
        <w:rPr>
          <w:rFonts w:asciiTheme="minorHAnsi" w:hAnsiTheme="minorHAnsi"/>
          <w:sz w:val="18"/>
          <w:szCs w:val="18"/>
        </w:rPr>
        <w:br/>
        <w:t>Na etapie oceny jakości wbudowanej mieszanki mineralno-asfaltowej podaje się wartości dopuszczalne i tolerancje, w których uwzględnia się: rozrzut występujący przy pobieraniu próbek, dokładność metod badań oraz odstępstwa uwarunkowane metodą pracy. 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305FB815"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6.4.2. Warstwa asfaltowa</w:t>
      </w:r>
    </w:p>
    <w:p w14:paraId="6325DC69"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6.4.2.1. Grubość warstwy oraz ilość materiału</w:t>
      </w:r>
    </w:p>
    <w:p w14:paraId="3E859FB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Grubość wykonanej warstwy oznaczana według PN–EN 12697–36 oraz ilość wbudowanego materiału na określoną powierzchnię (dotyczy przede wszystkim cienkich warstw) mogą odbiegać od projektu o wartości podane w tablicy 17. </w:t>
      </w:r>
      <w:r w:rsidRPr="000F4E25">
        <w:rPr>
          <w:rFonts w:asciiTheme="minorHAnsi" w:hAnsiTheme="minorHAnsi"/>
          <w:sz w:val="18"/>
          <w:szCs w:val="18"/>
        </w:rPr>
        <w:br/>
        <w:t>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 Za grubość warstwy lub warstw przyjmuje się średnią arytmetyczną wszystkich pojedynczych oznaczeń grubości warstwy na całym odcinku budowy lub odcinku częściowym.</w:t>
      </w:r>
    </w:p>
    <w:p w14:paraId="274D9EE1" w14:textId="77777777" w:rsidR="00BA23F3" w:rsidRPr="000F4E25" w:rsidRDefault="00BA23F3" w:rsidP="00BA23F3">
      <w:pPr>
        <w:rPr>
          <w:rFonts w:asciiTheme="minorHAnsi" w:hAnsiTheme="minorHAnsi"/>
          <w:sz w:val="18"/>
          <w:szCs w:val="18"/>
        </w:rPr>
      </w:pPr>
    </w:p>
    <w:p w14:paraId="67D4DE53" w14:textId="77777777" w:rsidR="00BA23F3" w:rsidRPr="000F4E25" w:rsidRDefault="00BA23F3" w:rsidP="00BA23F3">
      <w:pPr>
        <w:tabs>
          <w:tab w:val="left" w:pos="993"/>
        </w:tabs>
        <w:ind w:left="992" w:hanging="992"/>
        <w:rPr>
          <w:rFonts w:asciiTheme="minorHAnsi" w:hAnsiTheme="minorHAnsi"/>
          <w:b/>
          <w:sz w:val="18"/>
          <w:szCs w:val="18"/>
        </w:rPr>
      </w:pPr>
      <w:r w:rsidRPr="000F4E25">
        <w:rPr>
          <w:rFonts w:asciiTheme="minorHAnsi" w:hAnsiTheme="minorHAnsi"/>
          <w:b/>
          <w:sz w:val="18"/>
          <w:szCs w:val="18"/>
        </w:rPr>
        <w:t>Tablica 17.</w:t>
      </w:r>
      <w:r w:rsidRPr="000F4E25">
        <w:rPr>
          <w:rFonts w:asciiTheme="minorHAnsi" w:hAnsiTheme="minorHAnsi"/>
          <w:b/>
          <w:sz w:val="18"/>
          <w:szCs w:val="18"/>
        </w:rPr>
        <w:tab/>
        <w:t>Dopuszczalne odchyłki grubości warstwy oraz ilości materiału na określonej powierzchni, [%]</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26"/>
        <w:gridCol w:w="4224"/>
      </w:tblGrid>
      <w:tr w:rsidR="00BA23F3" w:rsidRPr="000F4E25" w14:paraId="66481D28" w14:textId="77777777" w:rsidTr="00BA23F3">
        <w:tc>
          <w:tcPr>
            <w:tcW w:w="5126" w:type="dxa"/>
            <w:vAlign w:val="center"/>
          </w:tcPr>
          <w:p w14:paraId="6C62060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Warunki oceny</w:t>
            </w:r>
          </w:p>
        </w:tc>
        <w:tc>
          <w:tcPr>
            <w:tcW w:w="4224" w:type="dxa"/>
            <w:vAlign w:val="center"/>
          </w:tcPr>
          <w:p w14:paraId="078DCEE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Warstwa asfaltowa </w:t>
            </w:r>
            <w:proofErr w:type="spellStart"/>
            <w:r w:rsidRPr="000F4E25">
              <w:rPr>
                <w:rFonts w:asciiTheme="minorHAnsi" w:hAnsiTheme="minorHAnsi"/>
                <w:sz w:val="18"/>
                <w:szCs w:val="18"/>
              </w:rPr>
              <w:t>AC</w:t>
            </w:r>
            <w:r w:rsidRPr="000F4E25">
              <w:rPr>
                <w:rFonts w:asciiTheme="minorHAnsi" w:hAnsiTheme="minorHAnsi"/>
                <w:sz w:val="18"/>
                <w:szCs w:val="18"/>
                <w:vertAlign w:val="superscript"/>
              </w:rPr>
              <w:t>a</w:t>
            </w:r>
            <w:proofErr w:type="spellEnd"/>
            <w:r w:rsidRPr="000F4E25">
              <w:rPr>
                <w:rFonts w:asciiTheme="minorHAnsi" w:hAnsiTheme="minorHAnsi"/>
                <w:sz w:val="18"/>
                <w:szCs w:val="18"/>
                <w:vertAlign w:val="superscript"/>
              </w:rPr>
              <w:t>)</w:t>
            </w:r>
          </w:p>
        </w:tc>
      </w:tr>
      <w:tr w:rsidR="00BA23F3" w:rsidRPr="000F4E25" w14:paraId="2C6C2619" w14:textId="77777777" w:rsidTr="00BA23F3">
        <w:tc>
          <w:tcPr>
            <w:tcW w:w="5126" w:type="dxa"/>
          </w:tcPr>
          <w:p w14:paraId="7793772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 – Średnia z wielu oznaczeń grubości oraz ilości</w:t>
            </w:r>
          </w:p>
          <w:p w14:paraId="6F4FC58C" w14:textId="77777777" w:rsidR="00BA23F3" w:rsidRPr="000F4E25" w:rsidRDefault="00BA23F3" w:rsidP="00BA23F3">
            <w:pPr>
              <w:ind w:left="426" w:hanging="426"/>
              <w:rPr>
                <w:rFonts w:asciiTheme="minorHAnsi" w:hAnsiTheme="minorHAnsi"/>
                <w:sz w:val="18"/>
                <w:szCs w:val="18"/>
              </w:rPr>
            </w:pPr>
            <w:r>
              <w:rPr>
                <w:rFonts w:asciiTheme="minorHAnsi" w:hAnsiTheme="minorHAnsi"/>
                <w:sz w:val="18"/>
                <w:szCs w:val="18"/>
              </w:rPr>
              <w:t>1.</w:t>
            </w:r>
            <w:r w:rsidRPr="000F4E25">
              <w:rPr>
                <w:rFonts w:asciiTheme="minorHAnsi" w:hAnsiTheme="minorHAnsi"/>
                <w:sz w:val="18"/>
                <w:szCs w:val="18"/>
              </w:rPr>
              <w:t xml:space="preserve"> – duży odcinek budowy, powierzchnia większa niż 6000 m</w:t>
            </w:r>
            <w:r w:rsidRPr="000F4E25">
              <w:rPr>
                <w:rFonts w:asciiTheme="minorHAnsi" w:hAnsiTheme="minorHAnsi"/>
                <w:sz w:val="18"/>
                <w:szCs w:val="18"/>
                <w:vertAlign w:val="superscript"/>
              </w:rPr>
              <w:t>2</w:t>
            </w:r>
            <w:r w:rsidRPr="000F4E25">
              <w:rPr>
                <w:rFonts w:asciiTheme="minorHAnsi" w:hAnsiTheme="minorHAnsi"/>
                <w:sz w:val="18"/>
                <w:szCs w:val="18"/>
              </w:rPr>
              <w:t xml:space="preserve"> lub</w:t>
            </w:r>
          </w:p>
          <w:p w14:paraId="625A81B8" w14:textId="77777777" w:rsidR="00BA23F3" w:rsidRPr="000F4E25" w:rsidRDefault="00BA23F3" w:rsidP="00BA23F3">
            <w:pPr>
              <w:ind w:left="426" w:hanging="426"/>
              <w:rPr>
                <w:rFonts w:asciiTheme="minorHAnsi" w:hAnsiTheme="minorHAnsi"/>
                <w:sz w:val="18"/>
                <w:szCs w:val="18"/>
              </w:rPr>
            </w:pPr>
            <w:r w:rsidRPr="000F4E25">
              <w:rPr>
                <w:rFonts w:asciiTheme="minorHAnsi" w:hAnsiTheme="minorHAnsi"/>
                <w:sz w:val="18"/>
                <w:szCs w:val="18"/>
              </w:rPr>
              <w:t>– droga ograniczona krawężnikami, powierzchnia większa niż 1000 m</w:t>
            </w:r>
            <w:r w:rsidRPr="000F4E25">
              <w:rPr>
                <w:rFonts w:asciiTheme="minorHAnsi" w:hAnsiTheme="minorHAnsi"/>
                <w:sz w:val="18"/>
                <w:szCs w:val="18"/>
                <w:vertAlign w:val="superscript"/>
              </w:rPr>
              <w:t>2</w:t>
            </w:r>
            <w:r w:rsidRPr="000F4E25">
              <w:rPr>
                <w:rFonts w:asciiTheme="minorHAnsi" w:hAnsiTheme="minorHAnsi"/>
                <w:sz w:val="18"/>
                <w:szCs w:val="18"/>
              </w:rPr>
              <w:t xml:space="preserve"> lub</w:t>
            </w:r>
          </w:p>
          <w:p w14:paraId="452F6568" w14:textId="77777777" w:rsidR="00BA23F3" w:rsidRPr="000F4E25" w:rsidRDefault="00BA23F3" w:rsidP="00BA23F3">
            <w:pPr>
              <w:ind w:left="426" w:hanging="426"/>
              <w:rPr>
                <w:rFonts w:asciiTheme="minorHAnsi" w:hAnsiTheme="minorHAnsi"/>
                <w:sz w:val="18"/>
                <w:szCs w:val="18"/>
              </w:rPr>
            </w:pPr>
            <w:r w:rsidRPr="000F4E25">
              <w:rPr>
                <w:rFonts w:asciiTheme="minorHAnsi" w:hAnsiTheme="minorHAnsi"/>
                <w:sz w:val="18"/>
                <w:szCs w:val="18"/>
              </w:rPr>
              <w:t xml:space="preserve">2. – mały odcinek budowy </w:t>
            </w:r>
          </w:p>
        </w:tc>
        <w:tc>
          <w:tcPr>
            <w:tcW w:w="4224" w:type="dxa"/>
            <w:vAlign w:val="center"/>
          </w:tcPr>
          <w:p w14:paraId="46522065"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 10</w:t>
            </w:r>
          </w:p>
          <w:p w14:paraId="57B1A5D2" w14:textId="77777777" w:rsidR="00BA23F3" w:rsidRPr="000F4E25" w:rsidRDefault="00BA23F3" w:rsidP="00BA23F3">
            <w:pPr>
              <w:jc w:val="center"/>
              <w:rPr>
                <w:rFonts w:asciiTheme="minorHAnsi" w:hAnsiTheme="minorHAnsi"/>
                <w:sz w:val="18"/>
                <w:szCs w:val="18"/>
              </w:rPr>
            </w:pPr>
          </w:p>
          <w:p w14:paraId="55334F0A"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 15</w:t>
            </w:r>
          </w:p>
        </w:tc>
      </w:tr>
      <w:tr w:rsidR="00BA23F3" w:rsidRPr="000F4E25" w14:paraId="79B6274E" w14:textId="77777777" w:rsidTr="00BA23F3">
        <w:tc>
          <w:tcPr>
            <w:tcW w:w="5126" w:type="dxa"/>
          </w:tcPr>
          <w:p w14:paraId="4BFE636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 – Pojedyncze oznaczenie grubości</w:t>
            </w:r>
          </w:p>
        </w:tc>
        <w:tc>
          <w:tcPr>
            <w:tcW w:w="4224" w:type="dxa"/>
            <w:vAlign w:val="center"/>
          </w:tcPr>
          <w:p w14:paraId="7938237B" w14:textId="77777777" w:rsidR="00BA23F3" w:rsidRPr="000F4E25" w:rsidRDefault="00BA23F3" w:rsidP="00BA23F3">
            <w:pPr>
              <w:jc w:val="center"/>
              <w:rPr>
                <w:rFonts w:asciiTheme="minorHAnsi" w:hAnsiTheme="minorHAnsi"/>
                <w:sz w:val="18"/>
                <w:szCs w:val="18"/>
              </w:rPr>
            </w:pPr>
            <w:r w:rsidRPr="000F4E25">
              <w:rPr>
                <w:rFonts w:asciiTheme="minorHAnsi" w:hAnsiTheme="minorHAnsi"/>
                <w:sz w:val="18"/>
                <w:szCs w:val="18"/>
              </w:rPr>
              <w:t>≤ 15</w:t>
            </w:r>
          </w:p>
        </w:tc>
      </w:tr>
      <w:tr w:rsidR="00BA23F3" w:rsidRPr="000F4E25" w14:paraId="426D7ED8" w14:textId="77777777" w:rsidTr="00BA23F3">
        <w:tc>
          <w:tcPr>
            <w:tcW w:w="9350" w:type="dxa"/>
            <w:gridSpan w:val="2"/>
          </w:tcPr>
          <w:p w14:paraId="5C0EE4D4" w14:textId="77777777" w:rsidR="00BA23F3" w:rsidRPr="000F4E25" w:rsidRDefault="00BA23F3" w:rsidP="00BA23F3">
            <w:pPr>
              <w:ind w:left="284" w:hanging="284"/>
              <w:rPr>
                <w:rFonts w:asciiTheme="minorHAnsi" w:hAnsiTheme="minorHAnsi"/>
                <w:sz w:val="18"/>
                <w:szCs w:val="18"/>
              </w:rPr>
            </w:pPr>
            <w:r w:rsidRPr="00C20E4F">
              <w:rPr>
                <w:rFonts w:asciiTheme="minorHAnsi" w:hAnsiTheme="minorHAnsi"/>
                <w:sz w:val="14"/>
                <w:szCs w:val="18"/>
                <w:vertAlign w:val="superscript"/>
              </w:rPr>
              <w:t>a)</w:t>
            </w:r>
            <w:r w:rsidRPr="00C20E4F">
              <w:rPr>
                <w:rFonts w:asciiTheme="minorHAnsi" w:hAnsiTheme="minorHAnsi"/>
                <w:sz w:val="14"/>
                <w:szCs w:val="18"/>
              </w:rPr>
              <w:t xml:space="preserve"> w wypadku budowy dwuetapowej, tzn. gdy warstwa ścieralna jest układana z opóźnieniem, wartość z wiersza B odpowiednio obowiązuje; w pierwszym etapie budowy do górnej warstwy nawierzchni obowiązuje wartość 25%, a do łącznej grubości warstw etapu 1 ÷ 15%</w:t>
            </w:r>
          </w:p>
        </w:tc>
      </w:tr>
    </w:tbl>
    <w:p w14:paraId="7DA7F889" w14:textId="77777777" w:rsidR="00BA23F3" w:rsidRPr="000F4E25" w:rsidRDefault="00BA23F3" w:rsidP="00BA23F3">
      <w:pPr>
        <w:rPr>
          <w:rFonts w:asciiTheme="minorHAnsi" w:hAnsiTheme="minorHAnsi"/>
          <w:sz w:val="18"/>
          <w:szCs w:val="18"/>
        </w:rPr>
      </w:pPr>
    </w:p>
    <w:p w14:paraId="2FF69855"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6.4.2.2. Wskaźnik zagęszczenia warstwy</w:t>
      </w:r>
    </w:p>
    <w:p w14:paraId="223EB26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Zagęszczenie wykonanej warstwy, wyrażone wskaźnikiem zagęszczenia oraz zawartością wolnych przestrzeni, nie może przekroczyć wartości dopuszczalnych podanych w tablicy 15. Dotyczy to każdego pojedynczego oznaczenia danej właściwości.</w:t>
      </w:r>
    </w:p>
    <w:p w14:paraId="5A4EAB6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Określenie gęstości objętościowej należy wykonywać według PN–EN 12697–6.</w:t>
      </w:r>
    </w:p>
    <w:p w14:paraId="171258AD"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 xml:space="preserve">6.4.2.3. Zawartość wolnych przestrzeni w nawierzchni </w:t>
      </w:r>
    </w:p>
    <w:p w14:paraId="35E0988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Zawartość wolnych przestrzeni w próbce Marshalla z mieszanki mineralno-asfaltowej lub wyjątkowo powtórnie rozgrzanej próbki pobranej z nawierzchni, nie może wykroczyć poza wartości dopuszczalne podane w p. 5.2 o więcej niż 2,0 %(v/v).</w:t>
      </w:r>
    </w:p>
    <w:p w14:paraId="04491971"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6.4.2.4. Spadki poprzeczne</w:t>
      </w:r>
    </w:p>
    <w:p w14:paraId="0361AAB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Spadki poprzeczne nawierzchni należy badać nie rzadziej niż co 20 m oraz w punktach głównych łuków poziomych. Spadki poprzeczne powinny być zgodne z dokumentacją projektową, z tolerancją ± 0,5%.</w:t>
      </w:r>
    </w:p>
    <w:p w14:paraId="54DEFDD4"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 xml:space="preserve">6.4.2.5. Równość podłużna i poprzeczna </w:t>
      </w:r>
    </w:p>
    <w:p w14:paraId="09BC959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Do oceny równości podłużnej warstwy wiążącej nawierzchni dróg wszystkich klas techni</w:t>
      </w:r>
      <w:r>
        <w:rPr>
          <w:rFonts w:asciiTheme="minorHAnsi" w:hAnsiTheme="minorHAnsi"/>
          <w:sz w:val="18"/>
          <w:szCs w:val="18"/>
        </w:rPr>
        <w:t>cznych należy stosować metodę z </w:t>
      </w:r>
      <w:r w:rsidRPr="000F4E25">
        <w:rPr>
          <w:rFonts w:asciiTheme="minorHAnsi" w:hAnsiTheme="minorHAnsi"/>
          <w:sz w:val="18"/>
          <w:szCs w:val="18"/>
        </w:rPr>
        <w:t>wykorzystaniem łaty 4–metrowej i klina lub metody równoważnej użyciu łaty i klina, mierząc wysokość prześwitu w połowie długości łaty. Pomiar wykonuje się nie rzadziej niż co 10 m. Wymagana równość podłużna jest określona w rozporządzeniu dotyczącym warunków technicznych, jakim powinny odpowiadać drogi publiczne . Do oceny równości poprzecznej warstwy wiążącej nawierzchni dróg wszystkich klas technicznych należy stosować metodę z wykorzystaniem łaty 4–metrowej i klina lub metody równoważnej użyciu łaty i klina. Pomiar należy wykonywać w kierunku prostopadłym do osi jezdni, na każdym ocenianym pasie ruchu, nie rzadziej niż co 10 m. Wymagana równość poprzeczna jest określona w rozporządzeniu dotyczącym warunków technicznych, jakim powinny odpowiadać drogi publiczne.</w:t>
      </w:r>
    </w:p>
    <w:p w14:paraId="22C2B691" w14:textId="77777777" w:rsidR="00BA23F3" w:rsidRDefault="00BA23F3" w:rsidP="00BA23F3">
      <w:pPr>
        <w:rPr>
          <w:rFonts w:asciiTheme="minorHAnsi" w:hAnsiTheme="minorHAnsi"/>
          <w:b/>
          <w:sz w:val="18"/>
          <w:szCs w:val="18"/>
        </w:rPr>
      </w:pPr>
    </w:p>
    <w:p w14:paraId="22E298D1" w14:textId="77777777" w:rsidR="00BA23F3" w:rsidRPr="000F4E25" w:rsidRDefault="00BA23F3" w:rsidP="00BA23F3">
      <w:pPr>
        <w:rPr>
          <w:rFonts w:asciiTheme="minorHAnsi" w:hAnsiTheme="minorHAnsi"/>
          <w:b/>
          <w:sz w:val="18"/>
          <w:szCs w:val="18"/>
        </w:rPr>
      </w:pPr>
      <w:r w:rsidRPr="000F4E25">
        <w:rPr>
          <w:rFonts w:asciiTheme="minorHAnsi" w:hAnsiTheme="minorHAnsi"/>
          <w:b/>
          <w:sz w:val="18"/>
          <w:szCs w:val="18"/>
        </w:rPr>
        <w:t>6.4.2.6. Pozostałe właściwości warstwy asfaltowej</w:t>
      </w:r>
    </w:p>
    <w:p w14:paraId="6A0D4FF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Szerokość warstwy, mierzona 10 razy na 1 km każdej jezdni, nie może się różnić od szerokości projektowanej o więcej niż ± 5 cm. Rzędne wysokościowe, mierzone co 10 m na prostych i co 10 m na osi podłużnej i kr</w:t>
      </w:r>
      <w:r>
        <w:rPr>
          <w:rFonts w:asciiTheme="minorHAnsi" w:hAnsiTheme="minorHAnsi"/>
          <w:sz w:val="18"/>
          <w:szCs w:val="18"/>
        </w:rPr>
        <w:t>awędziach, powinny być zgodne z </w:t>
      </w:r>
      <w:r w:rsidRPr="000F4E25">
        <w:rPr>
          <w:rFonts w:asciiTheme="minorHAnsi" w:hAnsiTheme="minorHAnsi"/>
          <w:sz w:val="18"/>
          <w:szCs w:val="18"/>
        </w:rPr>
        <w:t xml:space="preserve">dokumentacją projektową z dopuszczalną tolerancją ± 1 cm, przy czym co najmniej 95% wykonanych pomiarów nie może przekraczać przedziału dopuszczalnych odchyleń. Ukształtowanie osi w planie, mierzone co 100 m, nie powinno różnić się od dokumentacji projektowej o ± 5 cm. Złącza podłużne i poprzeczne, sprawdzone wizualnie, powinny być równe i związane, wykonane w linii prostej, równolegle lub prostopadle do osi drogi. Przylegające warstwy powinny być w jednym poziomie. Wygląd zewnętrzny warstwy, sprawdzony wizualnie, powinien być jednorodny, bez spękań, deformacji, plam i </w:t>
      </w:r>
      <w:proofErr w:type="spellStart"/>
      <w:r w:rsidRPr="000F4E25">
        <w:rPr>
          <w:rFonts w:asciiTheme="minorHAnsi" w:hAnsiTheme="minorHAnsi"/>
          <w:sz w:val="18"/>
          <w:szCs w:val="18"/>
        </w:rPr>
        <w:t>wykruszeń</w:t>
      </w:r>
      <w:proofErr w:type="spellEnd"/>
      <w:r w:rsidRPr="000F4E25">
        <w:rPr>
          <w:rFonts w:asciiTheme="minorHAnsi" w:hAnsiTheme="minorHAnsi"/>
          <w:sz w:val="18"/>
          <w:szCs w:val="18"/>
        </w:rPr>
        <w:t>.</w:t>
      </w:r>
    </w:p>
    <w:p w14:paraId="1BC24A05" w14:textId="77777777" w:rsidR="00BA23F3" w:rsidRPr="000F4E25" w:rsidRDefault="00BA23F3" w:rsidP="00BA23F3">
      <w:pPr>
        <w:rPr>
          <w:rFonts w:asciiTheme="minorHAnsi" w:hAnsiTheme="minorHAnsi"/>
          <w:sz w:val="18"/>
          <w:szCs w:val="18"/>
        </w:rPr>
      </w:pPr>
    </w:p>
    <w:p w14:paraId="079E62A2"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916" w:name="_Toc421940502"/>
      <w:bookmarkStart w:id="917" w:name="_Toc24955914"/>
      <w:bookmarkStart w:id="918" w:name="_Toc25128888"/>
      <w:bookmarkStart w:id="919" w:name="_Toc25373386"/>
      <w:bookmarkStart w:id="920" w:name="_Toc25379402"/>
      <w:bookmarkStart w:id="921" w:name="_Toc174333139"/>
      <w:bookmarkStart w:id="922" w:name="_Toc179183772"/>
      <w:bookmarkStart w:id="923" w:name="_Toc198436141"/>
      <w:bookmarkStart w:id="924" w:name="_Toc217274569"/>
      <w:bookmarkStart w:id="925" w:name="_Toc237920705"/>
      <w:bookmarkStart w:id="926" w:name="_Toc435184983"/>
      <w:bookmarkStart w:id="927" w:name="_Toc435695964"/>
      <w:r w:rsidRPr="000F4E25">
        <w:rPr>
          <w:rFonts w:asciiTheme="minorHAnsi" w:hAnsiTheme="minorHAnsi"/>
          <w:b/>
          <w:caps/>
          <w:sz w:val="18"/>
          <w:szCs w:val="18"/>
        </w:rPr>
        <w:t xml:space="preserve">7. </w:t>
      </w:r>
      <w:bookmarkEnd w:id="916"/>
      <w:bookmarkEnd w:id="917"/>
      <w:bookmarkEnd w:id="918"/>
      <w:bookmarkEnd w:id="919"/>
      <w:bookmarkEnd w:id="920"/>
      <w:bookmarkEnd w:id="921"/>
      <w:bookmarkEnd w:id="922"/>
      <w:bookmarkEnd w:id="923"/>
      <w:bookmarkEnd w:id="924"/>
      <w:bookmarkEnd w:id="925"/>
      <w:r w:rsidRPr="000F4E25">
        <w:rPr>
          <w:rFonts w:asciiTheme="minorHAnsi" w:hAnsiTheme="minorHAnsi"/>
          <w:b/>
          <w:caps/>
          <w:sz w:val="18"/>
          <w:szCs w:val="18"/>
        </w:rPr>
        <w:t>OBMIAR ROBÓT</w:t>
      </w:r>
      <w:bookmarkEnd w:id="926"/>
      <w:bookmarkEnd w:id="927"/>
    </w:p>
    <w:p w14:paraId="623A98E5" w14:textId="77777777" w:rsidR="00BA23F3" w:rsidRPr="000F4E25" w:rsidRDefault="00BA23F3" w:rsidP="00BA23F3">
      <w:pPr>
        <w:outlineLvl w:val="2"/>
        <w:rPr>
          <w:rFonts w:asciiTheme="minorHAnsi" w:hAnsiTheme="minorHAnsi"/>
          <w:b/>
          <w:sz w:val="18"/>
        </w:rPr>
      </w:pPr>
      <w:bookmarkStart w:id="928" w:name="_Toc435184984"/>
      <w:bookmarkStart w:id="929" w:name="_Toc435695965"/>
      <w:r w:rsidRPr="000F4E25">
        <w:rPr>
          <w:rFonts w:asciiTheme="minorHAnsi" w:hAnsiTheme="minorHAnsi"/>
          <w:b/>
          <w:sz w:val="18"/>
        </w:rPr>
        <w:t>7.1. Ogólne zasady obmiaru robót</w:t>
      </w:r>
      <w:bookmarkEnd w:id="928"/>
      <w:bookmarkEnd w:id="929"/>
    </w:p>
    <w:p w14:paraId="7D08844C" w14:textId="77777777" w:rsidR="00BA23F3" w:rsidRPr="000F4E25" w:rsidRDefault="00BA23F3" w:rsidP="00BA23F3">
      <w:pPr>
        <w:numPr>
          <w:ilvl w:val="12"/>
          <w:numId w:val="0"/>
        </w:numPr>
        <w:rPr>
          <w:rFonts w:asciiTheme="minorHAnsi" w:hAnsiTheme="minorHAnsi"/>
          <w:sz w:val="18"/>
          <w:szCs w:val="18"/>
        </w:rPr>
      </w:pPr>
      <w:r w:rsidRPr="000F4E25">
        <w:rPr>
          <w:rFonts w:asciiTheme="minorHAnsi" w:hAnsiTheme="minorHAnsi"/>
          <w:sz w:val="18"/>
          <w:szCs w:val="18"/>
        </w:rPr>
        <w:t>Ogólne zasady obmiaru robót podano w SST D–M</w:t>
      </w:r>
      <w:r>
        <w:rPr>
          <w:rFonts w:asciiTheme="minorHAnsi" w:hAnsiTheme="minorHAnsi"/>
          <w:sz w:val="18"/>
          <w:szCs w:val="18"/>
        </w:rPr>
        <w:t>–00.00.00 „Wymagania ogólne”</w:t>
      </w:r>
      <w:r w:rsidRPr="000F4E25">
        <w:rPr>
          <w:rFonts w:asciiTheme="minorHAnsi" w:hAnsiTheme="minorHAnsi"/>
          <w:sz w:val="18"/>
          <w:szCs w:val="18"/>
        </w:rPr>
        <w:t xml:space="preserve"> pkt 7.</w:t>
      </w:r>
    </w:p>
    <w:p w14:paraId="4AC84228" w14:textId="77777777" w:rsidR="00BA23F3" w:rsidRPr="000F4E25" w:rsidRDefault="00BA23F3" w:rsidP="00BA23F3">
      <w:pPr>
        <w:outlineLvl w:val="2"/>
        <w:rPr>
          <w:rFonts w:asciiTheme="minorHAnsi" w:hAnsiTheme="minorHAnsi"/>
          <w:b/>
          <w:sz w:val="18"/>
        </w:rPr>
      </w:pPr>
      <w:bookmarkStart w:id="930" w:name="_Toc435184985"/>
      <w:bookmarkStart w:id="931" w:name="_Toc435695966"/>
      <w:r w:rsidRPr="000F4E25">
        <w:rPr>
          <w:rFonts w:asciiTheme="minorHAnsi" w:hAnsiTheme="minorHAnsi"/>
          <w:b/>
          <w:sz w:val="18"/>
        </w:rPr>
        <w:t>7.2. Jednostka obmiarowa</w:t>
      </w:r>
      <w:bookmarkEnd w:id="930"/>
      <w:bookmarkEnd w:id="931"/>
    </w:p>
    <w:p w14:paraId="7F9EDDC1" w14:textId="77777777" w:rsidR="00BA23F3" w:rsidRPr="000F4E25" w:rsidRDefault="00BA23F3" w:rsidP="00BA23F3">
      <w:pPr>
        <w:numPr>
          <w:ilvl w:val="12"/>
          <w:numId w:val="0"/>
        </w:numPr>
        <w:rPr>
          <w:rFonts w:asciiTheme="minorHAnsi" w:hAnsiTheme="minorHAnsi"/>
          <w:sz w:val="18"/>
          <w:szCs w:val="18"/>
        </w:rPr>
      </w:pPr>
      <w:r w:rsidRPr="000F4E25">
        <w:rPr>
          <w:rFonts w:asciiTheme="minorHAnsi" w:hAnsiTheme="minorHAnsi"/>
          <w:sz w:val="18"/>
          <w:szCs w:val="18"/>
        </w:rPr>
        <w:t>Jednostką obmiarową jest m</w:t>
      </w:r>
      <w:r w:rsidRPr="000F4E25">
        <w:rPr>
          <w:rFonts w:asciiTheme="minorHAnsi" w:hAnsiTheme="minorHAnsi"/>
          <w:sz w:val="18"/>
          <w:szCs w:val="18"/>
          <w:vertAlign w:val="superscript"/>
        </w:rPr>
        <w:t>2</w:t>
      </w:r>
      <w:r w:rsidRPr="000F4E25">
        <w:rPr>
          <w:rFonts w:asciiTheme="minorHAnsi" w:hAnsiTheme="minorHAnsi"/>
          <w:sz w:val="18"/>
          <w:szCs w:val="18"/>
        </w:rPr>
        <w:t xml:space="preserve"> (metr kwadratowy) wykonanej warstwy z betonu asfaltowego (AC).</w:t>
      </w:r>
    </w:p>
    <w:p w14:paraId="0CAE4488" w14:textId="77777777" w:rsidR="00BA23F3" w:rsidRPr="000F4E25" w:rsidRDefault="00BA23F3" w:rsidP="00BA23F3">
      <w:pPr>
        <w:numPr>
          <w:ilvl w:val="12"/>
          <w:numId w:val="0"/>
        </w:numPr>
        <w:rPr>
          <w:rFonts w:asciiTheme="minorHAnsi" w:hAnsiTheme="minorHAnsi"/>
          <w:sz w:val="18"/>
          <w:szCs w:val="18"/>
        </w:rPr>
      </w:pPr>
    </w:p>
    <w:p w14:paraId="1487BBFF"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932" w:name="_Toc421940503"/>
      <w:bookmarkStart w:id="933" w:name="_Toc24955915"/>
      <w:bookmarkStart w:id="934" w:name="_Toc25128889"/>
      <w:bookmarkStart w:id="935" w:name="_Toc25373387"/>
      <w:bookmarkStart w:id="936" w:name="_Toc25379403"/>
      <w:bookmarkStart w:id="937" w:name="_Toc174333140"/>
      <w:bookmarkStart w:id="938" w:name="_Toc179183773"/>
      <w:bookmarkStart w:id="939" w:name="_Toc198436142"/>
      <w:bookmarkStart w:id="940" w:name="_Toc217274570"/>
      <w:bookmarkStart w:id="941" w:name="_Toc237920706"/>
      <w:bookmarkStart w:id="942" w:name="_Toc435184986"/>
      <w:bookmarkStart w:id="943" w:name="_Toc435695967"/>
      <w:r w:rsidRPr="000F4E25">
        <w:rPr>
          <w:rFonts w:asciiTheme="minorHAnsi" w:hAnsiTheme="minorHAnsi"/>
          <w:b/>
          <w:caps/>
          <w:sz w:val="18"/>
          <w:szCs w:val="18"/>
        </w:rPr>
        <w:t xml:space="preserve">8. </w:t>
      </w:r>
      <w:bookmarkEnd w:id="932"/>
      <w:bookmarkEnd w:id="933"/>
      <w:bookmarkEnd w:id="934"/>
      <w:bookmarkEnd w:id="935"/>
      <w:bookmarkEnd w:id="936"/>
      <w:bookmarkEnd w:id="937"/>
      <w:bookmarkEnd w:id="938"/>
      <w:bookmarkEnd w:id="939"/>
      <w:bookmarkEnd w:id="940"/>
      <w:bookmarkEnd w:id="941"/>
      <w:r w:rsidRPr="000F4E25">
        <w:rPr>
          <w:rFonts w:asciiTheme="minorHAnsi" w:hAnsiTheme="minorHAnsi"/>
          <w:b/>
          <w:caps/>
          <w:sz w:val="18"/>
          <w:szCs w:val="18"/>
        </w:rPr>
        <w:t>ODBIÓR ROBÓT</w:t>
      </w:r>
      <w:bookmarkEnd w:id="942"/>
      <w:bookmarkEnd w:id="943"/>
    </w:p>
    <w:p w14:paraId="3643EE05" w14:textId="77777777" w:rsidR="00BA23F3" w:rsidRPr="000F4E25" w:rsidRDefault="00BA23F3" w:rsidP="00BA23F3">
      <w:pPr>
        <w:numPr>
          <w:ilvl w:val="12"/>
          <w:numId w:val="0"/>
        </w:numPr>
        <w:rPr>
          <w:rFonts w:asciiTheme="minorHAnsi" w:hAnsiTheme="minorHAnsi"/>
          <w:sz w:val="18"/>
          <w:szCs w:val="18"/>
        </w:rPr>
      </w:pPr>
      <w:r w:rsidRPr="000F4E25">
        <w:rPr>
          <w:rFonts w:asciiTheme="minorHAnsi" w:hAnsiTheme="minorHAnsi"/>
          <w:sz w:val="18"/>
          <w:szCs w:val="18"/>
        </w:rPr>
        <w:t>Ogólne zasady odbioru robót podano w SST D–M</w:t>
      </w:r>
      <w:r>
        <w:rPr>
          <w:rFonts w:asciiTheme="minorHAnsi" w:hAnsiTheme="minorHAnsi"/>
          <w:sz w:val="18"/>
          <w:szCs w:val="18"/>
        </w:rPr>
        <w:t>–00.00.00 „Wymagania ogólne”</w:t>
      </w:r>
      <w:r w:rsidRPr="000F4E25">
        <w:rPr>
          <w:rFonts w:asciiTheme="minorHAnsi" w:hAnsiTheme="minorHAnsi"/>
          <w:sz w:val="18"/>
          <w:szCs w:val="18"/>
        </w:rPr>
        <w:t xml:space="preserve"> pkt 8. Roboty uznaje się za wykonane zgodnie z dokumentacją projektową, ST i wymaganiami Inżyniera, jeżeli wszystkie pomiary i badania z zachowaniem tolerancji według pkt 6 dały </w:t>
      </w:r>
      <w:r w:rsidRPr="000F4E25">
        <w:rPr>
          <w:rFonts w:asciiTheme="minorHAnsi" w:hAnsiTheme="minorHAnsi"/>
          <w:sz w:val="18"/>
          <w:szCs w:val="18"/>
        </w:rPr>
        <w:lastRenderedPageBreak/>
        <w:t>wyniki pozytywne. Jeśli warunki umowy przewidują dokonywanie potrąceń, to Zamawiający może w razie niedotrzymania wartości dopuszczalnych dokonać potrąceń wedł</w:t>
      </w:r>
      <w:r>
        <w:rPr>
          <w:rFonts w:asciiTheme="minorHAnsi" w:hAnsiTheme="minorHAnsi"/>
          <w:sz w:val="18"/>
          <w:szCs w:val="18"/>
        </w:rPr>
        <w:t>ug zasad określonych w WT–2</w:t>
      </w:r>
      <w:r w:rsidRPr="000F4E25">
        <w:rPr>
          <w:rFonts w:asciiTheme="minorHAnsi" w:hAnsiTheme="minorHAnsi"/>
          <w:sz w:val="18"/>
          <w:szCs w:val="18"/>
        </w:rPr>
        <w:t xml:space="preserve"> pkt 9.2.</w:t>
      </w:r>
    </w:p>
    <w:p w14:paraId="670EFB1F" w14:textId="77777777" w:rsidR="00BA23F3" w:rsidRPr="000F4E25" w:rsidRDefault="00BA23F3" w:rsidP="00BA23F3">
      <w:pPr>
        <w:numPr>
          <w:ilvl w:val="12"/>
          <w:numId w:val="0"/>
        </w:numPr>
        <w:rPr>
          <w:rFonts w:asciiTheme="minorHAnsi" w:hAnsiTheme="minorHAnsi"/>
          <w:sz w:val="18"/>
          <w:szCs w:val="18"/>
        </w:rPr>
      </w:pPr>
    </w:p>
    <w:p w14:paraId="44C4D523"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944" w:name="_Toc421686551"/>
      <w:bookmarkStart w:id="945" w:name="_Toc421940504"/>
      <w:bookmarkStart w:id="946" w:name="_Toc24955916"/>
      <w:bookmarkStart w:id="947" w:name="_Toc25128890"/>
      <w:bookmarkStart w:id="948" w:name="_Toc25373388"/>
      <w:bookmarkStart w:id="949" w:name="_Toc25379404"/>
      <w:bookmarkStart w:id="950" w:name="_Toc174333141"/>
      <w:bookmarkStart w:id="951" w:name="_Toc179183774"/>
      <w:bookmarkStart w:id="952" w:name="_Toc198436143"/>
      <w:bookmarkStart w:id="953" w:name="_Toc217274571"/>
      <w:bookmarkStart w:id="954" w:name="_Toc237920707"/>
      <w:bookmarkStart w:id="955" w:name="_Toc435184987"/>
      <w:bookmarkStart w:id="956" w:name="_Toc435695968"/>
      <w:r w:rsidRPr="000F4E25">
        <w:rPr>
          <w:rFonts w:asciiTheme="minorHAnsi" w:hAnsiTheme="minorHAnsi"/>
          <w:b/>
          <w:caps/>
          <w:sz w:val="18"/>
          <w:szCs w:val="18"/>
        </w:rPr>
        <w:t xml:space="preserve">9. </w:t>
      </w:r>
      <w:bookmarkEnd w:id="944"/>
      <w:bookmarkEnd w:id="945"/>
      <w:bookmarkEnd w:id="946"/>
      <w:bookmarkEnd w:id="947"/>
      <w:bookmarkEnd w:id="948"/>
      <w:bookmarkEnd w:id="949"/>
      <w:bookmarkEnd w:id="950"/>
      <w:bookmarkEnd w:id="951"/>
      <w:bookmarkEnd w:id="952"/>
      <w:bookmarkEnd w:id="953"/>
      <w:bookmarkEnd w:id="954"/>
      <w:r w:rsidRPr="000F4E25">
        <w:rPr>
          <w:rFonts w:asciiTheme="minorHAnsi" w:hAnsiTheme="minorHAnsi"/>
          <w:b/>
          <w:caps/>
          <w:sz w:val="18"/>
          <w:szCs w:val="18"/>
        </w:rPr>
        <w:t>PODSTAWA PŁATNOŚCI</w:t>
      </w:r>
      <w:bookmarkEnd w:id="955"/>
      <w:bookmarkEnd w:id="956"/>
    </w:p>
    <w:p w14:paraId="4E3189BD" w14:textId="77777777" w:rsidR="00BA23F3" w:rsidRPr="000F4E25" w:rsidRDefault="00BA23F3" w:rsidP="00BA23F3">
      <w:pPr>
        <w:outlineLvl w:val="2"/>
        <w:rPr>
          <w:rFonts w:asciiTheme="minorHAnsi" w:hAnsiTheme="minorHAnsi"/>
          <w:b/>
          <w:sz w:val="18"/>
        </w:rPr>
      </w:pPr>
      <w:bookmarkStart w:id="957" w:name="_Toc435184988"/>
      <w:bookmarkStart w:id="958" w:name="_Toc435695969"/>
      <w:r w:rsidRPr="000F4E25">
        <w:rPr>
          <w:rFonts w:asciiTheme="minorHAnsi" w:hAnsiTheme="minorHAnsi"/>
          <w:b/>
          <w:sz w:val="18"/>
        </w:rPr>
        <w:t>9.1. Ogólne ustalenia dotyczące podstawy płatności</w:t>
      </w:r>
      <w:bookmarkEnd w:id="957"/>
      <w:bookmarkEnd w:id="958"/>
    </w:p>
    <w:p w14:paraId="5D7DF252" w14:textId="77777777" w:rsidR="00BA23F3" w:rsidRPr="000F4E25" w:rsidRDefault="00BA23F3" w:rsidP="00BA23F3">
      <w:pPr>
        <w:numPr>
          <w:ilvl w:val="12"/>
          <w:numId w:val="0"/>
        </w:numPr>
        <w:rPr>
          <w:rFonts w:asciiTheme="minorHAnsi" w:hAnsiTheme="minorHAnsi"/>
          <w:sz w:val="18"/>
          <w:szCs w:val="18"/>
        </w:rPr>
      </w:pPr>
      <w:r w:rsidRPr="000F4E25">
        <w:rPr>
          <w:rFonts w:asciiTheme="minorHAnsi" w:hAnsiTheme="minorHAnsi"/>
          <w:sz w:val="18"/>
          <w:szCs w:val="18"/>
        </w:rPr>
        <w:t>Ogólne ustalenia dotyczące podstawy płatności podano w SST D–M–00.00.00 „Wymagania ogólne” [1] pkt 9.</w:t>
      </w:r>
    </w:p>
    <w:p w14:paraId="43C62BC0" w14:textId="77777777" w:rsidR="00BA23F3" w:rsidRPr="000F4E25" w:rsidRDefault="00BA23F3" w:rsidP="00BA23F3">
      <w:pPr>
        <w:outlineLvl w:val="2"/>
        <w:rPr>
          <w:rFonts w:asciiTheme="minorHAnsi" w:hAnsiTheme="minorHAnsi"/>
          <w:b/>
          <w:sz w:val="18"/>
        </w:rPr>
      </w:pPr>
      <w:bookmarkStart w:id="959" w:name="_Toc435184989"/>
      <w:bookmarkStart w:id="960" w:name="_Toc435695970"/>
      <w:r w:rsidRPr="000F4E25">
        <w:rPr>
          <w:rFonts w:asciiTheme="minorHAnsi" w:hAnsiTheme="minorHAnsi"/>
          <w:b/>
          <w:sz w:val="18"/>
        </w:rPr>
        <w:t>9.2. Cena jednostki obmiarowej</w:t>
      </w:r>
      <w:bookmarkEnd w:id="959"/>
      <w:bookmarkEnd w:id="960"/>
    </w:p>
    <w:p w14:paraId="2489372C" w14:textId="77777777" w:rsidR="00BA23F3" w:rsidRPr="000F4E25" w:rsidRDefault="00BA23F3" w:rsidP="00BA23F3">
      <w:pPr>
        <w:numPr>
          <w:ilvl w:val="12"/>
          <w:numId w:val="0"/>
        </w:numPr>
        <w:rPr>
          <w:rFonts w:asciiTheme="minorHAnsi" w:hAnsiTheme="minorHAnsi"/>
          <w:sz w:val="18"/>
          <w:szCs w:val="18"/>
        </w:rPr>
      </w:pPr>
      <w:r w:rsidRPr="000F4E25">
        <w:rPr>
          <w:rFonts w:asciiTheme="minorHAnsi" w:hAnsiTheme="minorHAnsi"/>
          <w:sz w:val="18"/>
          <w:szCs w:val="18"/>
        </w:rPr>
        <w:t>Cena wykonania 1 m</w:t>
      </w:r>
      <w:r w:rsidRPr="000F4E25">
        <w:rPr>
          <w:rFonts w:asciiTheme="minorHAnsi" w:hAnsiTheme="minorHAnsi"/>
          <w:sz w:val="18"/>
          <w:szCs w:val="18"/>
          <w:vertAlign w:val="superscript"/>
        </w:rPr>
        <w:t>2</w:t>
      </w:r>
      <w:r w:rsidRPr="000F4E25">
        <w:rPr>
          <w:rFonts w:asciiTheme="minorHAnsi" w:hAnsiTheme="minorHAnsi"/>
          <w:sz w:val="18"/>
          <w:szCs w:val="18"/>
        </w:rPr>
        <w:t xml:space="preserve"> warstwy z betonu asfaltowego (AC) obejmuje:</w:t>
      </w:r>
    </w:p>
    <w:p w14:paraId="3F166555" w14:textId="77777777" w:rsidR="00BA23F3" w:rsidRPr="000F4E25" w:rsidRDefault="00BA23F3" w:rsidP="00E26E2D">
      <w:pPr>
        <w:numPr>
          <w:ilvl w:val="0"/>
          <w:numId w:val="251"/>
        </w:numPr>
        <w:overflowPunct/>
        <w:autoSpaceDE/>
        <w:autoSpaceDN/>
        <w:adjustRightInd/>
        <w:textAlignment w:val="auto"/>
        <w:rPr>
          <w:rFonts w:asciiTheme="minorHAnsi" w:hAnsiTheme="minorHAnsi"/>
          <w:sz w:val="18"/>
          <w:szCs w:val="18"/>
        </w:rPr>
      </w:pPr>
      <w:r w:rsidRPr="000F4E25">
        <w:rPr>
          <w:rFonts w:asciiTheme="minorHAnsi" w:hAnsiTheme="minorHAnsi"/>
          <w:sz w:val="18"/>
          <w:szCs w:val="18"/>
        </w:rPr>
        <w:t>prace pomiarowe i roboty przygotowawcze,</w:t>
      </w:r>
    </w:p>
    <w:p w14:paraId="593A3941" w14:textId="77777777" w:rsidR="00BA23F3" w:rsidRPr="000F4E25" w:rsidRDefault="00BA23F3" w:rsidP="00E26E2D">
      <w:pPr>
        <w:numPr>
          <w:ilvl w:val="0"/>
          <w:numId w:val="251"/>
        </w:numPr>
        <w:overflowPunct/>
        <w:autoSpaceDE/>
        <w:autoSpaceDN/>
        <w:adjustRightInd/>
        <w:textAlignment w:val="auto"/>
        <w:rPr>
          <w:rFonts w:asciiTheme="minorHAnsi" w:hAnsiTheme="minorHAnsi"/>
          <w:sz w:val="18"/>
          <w:szCs w:val="18"/>
        </w:rPr>
      </w:pPr>
      <w:r w:rsidRPr="000F4E25">
        <w:rPr>
          <w:rFonts w:asciiTheme="minorHAnsi" w:hAnsiTheme="minorHAnsi"/>
          <w:sz w:val="18"/>
          <w:szCs w:val="18"/>
        </w:rPr>
        <w:t>oznakowanie robót,</w:t>
      </w:r>
    </w:p>
    <w:p w14:paraId="29B3687A" w14:textId="77777777" w:rsidR="00BA23F3" w:rsidRPr="000F4E25" w:rsidRDefault="00BA23F3" w:rsidP="00E26E2D">
      <w:pPr>
        <w:numPr>
          <w:ilvl w:val="0"/>
          <w:numId w:val="251"/>
        </w:numPr>
        <w:overflowPunct/>
        <w:autoSpaceDE/>
        <w:autoSpaceDN/>
        <w:adjustRightInd/>
        <w:textAlignment w:val="auto"/>
        <w:rPr>
          <w:rFonts w:asciiTheme="minorHAnsi" w:hAnsiTheme="minorHAnsi"/>
          <w:sz w:val="18"/>
          <w:szCs w:val="18"/>
        </w:rPr>
      </w:pPr>
      <w:r w:rsidRPr="000F4E25">
        <w:rPr>
          <w:rFonts w:asciiTheme="minorHAnsi" w:hAnsiTheme="minorHAnsi"/>
          <w:sz w:val="18"/>
          <w:szCs w:val="18"/>
        </w:rPr>
        <w:t>oczyszczenie i skropienie podłoża,</w:t>
      </w:r>
    </w:p>
    <w:p w14:paraId="62BBDF71" w14:textId="77777777" w:rsidR="00BA23F3" w:rsidRPr="000F4E25" w:rsidRDefault="00BA23F3" w:rsidP="00E26E2D">
      <w:pPr>
        <w:numPr>
          <w:ilvl w:val="0"/>
          <w:numId w:val="251"/>
        </w:numPr>
        <w:overflowPunct/>
        <w:autoSpaceDE/>
        <w:autoSpaceDN/>
        <w:adjustRightInd/>
        <w:textAlignment w:val="auto"/>
        <w:rPr>
          <w:rFonts w:asciiTheme="minorHAnsi" w:hAnsiTheme="minorHAnsi"/>
          <w:sz w:val="18"/>
          <w:szCs w:val="18"/>
        </w:rPr>
      </w:pPr>
      <w:r>
        <w:rPr>
          <w:rFonts w:asciiTheme="minorHAnsi" w:hAnsiTheme="minorHAnsi"/>
          <w:sz w:val="18"/>
          <w:szCs w:val="18"/>
        </w:rPr>
        <w:t xml:space="preserve">zakup i </w:t>
      </w:r>
      <w:r w:rsidRPr="000F4E25">
        <w:rPr>
          <w:rFonts w:asciiTheme="minorHAnsi" w:hAnsiTheme="minorHAnsi"/>
          <w:sz w:val="18"/>
          <w:szCs w:val="18"/>
        </w:rPr>
        <w:t>dostarczenie materiałów i sprzętu,</w:t>
      </w:r>
    </w:p>
    <w:p w14:paraId="5C77EB0F" w14:textId="77777777" w:rsidR="00BA23F3" w:rsidRPr="000F4E25" w:rsidRDefault="00BA23F3" w:rsidP="00E26E2D">
      <w:pPr>
        <w:numPr>
          <w:ilvl w:val="0"/>
          <w:numId w:val="251"/>
        </w:numPr>
        <w:overflowPunct/>
        <w:autoSpaceDE/>
        <w:autoSpaceDN/>
        <w:adjustRightInd/>
        <w:textAlignment w:val="auto"/>
        <w:rPr>
          <w:rFonts w:asciiTheme="minorHAnsi" w:hAnsiTheme="minorHAnsi"/>
          <w:sz w:val="18"/>
          <w:szCs w:val="18"/>
        </w:rPr>
      </w:pPr>
      <w:r w:rsidRPr="000F4E25">
        <w:rPr>
          <w:rFonts w:asciiTheme="minorHAnsi" w:hAnsiTheme="minorHAnsi"/>
          <w:sz w:val="18"/>
          <w:szCs w:val="18"/>
        </w:rPr>
        <w:t>opracowanie recepty laboratoryjnej,</w:t>
      </w:r>
    </w:p>
    <w:p w14:paraId="7F8185B2" w14:textId="77777777" w:rsidR="00BA23F3" w:rsidRPr="000F4E25" w:rsidRDefault="00BA23F3" w:rsidP="00E26E2D">
      <w:pPr>
        <w:numPr>
          <w:ilvl w:val="0"/>
          <w:numId w:val="251"/>
        </w:numPr>
        <w:overflowPunct/>
        <w:autoSpaceDE/>
        <w:autoSpaceDN/>
        <w:adjustRightInd/>
        <w:textAlignment w:val="auto"/>
        <w:rPr>
          <w:rFonts w:asciiTheme="minorHAnsi" w:hAnsiTheme="minorHAnsi"/>
          <w:sz w:val="18"/>
          <w:szCs w:val="18"/>
        </w:rPr>
      </w:pPr>
      <w:r w:rsidRPr="000F4E25">
        <w:rPr>
          <w:rFonts w:asciiTheme="minorHAnsi" w:hAnsiTheme="minorHAnsi"/>
          <w:sz w:val="18"/>
          <w:szCs w:val="18"/>
        </w:rPr>
        <w:t>wyprodukowanie mieszanki betonu asfaltowego i jej transport na miejsce wbudowania,</w:t>
      </w:r>
    </w:p>
    <w:p w14:paraId="26F30968" w14:textId="77777777" w:rsidR="00BA23F3" w:rsidRPr="000F4E25" w:rsidRDefault="00BA23F3" w:rsidP="00E26E2D">
      <w:pPr>
        <w:numPr>
          <w:ilvl w:val="0"/>
          <w:numId w:val="251"/>
        </w:numPr>
        <w:overflowPunct/>
        <w:autoSpaceDE/>
        <w:autoSpaceDN/>
        <w:adjustRightInd/>
        <w:textAlignment w:val="auto"/>
        <w:rPr>
          <w:rFonts w:asciiTheme="minorHAnsi" w:hAnsiTheme="minorHAnsi"/>
          <w:sz w:val="18"/>
          <w:szCs w:val="18"/>
        </w:rPr>
      </w:pPr>
      <w:r w:rsidRPr="000F4E25">
        <w:rPr>
          <w:rFonts w:asciiTheme="minorHAnsi" w:hAnsiTheme="minorHAnsi"/>
          <w:sz w:val="18"/>
          <w:szCs w:val="18"/>
        </w:rPr>
        <w:t>posmarowanie lepiszczem lub pokrycie taśmą asfaltową krawędzi urządzeń obcych i krawężników,</w:t>
      </w:r>
    </w:p>
    <w:p w14:paraId="54BCAB7A" w14:textId="77777777" w:rsidR="00BA23F3" w:rsidRPr="000F4E25" w:rsidRDefault="00BA23F3" w:rsidP="00E26E2D">
      <w:pPr>
        <w:numPr>
          <w:ilvl w:val="0"/>
          <w:numId w:val="251"/>
        </w:numPr>
        <w:overflowPunct/>
        <w:autoSpaceDE/>
        <w:autoSpaceDN/>
        <w:adjustRightInd/>
        <w:textAlignment w:val="auto"/>
        <w:rPr>
          <w:rFonts w:asciiTheme="minorHAnsi" w:hAnsiTheme="minorHAnsi"/>
          <w:sz w:val="18"/>
          <w:szCs w:val="18"/>
        </w:rPr>
      </w:pPr>
      <w:r w:rsidRPr="000F4E25">
        <w:rPr>
          <w:rFonts w:asciiTheme="minorHAnsi" w:hAnsiTheme="minorHAnsi"/>
          <w:sz w:val="18"/>
          <w:szCs w:val="18"/>
        </w:rPr>
        <w:t>rozłożenie i zagęszczenie mieszanki betonu asfaltowego,</w:t>
      </w:r>
    </w:p>
    <w:p w14:paraId="650B5936" w14:textId="77777777" w:rsidR="00BA23F3" w:rsidRPr="000F4E25" w:rsidRDefault="00BA23F3" w:rsidP="00E26E2D">
      <w:pPr>
        <w:numPr>
          <w:ilvl w:val="0"/>
          <w:numId w:val="251"/>
        </w:numPr>
        <w:overflowPunct/>
        <w:autoSpaceDE/>
        <w:autoSpaceDN/>
        <w:adjustRightInd/>
        <w:textAlignment w:val="auto"/>
        <w:rPr>
          <w:rFonts w:asciiTheme="minorHAnsi" w:hAnsiTheme="minorHAnsi"/>
          <w:sz w:val="18"/>
          <w:szCs w:val="18"/>
        </w:rPr>
      </w:pPr>
      <w:r w:rsidRPr="000F4E25">
        <w:rPr>
          <w:rFonts w:asciiTheme="minorHAnsi" w:hAnsiTheme="minorHAnsi"/>
          <w:sz w:val="18"/>
          <w:szCs w:val="18"/>
        </w:rPr>
        <w:t>obcięcie krawędzi i posmarowanie lepiszczem,</w:t>
      </w:r>
    </w:p>
    <w:p w14:paraId="7F6A4A0D" w14:textId="77777777" w:rsidR="00BA23F3" w:rsidRPr="000F4E25" w:rsidRDefault="00BA23F3" w:rsidP="00E26E2D">
      <w:pPr>
        <w:numPr>
          <w:ilvl w:val="0"/>
          <w:numId w:val="251"/>
        </w:numPr>
        <w:overflowPunct/>
        <w:autoSpaceDE/>
        <w:autoSpaceDN/>
        <w:adjustRightInd/>
        <w:textAlignment w:val="auto"/>
        <w:rPr>
          <w:rFonts w:asciiTheme="minorHAnsi" w:hAnsiTheme="minorHAnsi"/>
          <w:sz w:val="18"/>
          <w:szCs w:val="18"/>
        </w:rPr>
      </w:pPr>
      <w:r w:rsidRPr="000F4E25">
        <w:rPr>
          <w:rFonts w:asciiTheme="minorHAnsi" w:hAnsiTheme="minorHAnsi"/>
          <w:sz w:val="18"/>
          <w:szCs w:val="18"/>
        </w:rPr>
        <w:t>przeprowadzenie pomiarów i badań wymaganych w specyfikacji technicznej,</w:t>
      </w:r>
    </w:p>
    <w:p w14:paraId="2BA7C1F8" w14:textId="77777777" w:rsidR="00BA23F3" w:rsidRPr="000F4E25" w:rsidRDefault="00BA23F3" w:rsidP="00E26E2D">
      <w:pPr>
        <w:numPr>
          <w:ilvl w:val="0"/>
          <w:numId w:val="251"/>
        </w:numPr>
        <w:overflowPunct/>
        <w:autoSpaceDE/>
        <w:autoSpaceDN/>
        <w:adjustRightInd/>
        <w:textAlignment w:val="auto"/>
        <w:rPr>
          <w:rFonts w:asciiTheme="minorHAnsi" w:hAnsiTheme="minorHAnsi"/>
          <w:b/>
          <w:sz w:val="18"/>
          <w:szCs w:val="18"/>
        </w:rPr>
      </w:pPr>
      <w:r w:rsidRPr="000F4E25">
        <w:rPr>
          <w:rFonts w:asciiTheme="minorHAnsi" w:hAnsiTheme="minorHAnsi"/>
          <w:sz w:val="18"/>
          <w:szCs w:val="18"/>
        </w:rPr>
        <w:t>odwiezienie sprzętu.</w:t>
      </w:r>
    </w:p>
    <w:p w14:paraId="5DC91AA3" w14:textId="77777777" w:rsidR="00BA23F3" w:rsidRPr="000F4E25" w:rsidRDefault="00BA23F3" w:rsidP="00BA23F3">
      <w:pPr>
        <w:outlineLvl w:val="2"/>
        <w:rPr>
          <w:rFonts w:asciiTheme="minorHAnsi" w:hAnsiTheme="minorHAnsi"/>
          <w:b/>
          <w:sz w:val="18"/>
        </w:rPr>
      </w:pPr>
      <w:bookmarkStart w:id="961" w:name="_Toc435184990"/>
      <w:bookmarkStart w:id="962" w:name="_Toc435695971"/>
      <w:r w:rsidRPr="000F4E25">
        <w:rPr>
          <w:rFonts w:asciiTheme="minorHAnsi" w:hAnsiTheme="minorHAnsi"/>
          <w:b/>
          <w:sz w:val="18"/>
        </w:rPr>
        <w:t>9.3. Sposób rozliczenia robót tymczasowych i prac towarzyszących</w:t>
      </w:r>
      <w:bookmarkEnd w:id="961"/>
      <w:bookmarkEnd w:id="962"/>
    </w:p>
    <w:p w14:paraId="070FCD5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Cena wykonania robót określonych niniejszą SST obejmuje:</w:t>
      </w:r>
    </w:p>
    <w:p w14:paraId="04461CB7" w14:textId="77777777" w:rsidR="00BA23F3" w:rsidRPr="000F4E25" w:rsidRDefault="00BA23F3" w:rsidP="00E26E2D">
      <w:pPr>
        <w:numPr>
          <w:ilvl w:val="0"/>
          <w:numId w:val="252"/>
        </w:numPr>
        <w:overflowPunct/>
        <w:autoSpaceDE/>
        <w:autoSpaceDN/>
        <w:adjustRightInd/>
        <w:textAlignment w:val="auto"/>
        <w:rPr>
          <w:rFonts w:asciiTheme="minorHAnsi" w:hAnsiTheme="minorHAnsi"/>
          <w:sz w:val="18"/>
          <w:szCs w:val="18"/>
        </w:rPr>
      </w:pPr>
      <w:r w:rsidRPr="000F4E25">
        <w:rPr>
          <w:rFonts w:asciiTheme="minorHAnsi" w:hAnsiTheme="minorHAnsi"/>
          <w:sz w:val="18"/>
          <w:szCs w:val="18"/>
        </w:rPr>
        <w:t>roboty tymczasowe, które są potrzebne do wykonania robót podstawowych, ale nie są przekazywane Zamawiającemu i są usuwane po wykonaniu robót podstawowych,</w:t>
      </w:r>
    </w:p>
    <w:p w14:paraId="10C8473D" w14:textId="77777777" w:rsidR="00BA23F3" w:rsidRDefault="00BA23F3" w:rsidP="00E26E2D">
      <w:pPr>
        <w:numPr>
          <w:ilvl w:val="0"/>
          <w:numId w:val="252"/>
        </w:numPr>
        <w:overflowPunct/>
        <w:autoSpaceDE/>
        <w:autoSpaceDN/>
        <w:adjustRightInd/>
        <w:textAlignment w:val="auto"/>
        <w:rPr>
          <w:rFonts w:asciiTheme="minorHAnsi" w:hAnsiTheme="minorHAnsi"/>
          <w:sz w:val="18"/>
          <w:szCs w:val="18"/>
        </w:rPr>
      </w:pPr>
      <w:r w:rsidRPr="000F4E25">
        <w:rPr>
          <w:rFonts w:asciiTheme="minorHAnsi" w:hAnsiTheme="minorHAnsi"/>
          <w:sz w:val="18"/>
          <w:szCs w:val="18"/>
        </w:rPr>
        <w:t>prace towarzyszące, które są niezbędne do wykonania robót podstawowych, niezaliczane do robót tymczasowych, jak geodezyjne wytyczenie robót itd.</w:t>
      </w:r>
    </w:p>
    <w:p w14:paraId="6E61AFD2" w14:textId="77777777" w:rsidR="00BA23F3" w:rsidRPr="000F4E25" w:rsidRDefault="00BA23F3" w:rsidP="00BA23F3">
      <w:pPr>
        <w:overflowPunct/>
        <w:autoSpaceDE/>
        <w:autoSpaceDN/>
        <w:adjustRightInd/>
        <w:ind w:left="360"/>
        <w:textAlignment w:val="auto"/>
        <w:rPr>
          <w:rFonts w:asciiTheme="minorHAnsi" w:hAnsiTheme="minorHAnsi"/>
          <w:sz w:val="18"/>
          <w:szCs w:val="18"/>
        </w:rPr>
      </w:pPr>
    </w:p>
    <w:p w14:paraId="34A30220" w14:textId="77777777" w:rsidR="00BA23F3" w:rsidRPr="000F4E25" w:rsidRDefault="00BA23F3" w:rsidP="00BA23F3">
      <w:pPr>
        <w:keepNext/>
        <w:overflowPunct/>
        <w:autoSpaceDE/>
        <w:autoSpaceDN/>
        <w:adjustRightInd/>
        <w:textAlignment w:val="auto"/>
        <w:outlineLvl w:val="1"/>
        <w:rPr>
          <w:rFonts w:asciiTheme="minorHAnsi" w:hAnsiTheme="minorHAnsi"/>
          <w:b/>
          <w:caps/>
          <w:sz w:val="18"/>
          <w:szCs w:val="18"/>
        </w:rPr>
      </w:pPr>
      <w:bookmarkStart w:id="963" w:name="_Toc24955917"/>
      <w:bookmarkStart w:id="964" w:name="_Toc25041751"/>
      <w:bookmarkStart w:id="965" w:name="_Toc25128891"/>
      <w:bookmarkStart w:id="966" w:name="_Toc25373389"/>
      <w:bookmarkStart w:id="967" w:name="_Toc25379405"/>
      <w:bookmarkStart w:id="968" w:name="_Toc174333142"/>
      <w:bookmarkStart w:id="969" w:name="_Toc179183775"/>
      <w:bookmarkStart w:id="970" w:name="_Toc198436144"/>
      <w:bookmarkStart w:id="971" w:name="_Toc217274572"/>
      <w:bookmarkStart w:id="972" w:name="_Toc237920708"/>
      <w:bookmarkStart w:id="973" w:name="_Toc435184991"/>
      <w:bookmarkStart w:id="974" w:name="_Toc435695972"/>
      <w:r w:rsidRPr="000F4E25">
        <w:rPr>
          <w:rFonts w:asciiTheme="minorHAnsi" w:hAnsiTheme="minorHAnsi"/>
          <w:b/>
          <w:caps/>
          <w:sz w:val="18"/>
          <w:szCs w:val="18"/>
        </w:rPr>
        <w:t xml:space="preserve">10. </w:t>
      </w:r>
      <w:bookmarkEnd w:id="963"/>
      <w:bookmarkEnd w:id="964"/>
      <w:bookmarkEnd w:id="965"/>
      <w:bookmarkEnd w:id="966"/>
      <w:bookmarkEnd w:id="967"/>
      <w:bookmarkEnd w:id="968"/>
      <w:bookmarkEnd w:id="969"/>
      <w:bookmarkEnd w:id="970"/>
      <w:bookmarkEnd w:id="971"/>
      <w:bookmarkEnd w:id="972"/>
      <w:r w:rsidRPr="000F4E25">
        <w:rPr>
          <w:rFonts w:asciiTheme="minorHAnsi" w:hAnsiTheme="minorHAnsi"/>
          <w:b/>
          <w:caps/>
          <w:sz w:val="18"/>
          <w:szCs w:val="18"/>
        </w:rPr>
        <w:t>PRZEPISY ZWIĄZANE</w:t>
      </w:r>
      <w:bookmarkEnd w:id="973"/>
      <w:bookmarkEnd w:id="974"/>
    </w:p>
    <w:p w14:paraId="6C9562C2" w14:textId="77777777" w:rsidR="00BA23F3" w:rsidRPr="000F4E25" w:rsidRDefault="00BA23F3" w:rsidP="00BA23F3">
      <w:pPr>
        <w:outlineLvl w:val="2"/>
        <w:rPr>
          <w:rFonts w:asciiTheme="minorHAnsi" w:hAnsiTheme="minorHAnsi"/>
          <w:b/>
          <w:sz w:val="18"/>
        </w:rPr>
      </w:pPr>
      <w:bookmarkStart w:id="975" w:name="_Toc435184992"/>
      <w:bookmarkStart w:id="976" w:name="_Toc435695973"/>
      <w:r w:rsidRPr="000F4E25">
        <w:rPr>
          <w:rFonts w:asciiTheme="minorHAnsi" w:hAnsiTheme="minorHAnsi"/>
          <w:b/>
          <w:sz w:val="18"/>
        </w:rPr>
        <w:t>10.1. Ogólne specyfikacje techniczne (OST)</w:t>
      </w:r>
      <w:bookmarkEnd w:id="975"/>
      <w:bookmarkEnd w:id="976"/>
    </w:p>
    <w:tbl>
      <w:tblPr>
        <w:tblW w:w="0" w:type="auto"/>
        <w:tblLayout w:type="fixed"/>
        <w:tblCellMar>
          <w:left w:w="70" w:type="dxa"/>
          <w:right w:w="70" w:type="dxa"/>
        </w:tblCellMar>
        <w:tblLook w:val="0000" w:firstRow="0" w:lastRow="0" w:firstColumn="0" w:lastColumn="0" w:noHBand="0" w:noVBand="0"/>
      </w:tblPr>
      <w:tblGrid>
        <w:gridCol w:w="496"/>
        <w:gridCol w:w="1842"/>
        <w:gridCol w:w="5172"/>
      </w:tblGrid>
      <w:tr w:rsidR="00BA23F3" w:rsidRPr="000F4E25" w14:paraId="3241F7DE" w14:textId="77777777" w:rsidTr="00BA23F3">
        <w:tc>
          <w:tcPr>
            <w:tcW w:w="496" w:type="dxa"/>
          </w:tcPr>
          <w:p w14:paraId="39FAA43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w:t>
            </w:r>
          </w:p>
        </w:tc>
        <w:tc>
          <w:tcPr>
            <w:tcW w:w="1842" w:type="dxa"/>
          </w:tcPr>
          <w:p w14:paraId="5F7A8FA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D–M–00.00.00</w:t>
            </w:r>
          </w:p>
        </w:tc>
        <w:tc>
          <w:tcPr>
            <w:tcW w:w="5172" w:type="dxa"/>
          </w:tcPr>
          <w:p w14:paraId="7BE5999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Wymagania ogólne</w:t>
            </w:r>
          </w:p>
        </w:tc>
      </w:tr>
    </w:tbl>
    <w:p w14:paraId="27CEDA8A" w14:textId="77777777" w:rsidR="00BA23F3" w:rsidRPr="000F4E25" w:rsidRDefault="00BA23F3" w:rsidP="00BA23F3">
      <w:pPr>
        <w:outlineLvl w:val="2"/>
        <w:rPr>
          <w:rFonts w:asciiTheme="minorHAnsi" w:hAnsiTheme="minorHAnsi"/>
          <w:b/>
          <w:sz w:val="18"/>
        </w:rPr>
      </w:pPr>
      <w:bookmarkStart w:id="977" w:name="_Toc435184993"/>
      <w:bookmarkStart w:id="978" w:name="_Toc435695974"/>
      <w:r w:rsidRPr="000F4E25">
        <w:rPr>
          <w:rFonts w:asciiTheme="minorHAnsi" w:hAnsiTheme="minorHAnsi"/>
          <w:b/>
          <w:sz w:val="18"/>
        </w:rPr>
        <w:t>10.2. Normy</w:t>
      </w:r>
      <w:bookmarkEnd w:id="977"/>
      <w:bookmarkEnd w:id="978"/>
    </w:p>
    <w:p w14:paraId="45A2A04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(Zestawienie zawiera dodatkowo normy PN–EN związane z badaniami materiałów występujących w niniejszej SST)</w:t>
      </w:r>
    </w:p>
    <w:tbl>
      <w:tblPr>
        <w:tblW w:w="9747" w:type="dxa"/>
        <w:tblLook w:val="01E0" w:firstRow="1" w:lastRow="1" w:firstColumn="1" w:lastColumn="1" w:noHBand="0" w:noVBand="0"/>
      </w:tblPr>
      <w:tblGrid>
        <w:gridCol w:w="519"/>
        <w:gridCol w:w="15"/>
        <w:gridCol w:w="138"/>
        <w:gridCol w:w="1704"/>
        <w:gridCol w:w="67"/>
        <w:gridCol w:w="7088"/>
        <w:gridCol w:w="146"/>
        <w:gridCol w:w="70"/>
      </w:tblGrid>
      <w:tr w:rsidR="00BA23F3" w:rsidRPr="000F4E25" w14:paraId="2520C26C" w14:textId="77777777" w:rsidTr="00BA23F3">
        <w:trPr>
          <w:gridAfter w:val="2"/>
          <w:wAfter w:w="216" w:type="dxa"/>
          <w:trHeight w:val="448"/>
        </w:trPr>
        <w:tc>
          <w:tcPr>
            <w:tcW w:w="672" w:type="dxa"/>
            <w:gridSpan w:val="3"/>
          </w:tcPr>
          <w:p w14:paraId="0AEB637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w:t>
            </w:r>
          </w:p>
        </w:tc>
        <w:tc>
          <w:tcPr>
            <w:tcW w:w="1771" w:type="dxa"/>
            <w:gridSpan w:val="2"/>
          </w:tcPr>
          <w:p w14:paraId="035485E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196–21</w:t>
            </w:r>
          </w:p>
        </w:tc>
        <w:tc>
          <w:tcPr>
            <w:tcW w:w="7088" w:type="dxa"/>
          </w:tcPr>
          <w:p w14:paraId="5CA0EFEA"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Metody badania cementu – Oznaczanie zawartości chlorków, dwutlenku węgla i alkaliów w cemencie</w:t>
            </w:r>
          </w:p>
        </w:tc>
      </w:tr>
      <w:tr w:rsidR="00BA23F3" w:rsidRPr="000F4E25" w14:paraId="24EBFB7D" w14:textId="77777777" w:rsidTr="00BA23F3">
        <w:trPr>
          <w:gridAfter w:val="2"/>
          <w:wAfter w:w="216" w:type="dxa"/>
          <w:trHeight w:val="229"/>
        </w:trPr>
        <w:tc>
          <w:tcPr>
            <w:tcW w:w="672" w:type="dxa"/>
            <w:gridSpan w:val="3"/>
          </w:tcPr>
          <w:p w14:paraId="74CF6E9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3.</w:t>
            </w:r>
          </w:p>
        </w:tc>
        <w:tc>
          <w:tcPr>
            <w:tcW w:w="1771" w:type="dxa"/>
            <w:gridSpan w:val="2"/>
          </w:tcPr>
          <w:p w14:paraId="54D384E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459–2</w:t>
            </w:r>
          </w:p>
        </w:tc>
        <w:tc>
          <w:tcPr>
            <w:tcW w:w="7088" w:type="dxa"/>
          </w:tcPr>
          <w:p w14:paraId="519D91B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Wapno budowlane – Część 2: Metody badań</w:t>
            </w:r>
          </w:p>
        </w:tc>
      </w:tr>
      <w:tr w:rsidR="00BA23F3" w:rsidRPr="000F4E25" w14:paraId="4997A5DD" w14:textId="77777777" w:rsidTr="00BA23F3">
        <w:trPr>
          <w:gridAfter w:val="2"/>
          <w:wAfter w:w="216" w:type="dxa"/>
          <w:trHeight w:val="448"/>
        </w:trPr>
        <w:tc>
          <w:tcPr>
            <w:tcW w:w="672" w:type="dxa"/>
            <w:gridSpan w:val="3"/>
          </w:tcPr>
          <w:p w14:paraId="0C1BB45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4.</w:t>
            </w:r>
          </w:p>
        </w:tc>
        <w:tc>
          <w:tcPr>
            <w:tcW w:w="1771" w:type="dxa"/>
            <w:gridSpan w:val="2"/>
          </w:tcPr>
          <w:p w14:paraId="1DE3385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932–3</w:t>
            </w:r>
          </w:p>
        </w:tc>
        <w:tc>
          <w:tcPr>
            <w:tcW w:w="7088" w:type="dxa"/>
          </w:tcPr>
          <w:p w14:paraId="30F5324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podstawowych właściwości kruszyw – Procedura i terminologia uproszczonego opisu petrograficznego</w:t>
            </w:r>
          </w:p>
        </w:tc>
      </w:tr>
      <w:tr w:rsidR="00BA23F3" w:rsidRPr="000F4E25" w14:paraId="20CBD2F6" w14:textId="77777777" w:rsidTr="00BA23F3">
        <w:trPr>
          <w:gridAfter w:val="2"/>
          <w:wAfter w:w="216" w:type="dxa"/>
          <w:trHeight w:val="437"/>
        </w:trPr>
        <w:tc>
          <w:tcPr>
            <w:tcW w:w="672" w:type="dxa"/>
            <w:gridSpan w:val="3"/>
          </w:tcPr>
          <w:p w14:paraId="59C2ECB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5.</w:t>
            </w:r>
          </w:p>
        </w:tc>
        <w:tc>
          <w:tcPr>
            <w:tcW w:w="1771" w:type="dxa"/>
            <w:gridSpan w:val="2"/>
          </w:tcPr>
          <w:p w14:paraId="26003C1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933–1</w:t>
            </w:r>
          </w:p>
        </w:tc>
        <w:tc>
          <w:tcPr>
            <w:tcW w:w="7088" w:type="dxa"/>
          </w:tcPr>
          <w:p w14:paraId="720E11B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geometrycznych właściwości kruszyw – Oznaczanie składu ziarnowego – Metoda przesiewania</w:t>
            </w:r>
          </w:p>
        </w:tc>
      </w:tr>
      <w:tr w:rsidR="00BA23F3" w:rsidRPr="000F4E25" w14:paraId="1FCE9958" w14:textId="77777777" w:rsidTr="00BA23F3">
        <w:trPr>
          <w:gridAfter w:val="2"/>
          <w:wAfter w:w="216" w:type="dxa"/>
          <w:trHeight w:val="448"/>
        </w:trPr>
        <w:tc>
          <w:tcPr>
            <w:tcW w:w="672" w:type="dxa"/>
            <w:gridSpan w:val="3"/>
          </w:tcPr>
          <w:p w14:paraId="4668E38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6.</w:t>
            </w:r>
          </w:p>
        </w:tc>
        <w:tc>
          <w:tcPr>
            <w:tcW w:w="1771" w:type="dxa"/>
            <w:gridSpan w:val="2"/>
          </w:tcPr>
          <w:p w14:paraId="40EDD32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933–3</w:t>
            </w:r>
          </w:p>
        </w:tc>
        <w:tc>
          <w:tcPr>
            <w:tcW w:w="7088" w:type="dxa"/>
          </w:tcPr>
          <w:p w14:paraId="7EC9D3C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geometrycznych właściwości kruszyw – Oznaczanie kształtu ziaren za pomocą wskaźnika płaskości</w:t>
            </w:r>
          </w:p>
        </w:tc>
      </w:tr>
      <w:tr w:rsidR="00BA23F3" w:rsidRPr="000F4E25" w14:paraId="032D2449" w14:textId="77777777" w:rsidTr="00BA23F3">
        <w:trPr>
          <w:gridAfter w:val="2"/>
          <w:wAfter w:w="216" w:type="dxa"/>
          <w:trHeight w:val="448"/>
        </w:trPr>
        <w:tc>
          <w:tcPr>
            <w:tcW w:w="672" w:type="dxa"/>
            <w:gridSpan w:val="3"/>
          </w:tcPr>
          <w:p w14:paraId="53DD77D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7.</w:t>
            </w:r>
          </w:p>
        </w:tc>
        <w:tc>
          <w:tcPr>
            <w:tcW w:w="1771" w:type="dxa"/>
            <w:gridSpan w:val="2"/>
          </w:tcPr>
          <w:p w14:paraId="724B801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933–4</w:t>
            </w:r>
          </w:p>
        </w:tc>
        <w:tc>
          <w:tcPr>
            <w:tcW w:w="7088" w:type="dxa"/>
          </w:tcPr>
          <w:p w14:paraId="557EF94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Badania geometrycznych właściwości kruszyw – Część 4: Oznaczanie kształtu ziaren </w:t>
            </w:r>
            <w:r w:rsidRPr="000F4E25">
              <w:rPr>
                <w:rFonts w:asciiTheme="minorHAnsi" w:hAnsiTheme="minorHAnsi"/>
                <w:sz w:val="18"/>
                <w:szCs w:val="18"/>
              </w:rPr>
              <w:br/>
              <w:t>– Wskaźnik kształtu</w:t>
            </w:r>
          </w:p>
        </w:tc>
      </w:tr>
      <w:tr w:rsidR="00BA23F3" w:rsidRPr="000F4E25" w14:paraId="3FDC250A" w14:textId="77777777" w:rsidTr="00BA23F3">
        <w:trPr>
          <w:gridAfter w:val="2"/>
          <w:wAfter w:w="216" w:type="dxa"/>
          <w:trHeight w:val="676"/>
        </w:trPr>
        <w:tc>
          <w:tcPr>
            <w:tcW w:w="672" w:type="dxa"/>
            <w:gridSpan w:val="3"/>
          </w:tcPr>
          <w:p w14:paraId="75D5A6A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8.</w:t>
            </w:r>
          </w:p>
        </w:tc>
        <w:tc>
          <w:tcPr>
            <w:tcW w:w="1771" w:type="dxa"/>
            <w:gridSpan w:val="2"/>
          </w:tcPr>
          <w:p w14:paraId="2068813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933–5</w:t>
            </w:r>
          </w:p>
        </w:tc>
        <w:tc>
          <w:tcPr>
            <w:tcW w:w="7088" w:type="dxa"/>
          </w:tcPr>
          <w:p w14:paraId="6430D15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Badania geometrycznych właściwości kruszyw – Oznaczanie procentowej zawartości ziaren o powierzchniach powstałych w wyniku </w:t>
            </w:r>
            <w:proofErr w:type="spellStart"/>
            <w:r w:rsidRPr="000F4E25">
              <w:rPr>
                <w:rFonts w:asciiTheme="minorHAnsi" w:hAnsiTheme="minorHAnsi"/>
                <w:sz w:val="18"/>
                <w:szCs w:val="18"/>
              </w:rPr>
              <w:t>przekruszenia</w:t>
            </w:r>
            <w:proofErr w:type="spellEnd"/>
            <w:r w:rsidRPr="000F4E25">
              <w:rPr>
                <w:rFonts w:asciiTheme="minorHAnsi" w:hAnsiTheme="minorHAnsi"/>
                <w:sz w:val="18"/>
                <w:szCs w:val="18"/>
              </w:rPr>
              <w:t xml:space="preserve"> lub łamania kruszyw grubych</w:t>
            </w:r>
          </w:p>
        </w:tc>
      </w:tr>
      <w:tr w:rsidR="00BA23F3" w:rsidRPr="000F4E25" w14:paraId="6642E91B" w14:textId="77777777" w:rsidTr="00BA23F3">
        <w:trPr>
          <w:gridAfter w:val="2"/>
          <w:wAfter w:w="216" w:type="dxa"/>
          <w:trHeight w:val="437"/>
        </w:trPr>
        <w:tc>
          <w:tcPr>
            <w:tcW w:w="672" w:type="dxa"/>
            <w:gridSpan w:val="3"/>
          </w:tcPr>
          <w:p w14:paraId="7B85C51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9.</w:t>
            </w:r>
          </w:p>
        </w:tc>
        <w:tc>
          <w:tcPr>
            <w:tcW w:w="1771" w:type="dxa"/>
            <w:gridSpan w:val="2"/>
          </w:tcPr>
          <w:p w14:paraId="55E65EF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933–6</w:t>
            </w:r>
          </w:p>
        </w:tc>
        <w:tc>
          <w:tcPr>
            <w:tcW w:w="7088" w:type="dxa"/>
          </w:tcPr>
          <w:p w14:paraId="01D512E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geometrycznych właściwości kruszyw – Część 6: Ocena właściwości powierzchni – Wskaźnik przepływu kruszywa</w:t>
            </w:r>
          </w:p>
        </w:tc>
      </w:tr>
      <w:tr w:rsidR="00BA23F3" w:rsidRPr="000F4E25" w14:paraId="15BA0044" w14:textId="77777777" w:rsidTr="00BA23F3">
        <w:trPr>
          <w:gridAfter w:val="2"/>
          <w:wAfter w:w="216" w:type="dxa"/>
          <w:trHeight w:val="448"/>
        </w:trPr>
        <w:tc>
          <w:tcPr>
            <w:tcW w:w="672" w:type="dxa"/>
            <w:gridSpan w:val="3"/>
          </w:tcPr>
          <w:p w14:paraId="2FF58BB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10.</w:t>
            </w:r>
          </w:p>
        </w:tc>
        <w:tc>
          <w:tcPr>
            <w:tcW w:w="1771" w:type="dxa"/>
            <w:gridSpan w:val="2"/>
          </w:tcPr>
          <w:p w14:paraId="79FD292A"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933–9</w:t>
            </w:r>
          </w:p>
        </w:tc>
        <w:tc>
          <w:tcPr>
            <w:tcW w:w="7088" w:type="dxa"/>
          </w:tcPr>
          <w:p w14:paraId="002139F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Badania geometrycznych właściwości kruszyw – Ocena zawartości drobnych cząstek </w:t>
            </w:r>
            <w:r w:rsidRPr="000F4E25">
              <w:rPr>
                <w:rFonts w:asciiTheme="minorHAnsi" w:hAnsiTheme="minorHAnsi"/>
                <w:sz w:val="18"/>
                <w:szCs w:val="18"/>
              </w:rPr>
              <w:br/>
              <w:t>– Badania błękitem metylenowym</w:t>
            </w:r>
          </w:p>
        </w:tc>
      </w:tr>
      <w:tr w:rsidR="00BA23F3" w:rsidRPr="000F4E25" w14:paraId="531BE29B" w14:textId="77777777" w:rsidTr="00BA23F3">
        <w:trPr>
          <w:gridAfter w:val="2"/>
          <w:wAfter w:w="216" w:type="dxa"/>
          <w:trHeight w:val="676"/>
        </w:trPr>
        <w:tc>
          <w:tcPr>
            <w:tcW w:w="672" w:type="dxa"/>
            <w:gridSpan w:val="3"/>
          </w:tcPr>
          <w:p w14:paraId="1BA8FF6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11.</w:t>
            </w:r>
          </w:p>
        </w:tc>
        <w:tc>
          <w:tcPr>
            <w:tcW w:w="1771" w:type="dxa"/>
            <w:gridSpan w:val="2"/>
          </w:tcPr>
          <w:p w14:paraId="3D5A09C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933–10</w:t>
            </w:r>
          </w:p>
        </w:tc>
        <w:tc>
          <w:tcPr>
            <w:tcW w:w="7088" w:type="dxa"/>
          </w:tcPr>
          <w:p w14:paraId="4237008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geometrycznych właściwości kruszyw – Część 10: Ocena zawartości drobnych cząstek – Uziarnienie wypełniaczy (przesiewanie w strumieniu powietrza)</w:t>
            </w:r>
          </w:p>
        </w:tc>
      </w:tr>
      <w:tr w:rsidR="00BA23F3" w:rsidRPr="000F4E25" w14:paraId="2459885A" w14:textId="77777777" w:rsidTr="00BA23F3">
        <w:trPr>
          <w:gridAfter w:val="2"/>
          <w:wAfter w:w="216" w:type="dxa"/>
          <w:trHeight w:val="448"/>
        </w:trPr>
        <w:tc>
          <w:tcPr>
            <w:tcW w:w="672" w:type="dxa"/>
            <w:gridSpan w:val="3"/>
          </w:tcPr>
          <w:p w14:paraId="6FD12A8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12.</w:t>
            </w:r>
          </w:p>
        </w:tc>
        <w:tc>
          <w:tcPr>
            <w:tcW w:w="1771" w:type="dxa"/>
            <w:gridSpan w:val="2"/>
          </w:tcPr>
          <w:p w14:paraId="465A3FA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1097–2</w:t>
            </w:r>
          </w:p>
        </w:tc>
        <w:tc>
          <w:tcPr>
            <w:tcW w:w="7088" w:type="dxa"/>
          </w:tcPr>
          <w:p w14:paraId="0F49FC1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mechanicznych i fizycznych właściwości kruszyw – Metody oznaczania odporności na rozdrabnianie</w:t>
            </w:r>
          </w:p>
        </w:tc>
      </w:tr>
      <w:tr w:rsidR="00BA23F3" w:rsidRPr="000F4E25" w14:paraId="3A32CA1A" w14:textId="77777777" w:rsidTr="00BA23F3">
        <w:trPr>
          <w:gridAfter w:val="2"/>
          <w:wAfter w:w="216" w:type="dxa"/>
          <w:trHeight w:val="437"/>
        </w:trPr>
        <w:tc>
          <w:tcPr>
            <w:tcW w:w="672" w:type="dxa"/>
            <w:gridSpan w:val="3"/>
          </w:tcPr>
          <w:p w14:paraId="19D0B7C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13.</w:t>
            </w:r>
          </w:p>
        </w:tc>
        <w:tc>
          <w:tcPr>
            <w:tcW w:w="1771" w:type="dxa"/>
            <w:gridSpan w:val="2"/>
          </w:tcPr>
          <w:p w14:paraId="7727AB1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1097–3</w:t>
            </w:r>
          </w:p>
        </w:tc>
        <w:tc>
          <w:tcPr>
            <w:tcW w:w="7088" w:type="dxa"/>
          </w:tcPr>
          <w:p w14:paraId="47DB114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mechanicznych i fizycznych właściwości kruszyw – Oznaczanie gęstości nasypowej i jamistości</w:t>
            </w:r>
          </w:p>
        </w:tc>
      </w:tr>
      <w:tr w:rsidR="00BA23F3" w:rsidRPr="000F4E25" w14:paraId="3B7A21EF" w14:textId="77777777" w:rsidTr="00BA23F3">
        <w:trPr>
          <w:trHeight w:val="447"/>
        </w:trPr>
        <w:tc>
          <w:tcPr>
            <w:tcW w:w="519" w:type="dxa"/>
          </w:tcPr>
          <w:p w14:paraId="4980243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14.</w:t>
            </w:r>
          </w:p>
        </w:tc>
        <w:tc>
          <w:tcPr>
            <w:tcW w:w="1924" w:type="dxa"/>
            <w:gridSpan w:val="4"/>
          </w:tcPr>
          <w:p w14:paraId="53F9DA2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1097–4</w:t>
            </w:r>
          </w:p>
        </w:tc>
        <w:tc>
          <w:tcPr>
            <w:tcW w:w="7301" w:type="dxa"/>
            <w:gridSpan w:val="3"/>
          </w:tcPr>
          <w:p w14:paraId="3332B5E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mechanicznych i fizycznych właściwości kruszyw – Część 4: Oznaczanie pustych przestrzeni suchego, zagęszczonego wypełniacza</w:t>
            </w:r>
          </w:p>
        </w:tc>
      </w:tr>
      <w:tr w:rsidR="00BA23F3" w:rsidRPr="000F4E25" w14:paraId="309BC765" w14:textId="77777777" w:rsidTr="00BA23F3">
        <w:trPr>
          <w:gridAfter w:val="1"/>
          <w:wAfter w:w="70" w:type="dxa"/>
          <w:trHeight w:val="447"/>
        </w:trPr>
        <w:tc>
          <w:tcPr>
            <w:tcW w:w="519" w:type="dxa"/>
          </w:tcPr>
          <w:p w14:paraId="5774A9A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15.</w:t>
            </w:r>
          </w:p>
        </w:tc>
        <w:tc>
          <w:tcPr>
            <w:tcW w:w="1857" w:type="dxa"/>
            <w:gridSpan w:val="3"/>
          </w:tcPr>
          <w:p w14:paraId="319E92F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1097–5</w:t>
            </w:r>
          </w:p>
        </w:tc>
        <w:tc>
          <w:tcPr>
            <w:tcW w:w="7301" w:type="dxa"/>
            <w:gridSpan w:val="3"/>
          </w:tcPr>
          <w:p w14:paraId="2B77DE6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mechanicznych i fizycznych właściwości kruszyw – Część 5: Oznaczanie zawartości wody przez suszenie w suszarce z wentylacją</w:t>
            </w:r>
          </w:p>
        </w:tc>
      </w:tr>
      <w:tr w:rsidR="00BA23F3" w:rsidRPr="000F4E25" w14:paraId="7FE6A145" w14:textId="77777777" w:rsidTr="00BA23F3">
        <w:trPr>
          <w:gridAfter w:val="1"/>
          <w:wAfter w:w="70" w:type="dxa"/>
          <w:trHeight w:val="447"/>
        </w:trPr>
        <w:tc>
          <w:tcPr>
            <w:tcW w:w="519" w:type="dxa"/>
          </w:tcPr>
          <w:p w14:paraId="633D4D7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16.</w:t>
            </w:r>
          </w:p>
        </w:tc>
        <w:tc>
          <w:tcPr>
            <w:tcW w:w="1857" w:type="dxa"/>
            <w:gridSpan w:val="3"/>
          </w:tcPr>
          <w:p w14:paraId="41D113D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1097–6</w:t>
            </w:r>
          </w:p>
        </w:tc>
        <w:tc>
          <w:tcPr>
            <w:tcW w:w="7301" w:type="dxa"/>
            <w:gridSpan w:val="3"/>
          </w:tcPr>
          <w:p w14:paraId="0CF3CC0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mechanicznych i fizycznych właściwości kruszyw –Część 6: Oznaczanie gęstości ziaren i nasiąkliwości</w:t>
            </w:r>
          </w:p>
        </w:tc>
      </w:tr>
      <w:tr w:rsidR="00BA23F3" w:rsidRPr="000F4E25" w14:paraId="796D3444" w14:textId="77777777" w:rsidTr="00BA23F3">
        <w:trPr>
          <w:gridAfter w:val="1"/>
          <w:wAfter w:w="70" w:type="dxa"/>
          <w:trHeight w:val="447"/>
        </w:trPr>
        <w:tc>
          <w:tcPr>
            <w:tcW w:w="519" w:type="dxa"/>
          </w:tcPr>
          <w:p w14:paraId="4DC5E2E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17.</w:t>
            </w:r>
          </w:p>
        </w:tc>
        <w:tc>
          <w:tcPr>
            <w:tcW w:w="1857" w:type="dxa"/>
            <w:gridSpan w:val="3"/>
          </w:tcPr>
          <w:p w14:paraId="3B9DB3A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1097–7</w:t>
            </w:r>
          </w:p>
        </w:tc>
        <w:tc>
          <w:tcPr>
            <w:tcW w:w="7301" w:type="dxa"/>
            <w:gridSpan w:val="3"/>
          </w:tcPr>
          <w:p w14:paraId="2C02907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mechanicznych i fizycznych właściwości kruszyw – Część 7: Oznaczanie gęstości wypełniacza – Metoda piknometryczna</w:t>
            </w:r>
          </w:p>
        </w:tc>
      </w:tr>
      <w:tr w:rsidR="00BA23F3" w:rsidRPr="000F4E25" w14:paraId="1A48FA41" w14:textId="77777777" w:rsidTr="00BA23F3">
        <w:trPr>
          <w:gridAfter w:val="1"/>
          <w:wAfter w:w="70" w:type="dxa"/>
          <w:trHeight w:val="447"/>
        </w:trPr>
        <w:tc>
          <w:tcPr>
            <w:tcW w:w="519" w:type="dxa"/>
          </w:tcPr>
          <w:p w14:paraId="6D7B0B6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lastRenderedPageBreak/>
              <w:t>18.</w:t>
            </w:r>
          </w:p>
        </w:tc>
        <w:tc>
          <w:tcPr>
            <w:tcW w:w="1857" w:type="dxa"/>
            <w:gridSpan w:val="3"/>
          </w:tcPr>
          <w:p w14:paraId="2470CA6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1097–8</w:t>
            </w:r>
          </w:p>
        </w:tc>
        <w:tc>
          <w:tcPr>
            <w:tcW w:w="7301" w:type="dxa"/>
            <w:gridSpan w:val="3"/>
          </w:tcPr>
          <w:p w14:paraId="1610B6F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Badania mechanicznych i fizycznych właściwości kruszyw – Część 8: Oznaczanie </w:t>
            </w:r>
            <w:proofErr w:type="spellStart"/>
            <w:r w:rsidRPr="000F4E25">
              <w:rPr>
                <w:rFonts w:asciiTheme="minorHAnsi" w:hAnsiTheme="minorHAnsi"/>
                <w:sz w:val="18"/>
                <w:szCs w:val="18"/>
              </w:rPr>
              <w:t>polerowalności</w:t>
            </w:r>
            <w:proofErr w:type="spellEnd"/>
            <w:r w:rsidRPr="000F4E25">
              <w:rPr>
                <w:rFonts w:asciiTheme="minorHAnsi" w:hAnsiTheme="minorHAnsi"/>
                <w:sz w:val="18"/>
                <w:szCs w:val="18"/>
              </w:rPr>
              <w:t xml:space="preserve"> kamienia</w:t>
            </w:r>
          </w:p>
        </w:tc>
      </w:tr>
      <w:tr w:rsidR="00BA23F3" w:rsidRPr="000F4E25" w14:paraId="781BF61B" w14:textId="77777777" w:rsidTr="00BA23F3">
        <w:trPr>
          <w:gridAfter w:val="1"/>
          <w:wAfter w:w="70" w:type="dxa"/>
          <w:trHeight w:val="447"/>
        </w:trPr>
        <w:tc>
          <w:tcPr>
            <w:tcW w:w="519" w:type="dxa"/>
          </w:tcPr>
          <w:p w14:paraId="7CB54A2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19.</w:t>
            </w:r>
          </w:p>
        </w:tc>
        <w:tc>
          <w:tcPr>
            <w:tcW w:w="1857" w:type="dxa"/>
            <w:gridSpan w:val="3"/>
          </w:tcPr>
          <w:p w14:paraId="51E9CED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1367–1</w:t>
            </w:r>
          </w:p>
        </w:tc>
        <w:tc>
          <w:tcPr>
            <w:tcW w:w="7301" w:type="dxa"/>
            <w:gridSpan w:val="3"/>
          </w:tcPr>
          <w:p w14:paraId="11B216A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właściwości cieplnych i odporności kruszyw na działanie czynników atmosferycznych – Część 1: Oznaczanie mrozoodporności</w:t>
            </w:r>
          </w:p>
        </w:tc>
      </w:tr>
      <w:tr w:rsidR="00BA23F3" w:rsidRPr="000F4E25" w14:paraId="3D0AAFF5" w14:textId="77777777" w:rsidTr="00BA23F3">
        <w:trPr>
          <w:gridAfter w:val="1"/>
          <w:wAfter w:w="70" w:type="dxa"/>
          <w:trHeight w:val="447"/>
        </w:trPr>
        <w:tc>
          <w:tcPr>
            <w:tcW w:w="519" w:type="dxa"/>
          </w:tcPr>
          <w:p w14:paraId="63BD6A2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20.</w:t>
            </w:r>
          </w:p>
        </w:tc>
        <w:tc>
          <w:tcPr>
            <w:tcW w:w="1857" w:type="dxa"/>
            <w:gridSpan w:val="3"/>
          </w:tcPr>
          <w:p w14:paraId="749E869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1367–3</w:t>
            </w:r>
          </w:p>
        </w:tc>
        <w:tc>
          <w:tcPr>
            <w:tcW w:w="7301" w:type="dxa"/>
            <w:gridSpan w:val="3"/>
          </w:tcPr>
          <w:p w14:paraId="009DB3E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właściwości cieplnych i odporności kruszyw na działanie czynników atmosferycznych – Część 3: Badanie bazaltowej zgorzeli słonecznej metodą gotowania</w:t>
            </w:r>
          </w:p>
        </w:tc>
      </w:tr>
      <w:tr w:rsidR="00BA23F3" w:rsidRPr="000F4E25" w14:paraId="71FA2FEC" w14:textId="77777777" w:rsidTr="00BA23F3">
        <w:trPr>
          <w:gridAfter w:val="1"/>
          <w:wAfter w:w="70" w:type="dxa"/>
          <w:trHeight w:val="218"/>
        </w:trPr>
        <w:tc>
          <w:tcPr>
            <w:tcW w:w="519" w:type="dxa"/>
          </w:tcPr>
          <w:p w14:paraId="5E0D0F1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21.</w:t>
            </w:r>
          </w:p>
        </w:tc>
        <w:tc>
          <w:tcPr>
            <w:tcW w:w="1857" w:type="dxa"/>
            <w:gridSpan w:val="3"/>
          </w:tcPr>
          <w:p w14:paraId="3608B66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1426</w:t>
            </w:r>
          </w:p>
        </w:tc>
        <w:tc>
          <w:tcPr>
            <w:tcW w:w="7301" w:type="dxa"/>
            <w:gridSpan w:val="3"/>
          </w:tcPr>
          <w:p w14:paraId="074B61F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produkty asfaltowe – Oznaczanie penetracji igłą</w:t>
            </w:r>
          </w:p>
        </w:tc>
      </w:tr>
      <w:tr w:rsidR="00BA23F3" w:rsidRPr="000F4E25" w14:paraId="68CAEBF2" w14:textId="77777777" w:rsidTr="00BA23F3">
        <w:trPr>
          <w:gridAfter w:val="1"/>
          <w:wAfter w:w="70" w:type="dxa"/>
          <w:trHeight w:val="218"/>
        </w:trPr>
        <w:tc>
          <w:tcPr>
            <w:tcW w:w="519" w:type="dxa"/>
          </w:tcPr>
          <w:p w14:paraId="260D5FD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22. </w:t>
            </w:r>
          </w:p>
        </w:tc>
        <w:tc>
          <w:tcPr>
            <w:tcW w:w="1857" w:type="dxa"/>
            <w:gridSpan w:val="3"/>
          </w:tcPr>
          <w:p w14:paraId="6A23166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1427</w:t>
            </w:r>
          </w:p>
        </w:tc>
        <w:tc>
          <w:tcPr>
            <w:tcW w:w="7301" w:type="dxa"/>
            <w:gridSpan w:val="3"/>
          </w:tcPr>
          <w:p w14:paraId="5F1FFA1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produkty asfaltowe – Oznaczanie temperatury mięknienia – Metoda Pierścień i Kula</w:t>
            </w:r>
          </w:p>
        </w:tc>
      </w:tr>
      <w:tr w:rsidR="00BA23F3" w:rsidRPr="000F4E25" w14:paraId="28033EC8" w14:textId="77777777" w:rsidTr="00BA23F3">
        <w:trPr>
          <w:gridAfter w:val="1"/>
          <w:wAfter w:w="70" w:type="dxa"/>
          <w:trHeight w:val="447"/>
        </w:trPr>
        <w:tc>
          <w:tcPr>
            <w:tcW w:w="519" w:type="dxa"/>
          </w:tcPr>
          <w:p w14:paraId="4BCA92B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23. </w:t>
            </w:r>
          </w:p>
        </w:tc>
        <w:tc>
          <w:tcPr>
            <w:tcW w:w="1857" w:type="dxa"/>
            <w:gridSpan w:val="3"/>
          </w:tcPr>
          <w:p w14:paraId="356B03E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1428</w:t>
            </w:r>
          </w:p>
        </w:tc>
        <w:tc>
          <w:tcPr>
            <w:tcW w:w="7301" w:type="dxa"/>
            <w:gridSpan w:val="3"/>
          </w:tcPr>
          <w:p w14:paraId="65812F5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lepiszcza asfaltowe – Oznaczanie zawartości wody w emulsjach asfaltowych – Metoda destylacji azeotropowej</w:t>
            </w:r>
          </w:p>
        </w:tc>
      </w:tr>
      <w:tr w:rsidR="00BA23F3" w:rsidRPr="000F4E25" w14:paraId="407CE2B5" w14:textId="77777777" w:rsidTr="00BA23F3">
        <w:trPr>
          <w:gridAfter w:val="1"/>
          <w:wAfter w:w="70" w:type="dxa"/>
          <w:trHeight w:val="447"/>
        </w:trPr>
        <w:tc>
          <w:tcPr>
            <w:tcW w:w="519" w:type="dxa"/>
          </w:tcPr>
          <w:p w14:paraId="1F8C4E6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24.</w:t>
            </w:r>
          </w:p>
        </w:tc>
        <w:tc>
          <w:tcPr>
            <w:tcW w:w="1857" w:type="dxa"/>
            <w:gridSpan w:val="3"/>
          </w:tcPr>
          <w:p w14:paraId="64A7C34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1429</w:t>
            </w:r>
          </w:p>
        </w:tc>
        <w:tc>
          <w:tcPr>
            <w:tcW w:w="7301" w:type="dxa"/>
            <w:gridSpan w:val="3"/>
          </w:tcPr>
          <w:p w14:paraId="12FAF45A"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lepiszcza asfaltowe – Oznaczanie pozostałości na sicie emulsji asfaltowych oraz trwałości podczas magazynowania metodą pozostałości na sicie</w:t>
            </w:r>
          </w:p>
        </w:tc>
      </w:tr>
      <w:tr w:rsidR="00BA23F3" w:rsidRPr="000F4E25" w14:paraId="40FE7035" w14:textId="77777777" w:rsidTr="00BA23F3">
        <w:trPr>
          <w:gridAfter w:val="1"/>
          <w:wAfter w:w="70" w:type="dxa"/>
          <w:trHeight w:val="229"/>
        </w:trPr>
        <w:tc>
          <w:tcPr>
            <w:tcW w:w="519" w:type="dxa"/>
          </w:tcPr>
          <w:p w14:paraId="1212149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25.</w:t>
            </w:r>
          </w:p>
        </w:tc>
        <w:tc>
          <w:tcPr>
            <w:tcW w:w="1857" w:type="dxa"/>
            <w:gridSpan w:val="3"/>
          </w:tcPr>
          <w:p w14:paraId="5AABDE3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1744–1</w:t>
            </w:r>
          </w:p>
        </w:tc>
        <w:tc>
          <w:tcPr>
            <w:tcW w:w="7301" w:type="dxa"/>
            <w:gridSpan w:val="3"/>
          </w:tcPr>
          <w:p w14:paraId="0E7887C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chemicznych właściwości kruszyw – Analiza chemiczna</w:t>
            </w:r>
          </w:p>
        </w:tc>
      </w:tr>
      <w:tr w:rsidR="00BA23F3" w:rsidRPr="000F4E25" w14:paraId="5D4658D2" w14:textId="77777777" w:rsidTr="00BA23F3">
        <w:trPr>
          <w:gridAfter w:val="1"/>
          <w:wAfter w:w="70" w:type="dxa"/>
          <w:trHeight w:val="447"/>
        </w:trPr>
        <w:tc>
          <w:tcPr>
            <w:tcW w:w="519" w:type="dxa"/>
          </w:tcPr>
          <w:p w14:paraId="7C23659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26.</w:t>
            </w:r>
          </w:p>
        </w:tc>
        <w:tc>
          <w:tcPr>
            <w:tcW w:w="1857" w:type="dxa"/>
            <w:gridSpan w:val="3"/>
          </w:tcPr>
          <w:p w14:paraId="74FD1E8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1744–4</w:t>
            </w:r>
          </w:p>
        </w:tc>
        <w:tc>
          <w:tcPr>
            <w:tcW w:w="7301" w:type="dxa"/>
            <w:gridSpan w:val="3"/>
          </w:tcPr>
          <w:p w14:paraId="2D88342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chemicznych właściwości kruszyw – Część 4: Oznaczanie podatności wypełniaczy do mieszanek mineralno-asfaltowych na działanie wody</w:t>
            </w:r>
          </w:p>
        </w:tc>
      </w:tr>
      <w:tr w:rsidR="00BA23F3" w:rsidRPr="000F4E25" w14:paraId="084CCB98" w14:textId="77777777" w:rsidTr="00BA23F3">
        <w:trPr>
          <w:gridAfter w:val="1"/>
          <w:wAfter w:w="70" w:type="dxa"/>
          <w:trHeight w:val="218"/>
        </w:trPr>
        <w:tc>
          <w:tcPr>
            <w:tcW w:w="519" w:type="dxa"/>
          </w:tcPr>
          <w:p w14:paraId="6ECA4C2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27.</w:t>
            </w:r>
          </w:p>
        </w:tc>
        <w:tc>
          <w:tcPr>
            <w:tcW w:w="1857" w:type="dxa"/>
            <w:gridSpan w:val="3"/>
          </w:tcPr>
          <w:p w14:paraId="61D8422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12591</w:t>
            </w:r>
          </w:p>
        </w:tc>
        <w:tc>
          <w:tcPr>
            <w:tcW w:w="7301" w:type="dxa"/>
            <w:gridSpan w:val="3"/>
          </w:tcPr>
          <w:p w14:paraId="406F48E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produkty asfaltowe – Wymagania dla asfaltów drogowych</w:t>
            </w:r>
          </w:p>
        </w:tc>
      </w:tr>
      <w:tr w:rsidR="00BA23F3" w:rsidRPr="000F4E25" w14:paraId="69F5F0F1" w14:textId="77777777" w:rsidTr="00BA23F3">
        <w:trPr>
          <w:gridAfter w:val="1"/>
          <w:wAfter w:w="70" w:type="dxa"/>
          <w:trHeight w:val="218"/>
        </w:trPr>
        <w:tc>
          <w:tcPr>
            <w:tcW w:w="519" w:type="dxa"/>
          </w:tcPr>
          <w:p w14:paraId="052B3B7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28.</w:t>
            </w:r>
          </w:p>
        </w:tc>
        <w:tc>
          <w:tcPr>
            <w:tcW w:w="1857" w:type="dxa"/>
            <w:gridSpan w:val="3"/>
          </w:tcPr>
          <w:p w14:paraId="6696303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12592</w:t>
            </w:r>
          </w:p>
        </w:tc>
        <w:tc>
          <w:tcPr>
            <w:tcW w:w="7301" w:type="dxa"/>
            <w:gridSpan w:val="3"/>
          </w:tcPr>
          <w:p w14:paraId="2AC5310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produkty asfaltowe – Oznaczanie rozpuszczalności</w:t>
            </w:r>
          </w:p>
        </w:tc>
      </w:tr>
      <w:tr w:rsidR="00BA23F3" w:rsidRPr="000F4E25" w14:paraId="01C20D2A" w14:textId="77777777" w:rsidTr="00BA23F3">
        <w:trPr>
          <w:gridAfter w:val="1"/>
          <w:wAfter w:w="70" w:type="dxa"/>
          <w:trHeight w:val="229"/>
        </w:trPr>
        <w:tc>
          <w:tcPr>
            <w:tcW w:w="519" w:type="dxa"/>
          </w:tcPr>
          <w:p w14:paraId="1B2937E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29.</w:t>
            </w:r>
          </w:p>
        </w:tc>
        <w:tc>
          <w:tcPr>
            <w:tcW w:w="1857" w:type="dxa"/>
            <w:gridSpan w:val="3"/>
          </w:tcPr>
          <w:p w14:paraId="17515C8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12593</w:t>
            </w:r>
          </w:p>
        </w:tc>
        <w:tc>
          <w:tcPr>
            <w:tcW w:w="7301" w:type="dxa"/>
            <w:gridSpan w:val="3"/>
          </w:tcPr>
          <w:p w14:paraId="27584E5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Asfalty i produkty asfaltowe – Oznaczanie temperatury łamliwości </w:t>
            </w:r>
            <w:proofErr w:type="spellStart"/>
            <w:r w:rsidRPr="000F4E25">
              <w:rPr>
                <w:rFonts w:asciiTheme="minorHAnsi" w:hAnsiTheme="minorHAnsi"/>
                <w:sz w:val="18"/>
                <w:szCs w:val="18"/>
              </w:rPr>
              <w:t>Fraassa</w:t>
            </w:r>
            <w:proofErr w:type="spellEnd"/>
          </w:p>
        </w:tc>
      </w:tr>
      <w:tr w:rsidR="00BA23F3" w:rsidRPr="000F4E25" w14:paraId="0262FC05" w14:textId="77777777" w:rsidTr="00BA23F3">
        <w:trPr>
          <w:gridAfter w:val="1"/>
          <w:wAfter w:w="70" w:type="dxa"/>
          <w:trHeight w:val="218"/>
        </w:trPr>
        <w:tc>
          <w:tcPr>
            <w:tcW w:w="519" w:type="dxa"/>
          </w:tcPr>
          <w:p w14:paraId="0C7FC88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30.</w:t>
            </w:r>
          </w:p>
        </w:tc>
        <w:tc>
          <w:tcPr>
            <w:tcW w:w="1857" w:type="dxa"/>
            <w:gridSpan w:val="3"/>
          </w:tcPr>
          <w:p w14:paraId="1D3C5C0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12606–1</w:t>
            </w:r>
          </w:p>
        </w:tc>
        <w:tc>
          <w:tcPr>
            <w:tcW w:w="7301" w:type="dxa"/>
            <w:gridSpan w:val="3"/>
          </w:tcPr>
          <w:p w14:paraId="2FA259F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produkty asfaltowe – Oznaczanie zawartości parafiny – Część 1: Metoda destylacyjna</w:t>
            </w:r>
          </w:p>
        </w:tc>
      </w:tr>
      <w:tr w:rsidR="00BA23F3" w:rsidRPr="000F4E25" w14:paraId="350530A3" w14:textId="77777777" w:rsidTr="00BA23F3">
        <w:trPr>
          <w:gridAfter w:val="1"/>
          <w:wAfter w:w="70" w:type="dxa"/>
          <w:trHeight w:val="674"/>
        </w:trPr>
        <w:tc>
          <w:tcPr>
            <w:tcW w:w="519" w:type="dxa"/>
          </w:tcPr>
          <w:p w14:paraId="2A6AF105" w14:textId="77777777" w:rsidR="00BA23F3" w:rsidRPr="000F4E25" w:rsidRDefault="00BA23F3" w:rsidP="00BA23F3">
            <w:pPr>
              <w:rPr>
                <w:rFonts w:asciiTheme="minorHAnsi" w:hAnsiTheme="minorHAnsi"/>
                <w:sz w:val="18"/>
                <w:szCs w:val="18"/>
                <w:lang w:val="de-DE"/>
              </w:rPr>
            </w:pPr>
            <w:r w:rsidRPr="000F4E25">
              <w:rPr>
                <w:rFonts w:asciiTheme="minorHAnsi" w:hAnsiTheme="minorHAnsi"/>
                <w:sz w:val="18"/>
                <w:szCs w:val="18"/>
                <w:lang w:val="de-DE"/>
              </w:rPr>
              <w:t>31.</w:t>
            </w:r>
          </w:p>
        </w:tc>
        <w:tc>
          <w:tcPr>
            <w:tcW w:w="1857" w:type="dxa"/>
            <w:gridSpan w:val="3"/>
          </w:tcPr>
          <w:p w14:paraId="63AD1A8E" w14:textId="77777777" w:rsidR="00BA23F3" w:rsidRPr="000F4E25" w:rsidRDefault="00BA23F3" w:rsidP="00BA23F3">
            <w:pPr>
              <w:rPr>
                <w:rFonts w:asciiTheme="minorHAnsi" w:hAnsiTheme="minorHAnsi"/>
                <w:sz w:val="18"/>
                <w:szCs w:val="18"/>
                <w:lang w:val="de-DE"/>
              </w:rPr>
            </w:pPr>
            <w:r w:rsidRPr="000F4E25">
              <w:rPr>
                <w:rFonts w:asciiTheme="minorHAnsi" w:hAnsiTheme="minorHAnsi"/>
                <w:sz w:val="18"/>
                <w:szCs w:val="18"/>
                <w:lang w:val="de-DE"/>
              </w:rPr>
              <w:t>PN–EN 12607–1</w:t>
            </w:r>
          </w:p>
          <w:p w14:paraId="02E0A899" w14:textId="77777777" w:rsidR="00BA23F3" w:rsidRPr="000F4E25" w:rsidRDefault="00BA23F3" w:rsidP="00BA23F3">
            <w:pPr>
              <w:rPr>
                <w:rFonts w:asciiTheme="minorHAnsi" w:hAnsiTheme="minorHAnsi"/>
                <w:sz w:val="18"/>
                <w:szCs w:val="18"/>
                <w:lang w:val="de-DE"/>
              </w:rPr>
            </w:pPr>
            <w:r w:rsidRPr="000F4E25">
              <w:rPr>
                <w:rFonts w:asciiTheme="minorHAnsi" w:hAnsiTheme="minorHAnsi"/>
                <w:sz w:val="18"/>
                <w:szCs w:val="18"/>
                <w:lang w:val="de-DE"/>
              </w:rPr>
              <w:t>PN–EN 12607–3</w:t>
            </w:r>
          </w:p>
        </w:tc>
        <w:tc>
          <w:tcPr>
            <w:tcW w:w="7301" w:type="dxa"/>
            <w:gridSpan w:val="3"/>
          </w:tcPr>
          <w:p w14:paraId="7FB099B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produkty asfaltowe – Oznaczanie odporności na twardnienie pod wpływem ciepła i powietrza – Część 1: Metoda RTFOT Jw. Część 3: Metoda RFT</w:t>
            </w:r>
          </w:p>
        </w:tc>
      </w:tr>
      <w:tr w:rsidR="00BA23F3" w:rsidRPr="000F4E25" w14:paraId="01E21653" w14:textId="77777777" w:rsidTr="00BA23F3">
        <w:tc>
          <w:tcPr>
            <w:tcW w:w="534" w:type="dxa"/>
            <w:gridSpan w:val="2"/>
          </w:tcPr>
          <w:p w14:paraId="2327A81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32.</w:t>
            </w:r>
          </w:p>
        </w:tc>
        <w:tc>
          <w:tcPr>
            <w:tcW w:w="1842" w:type="dxa"/>
            <w:gridSpan w:val="2"/>
          </w:tcPr>
          <w:p w14:paraId="43677FA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12697–6</w:t>
            </w:r>
          </w:p>
        </w:tc>
        <w:tc>
          <w:tcPr>
            <w:tcW w:w="7371" w:type="dxa"/>
            <w:gridSpan w:val="4"/>
          </w:tcPr>
          <w:p w14:paraId="7497E2B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Mieszanki mineralno-asfaltowe – Metody badań mieszanek mineralno-asfaltowych na gorąco – Część 6: Oznaczanie gęstości objętościowej metodą hydrostatyczną</w:t>
            </w:r>
          </w:p>
        </w:tc>
      </w:tr>
      <w:tr w:rsidR="00BA23F3" w:rsidRPr="000F4E25" w14:paraId="21E2E33C" w14:textId="77777777" w:rsidTr="00BA23F3">
        <w:tc>
          <w:tcPr>
            <w:tcW w:w="534" w:type="dxa"/>
            <w:gridSpan w:val="2"/>
          </w:tcPr>
          <w:p w14:paraId="597F215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33.</w:t>
            </w:r>
          </w:p>
        </w:tc>
        <w:tc>
          <w:tcPr>
            <w:tcW w:w="1842" w:type="dxa"/>
            <w:gridSpan w:val="2"/>
          </w:tcPr>
          <w:p w14:paraId="7D2E6FA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12697–8</w:t>
            </w:r>
          </w:p>
        </w:tc>
        <w:tc>
          <w:tcPr>
            <w:tcW w:w="7371" w:type="dxa"/>
            <w:gridSpan w:val="4"/>
          </w:tcPr>
          <w:p w14:paraId="797F40B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Mieszanki mineralno-asfaltowe – Metody badań mieszanek mineralno-asfaltowych na gorąco – Część 8: Oznaczanie zawartości wolnej przestrzeni</w:t>
            </w:r>
          </w:p>
        </w:tc>
      </w:tr>
      <w:tr w:rsidR="00BA23F3" w:rsidRPr="000F4E25" w14:paraId="2FEE7767" w14:textId="77777777" w:rsidTr="00BA23F3">
        <w:tc>
          <w:tcPr>
            <w:tcW w:w="534" w:type="dxa"/>
            <w:gridSpan w:val="2"/>
          </w:tcPr>
          <w:p w14:paraId="1834292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34.</w:t>
            </w:r>
          </w:p>
        </w:tc>
        <w:tc>
          <w:tcPr>
            <w:tcW w:w="1842" w:type="dxa"/>
            <w:gridSpan w:val="2"/>
          </w:tcPr>
          <w:p w14:paraId="241C558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12697–11</w:t>
            </w:r>
          </w:p>
        </w:tc>
        <w:tc>
          <w:tcPr>
            <w:tcW w:w="7371" w:type="dxa"/>
            <w:gridSpan w:val="4"/>
          </w:tcPr>
          <w:p w14:paraId="6E0AD08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Mieszanki mineralno-asfaltowe – Metody badań mieszanek mineralno-asfaltowych na gorąco – Część 11: Określenie powiązania pomiędzy kruszywem i asfaltem</w:t>
            </w:r>
          </w:p>
        </w:tc>
      </w:tr>
      <w:tr w:rsidR="00BA23F3" w:rsidRPr="000F4E25" w14:paraId="4C61303A" w14:textId="77777777" w:rsidTr="00BA23F3">
        <w:tc>
          <w:tcPr>
            <w:tcW w:w="534" w:type="dxa"/>
            <w:gridSpan w:val="2"/>
          </w:tcPr>
          <w:p w14:paraId="6A67724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35.</w:t>
            </w:r>
          </w:p>
        </w:tc>
        <w:tc>
          <w:tcPr>
            <w:tcW w:w="1842" w:type="dxa"/>
            <w:gridSpan w:val="2"/>
          </w:tcPr>
          <w:p w14:paraId="1D97C8B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12697–12</w:t>
            </w:r>
          </w:p>
        </w:tc>
        <w:tc>
          <w:tcPr>
            <w:tcW w:w="7371" w:type="dxa"/>
            <w:gridSpan w:val="4"/>
          </w:tcPr>
          <w:p w14:paraId="62FAD8E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Mieszanki mineralno-asfaltowe – Metody badań mieszanek mineralno-asfaltowych na gorąco – Część 12: Określanie wrażliwości na wodę</w:t>
            </w:r>
          </w:p>
        </w:tc>
      </w:tr>
      <w:tr w:rsidR="00BA23F3" w:rsidRPr="000F4E25" w14:paraId="5A8C4746" w14:textId="77777777" w:rsidTr="00BA23F3">
        <w:tc>
          <w:tcPr>
            <w:tcW w:w="534" w:type="dxa"/>
            <w:gridSpan w:val="2"/>
          </w:tcPr>
          <w:p w14:paraId="4783EE0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36.</w:t>
            </w:r>
          </w:p>
        </w:tc>
        <w:tc>
          <w:tcPr>
            <w:tcW w:w="1842" w:type="dxa"/>
            <w:gridSpan w:val="2"/>
          </w:tcPr>
          <w:p w14:paraId="2B4F249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12697–13</w:t>
            </w:r>
          </w:p>
        </w:tc>
        <w:tc>
          <w:tcPr>
            <w:tcW w:w="7371" w:type="dxa"/>
            <w:gridSpan w:val="4"/>
          </w:tcPr>
          <w:p w14:paraId="163A6DA0"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Mieszanki mineralno-asfaltowe – Metody badań mieszanek mineralno-asfaltowych na gorąco– Część 13: Pomiar temperatury</w:t>
            </w:r>
          </w:p>
        </w:tc>
      </w:tr>
      <w:tr w:rsidR="00BA23F3" w:rsidRPr="000F4E25" w14:paraId="49297ABF" w14:textId="77777777" w:rsidTr="00BA23F3">
        <w:tc>
          <w:tcPr>
            <w:tcW w:w="534" w:type="dxa"/>
            <w:gridSpan w:val="2"/>
          </w:tcPr>
          <w:p w14:paraId="5297327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37.</w:t>
            </w:r>
          </w:p>
        </w:tc>
        <w:tc>
          <w:tcPr>
            <w:tcW w:w="1842" w:type="dxa"/>
            <w:gridSpan w:val="2"/>
          </w:tcPr>
          <w:p w14:paraId="0D7766C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12697–18</w:t>
            </w:r>
          </w:p>
        </w:tc>
        <w:tc>
          <w:tcPr>
            <w:tcW w:w="7371" w:type="dxa"/>
            <w:gridSpan w:val="4"/>
          </w:tcPr>
          <w:p w14:paraId="38AFBE6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Mieszanki mineralno-asfaltowe – Metody badań mieszanek mineralno-asfaltowych na gorąco – Część 18: Spływanie lepiszcza</w:t>
            </w:r>
          </w:p>
        </w:tc>
      </w:tr>
      <w:tr w:rsidR="00BA23F3" w:rsidRPr="000F4E25" w14:paraId="48A32F75" w14:textId="77777777" w:rsidTr="00BA23F3">
        <w:tc>
          <w:tcPr>
            <w:tcW w:w="534" w:type="dxa"/>
            <w:gridSpan w:val="2"/>
          </w:tcPr>
          <w:p w14:paraId="5756C3B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38.</w:t>
            </w:r>
          </w:p>
        </w:tc>
        <w:tc>
          <w:tcPr>
            <w:tcW w:w="1842" w:type="dxa"/>
            <w:gridSpan w:val="2"/>
          </w:tcPr>
          <w:p w14:paraId="369FCEA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12697–22</w:t>
            </w:r>
          </w:p>
        </w:tc>
        <w:tc>
          <w:tcPr>
            <w:tcW w:w="7371" w:type="dxa"/>
            <w:gridSpan w:val="4"/>
          </w:tcPr>
          <w:p w14:paraId="2BC8925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Mieszanki mineralno-asfaltowe – Metody badań mieszanek mineralno-asfaltowych na gorąco – Część 22: Koleinowanie</w:t>
            </w:r>
          </w:p>
        </w:tc>
      </w:tr>
      <w:tr w:rsidR="00BA23F3" w:rsidRPr="000F4E25" w14:paraId="61A632DA" w14:textId="77777777" w:rsidTr="00BA23F3">
        <w:tc>
          <w:tcPr>
            <w:tcW w:w="534" w:type="dxa"/>
            <w:gridSpan w:val="2"/>
          </w:tcPr>
          <w:p w14:paraId="37606E2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39.</w:t>
            </w:r>
          </w:p>
        </w:tc>
        <w:tc>
          <w:tcPr>
            <w:tcW w:w="1842" w:type="dxa"/>
            <w:gridSpan w:val="2"/>
          </w:tcPr>
          <w:p w14:paraId="096E8F0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12697–27</w:t>
            </w:r>
          </w:p>
        </w:tc>
        <w:tc>
          <w:tcPr>
            <w:tcW w:w="7371" w:type="dxa"/>
            <w:gridSpan w:val="4"/>
          </w:tcPr>
          <w:p w14:paraId="7172F17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Mieszanki mineralno-asfaltowe – Metody badań mieszanek mineralno-asfaltowych na gorąco – Część 27: Pobieranie próbek</w:t>
            </w:r>
          </w:p>
        </w:tc>
      </w:tr>
      <w:tr w:rsidR="00BA23F3" w:rsidRPr="000F4E25" w14:paraId="472F1D15" w14:textId="77777777" w:rsidTr="00BA23F3">
        <w:tc>
          <w:tcPr>
            <w:tcW w:w="534" w:type="dxa"/>
            <w:gridSpan w:val="2"/>
          </w:tcPr>
          <w:p w14:paraId="3FF9C01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40.</w:t>
            </w:r>
          </w:p>
        </w:tc>
        <w:tc>
          <w:tcPr>
            <w:tcW w:w="1842" w:type="dxa"/>
            <w:gridSpan w:val="2"/>
          </w:tcPr>
          <w:p w14:paraId="6B4C207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12697–36</w:t>
            </w:r>
          </w:p>
        </w:tc>
        <w:tc>
          <w:tcPr>
            <w:tcW w:w="7371" w:type="dxa"/>
            <w:gridSpan w:val="4"/>
          </w:tcPr>
          <w:p w14:paraId="6285EF0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Mieszanki mineralno-asfaltowe – Metody badań mieszanek mineralno-asfaltowych na gorąco – Część 36: Oznaczanie grubości nawierzchni asfaltowych</w:t>
            </w:r>
          </w:p>
        </w:tc>
      </w:tr>
      <w:tr w:rsidR="00BA23F3" w:rsidRPr="000F4E25" w14:paraId="7C8909D9" w14:textId="77777777" w:rsidTr="00BA23F3">
        <w:tc>
          <w:tcPr>
            <w:tcW w:w="534" w:type="dxa"/>
            <w:gridSpan w:val="2"/>
          </w:tcPr>
          <w:p w14:paraId="757B840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41.</w:t>
            </w:r>
          </w:p>
        </w:tc>
        <w:tc>
          <w:tcPr>
            <w:tcW w:w="1842" w:type="dxa"/>
            <w:gridSpan w:val="2"/>
          </w:tcPr>
          <w:p w14:paraId="1E859CE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12846</w:t>
            </w:r>
          </w:p>
        </w:tc>
        <w:tc>
          <w:tcPr>
            <w:tcW w:w="7371" w:type="dxa"/>
            <w:gridSpan w:val="4"/>
          </w:tcPr>
          <w:p w14:paraId="06E0E39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lepiszcza asfaltowe – Oznaczanie czasu wypływu emulsji asfaltowych lepkościomierzem wypływowym</w:t>
            </w:r>
          </w:p>
        </w:tc>
      </w:tr>
      <w:tr w:rsidR="00BA23F3" w:rsidRPr="000F4E25" w14:paraId="7A3F3995" w14:textId="77777777" w:rsidTr="00BA23F3">
        <w:tc>
          <w:tcPr>
            <w:tcW w:w="534" w:type="dxa"/>
            <w:gridSpan w:val="2"/>
          </w:tcPr>
          <w:p w14:paraId="304BC7CA"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42.</w:t>
            </w:r>
          </w:p>
        </w:tc>
        <w:tc>
          <w:tcPr>
            <w:tcW w:w="1842" w:type="dxa"/>
            <w:gridSpan w:val="2"/>
          </w:tcPr>
          <w:p w14:paraId="663C50E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12847</w:t>
            </w:r>
          </w:p>
        </w:tc>
        <w:tc>
          <w:tcPr>
            <w:tcW w:w="7371" w:type="dxa"/>
            <w:gridSpan w:val="4"/>
          </w:tcPr>
          <w:p w14:paraId="32F84A1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lepiszcza asfaltowe – Oznaczanie sedymentacji emulsji asfaltowych</w:t>
            </w:r>
          </w:p>
        </w:tc>
      </w:tr>
      <w:tr w:rsidR="00BA23F3" w:rsidRPr="000F4E25" w14:paraId="34CBD763" w14:textId="77777777" w:rsidTr="00BA23F3">
        <w:tc>
          <w:tcPr>
            <w:tcW w:w="534" w:type="dxa"/>
            <w:gridSpan w:val="2"/>
          </w:tcPr>
          <w:p w14:paraId="6690F22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43.</w:t>
            </w:r>
          </w:p>
        </w:tc>
        <w:tc>
          <w:tcPr>
            <w:tcW w:w="1842" w:type="dxa"/>
            <w:gridSpan w:val="2"/>
          </w:tcPr>
          <w:p w14:paraId="61A79BA9"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12850</w:t>
            </w:r>
          </w:p>
        </w:tc>
        <w:tc>
          <w:tcPr>
            <w:tcW w:w="7371" w:type="dxa"/>
            <w:gridSpan w:val="4"/>
          </w:tcPr>
          <w:p w14:paraId="760B912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Asfalty i lepiszcza asfaltowe – Oznaczanie wartości </w:t>
            </w:r>
            <w:proofErr w:type="spellStart"/>
            <w:r w:rsidRPr="000F4E25">
              <w:rPr>
                <w:rFonts w:asciiTheme="minorHAnsi" w:hAnsiTheme="minorHAnsi"/>
                <w:sz w:val="18"/>
                <w:szCs w:val="18"/>
              </w:rPr>
              <w:t>pH</w:t>
            </w:r>
            <w:proofErr w:type="spellEnd"/>
            <w:r w:rsidRPr="000F4E25">
              <w:rPr>
                <w:rFonts w:asciiTheme="minorHAnsi" w:hAnsiTheme="minorHAnsi"/>
                <w:sz w:val="18"/>
                <w:szCs w:val="18"/>
              </w:rPr>
              <w:t xml:space="preserve"> emulsji asfaltowych</w:t>
            </w:r>
          </w:p>
        </w:tc>
      </w:tr>
      <w:tr w:rsidR="00BA23F3" w:rsidRPr="000F4E25" w14:paraId="2CC143BA" w14:textId="77777777" w:rsidTr="00BA23F3">
        <w:tc>
          <w:tcPr>
            <w:tcW w:w="534" w:type="dxa"/>
            <w:gridSpan w:val="2"/>
          </w:tcPr>
          <w:p w14:paraId="0B12CB8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44.</w:t>
            </w:r>
          </w:p>
        </w:tc>
        <w:tc>
          <w:tcPr>
            <w:tcW w:w="1842" w:type="dxa"/>
            <w:gridSpan w:val="2"/>
          </w:tcPr>
          <w:p w14:paraId="6B17D13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13043</w:t>
            </w:r>
          </w:p>
        </w:tc>
        <w:tc>
          <w:tcPr>
            <w:tcW w:w="7371" w:type="dxa"/>
            <w:gridSpan w:val="4"/>
          </w:tcPr>
          <w:p w14:paraId="0BC20187"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Kruszywa do mieszanek bitumicznych i powierzchniowych utrwaleń stosowanych na drogach, lotniskach i innych powierzchniach przeznaczonych do ruchu</w:t>
            </w:r>
          </w:p>
        </w:tc>
      </w:tr>
      <w:tr w:rsidR="00BA23F3" w:rsidRPr="000F4E25" w14:paraId="694DFAE7" w14:textId="77777777" w:rsidTr="00BA23F3">
        <w:tc>
          <w:tcPr>
            <w:tcW w:w="534" w:type="dxa"/>
            <w:gridSpan w:val="2"/>
          </w:tcPr>
          <w:p w14:paraId="0D500C7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45.</w:t>
            </w:r>
          </w:p>
        </w:tc>
        <w:tc>
          <w:tcPr>
            <w:tcW w:w="1842" w:type="dxa"/>
            <w:gridSpan w:val="2"/>
          </w:tcPr>
          <w:p w14:paraId="52FA04A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13074</w:t>
            </w:r>
          </w:p>
        </w:tc>
        <w:tc>
          <w:tcPr>
            <w:tcW w:w="7371" w:type="dxa"/>
            <w:gridSpan w:val="4"/>
          </w:tcPr>
          <w:p w14:paraId="5C92081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lepiszcza asfaltowe – Oznaczanie lepiszczy z emulsji asfaltowych przez odparowanie</w:t>
            </w:r>
          </w:p>
        </w:tc>
      </w:tr>
      <w:tr w:rsidR="00BA23F3" w:rsidRPr="000F4E25" w14:paraId="21D5FFF8" w14:textId="77777777" w:rsidTr="00BA23F3">
        <w:tc>
          <w:tcPr>
            <w:tcW w:w="534" w:type="dxa"/>
            <w:gridSpan w:val="2"/>
          </w:tcPr>
          <w:p w14:paraId="6F9F5CD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46.</w:t>
            </w:r>
          </w:p>
        </w:tc>
        <w:tc>
          <w:tcPr>
            <w:tcW w:w="1842" w:type="dxa"/>
            <w:gridSpan w:val="2"/>
          </w:tcPr>
          <w:p w14:paraId="4FBA682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13075–1</w:t>
            </w:r>
          </w:p>
        </w:tc>
        <w:tc>
          <w:tcPr>
            <w:tcW w:w="7371" w:type="dxa"/>
            <w:gridSpan w:val="4"/>
          </w:tcPr>
          <w:p w14:paraId="3D3B2A6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lepiszcza asfaltowe – Badanie rozpadu – Część 1: Oznaczanie indeksu rozpadu kationowych emulsji asfaltowych, metoda z wypełniaczem mineralnym</w:t>
            </w:r>
          </w:p>
        </w:tc>
      </w:tr>
      <w:tr w:rsidR="00BA23F3" w:rsidRPr="000F4E25" w14:paraId="29C79A9F" w14:textId="77777777" w:rsidTr="00BA23F3">
        <w:tc>
          <w:tcPr>
            <w:tcW w:w="534" w:type="dxa"/>
            <w:gridSpan w:val="2"/>
          </w:tcPr>
          <w:p w14:paraId="29C9851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47.</w:t>
            </w:r>
          </w:p>
        </w:tc>
        <w:tc>
          <w:tcPr>
            <w:tcW w:w="1842" w:type="dxa"/>
            <w:gridSpan w:val="2"/>
          </w:tcPr>
          <w:p w14:paraId="3302AAF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13108–1</w:t>
            </w:r>
          </w:p>
        </w:tc>
        <w:tc>
          <w:tcPr>
            <w:tcW w:w="7371" w:type="dxa"/>
            <w:gridSpan w:val="4"/>
          </w:tcPr>
          <w:p w14:paraId="08651AF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Mieszanki mineralno-asfaltowe – Wymagania – Część 1: Beton asfaltowy</w:t>
            </w:r>
          </w:p>
        </w:tc>
      </w:tr>
      <w:tr w:rsidR="00BA23F3" w:rsidRPr="000F4E25" w14:paraId="38D14ED8" w14:textId="77777777" w:rsidTr="00BA23F3">
        <w:tc>
          <w:tcPr>
            <w:tcW w:w="534" w:type="dxa"/>
            <w:gridSpan w:val="2"/>
          </w:tcPr>
          <w:p w14:paraId="69837E0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48.</w:t>
            </w:r>
          </w:p>
        </w:tc>
        <w:tc>
          <w:tcPr>
            <w:tcW w:w="1842" w:type="dxa"/>
            <w:gridSpan w:val="2"/>
          </w:tcPr>
          <w:p w14:paraId="7486E28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13108–20</w:t>
            </w:r>
          </w:p>
        </w:tc>
        <w:tc>
          <w:tcPr>
            <w:tcW w:w="7371" w:type="dxa"/>
            <w:gridSpan w:val="4"/>
          </w:tcPr>
          <w:p w14:paraId="75AE3FC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Mieszanki mineralno-asfaltowe – Wymagania – Część 20: Badanie typu</w:t>
            </w:r>
          </w:p>
        </w:tc>
      </w:tr>
    </w:tbl>
    <w:p w14:paraId="50CA8C0F" w14:textId="77777777" w:rsidR="00BA23F3" w:rsidRPr="000F4E25" w:rsidRDefault="00BA23F3" w:rsidP="00BA23F3">
      <w:pPr>
        <w:rPr>
          <w:rFonts w:asciiTheme="minorHAnsi" w:hAnsiTheme="minorHAnsi"/>
          <w:sz w:val="18"/>
          <w:szCs w:val="18"/>
        </w:rPr>
      </w:pPr>
    </w:p>
    <w:tbl>
      <w:tblPr>
        <w:tblW w:w="9606" w:type="dxa"/>
        <w:tblLook w:val="01E0" w:firstRow="1" w:lastRow="1" w:firstColumn="1" w:lastColumn="1" w:noHBand="0" w:noVBand="0"/>
      </w:tblPr>
      <w:tblGrid>
        <w:gridCol w:w="534"/>
        <w:gridCol w:w="1842"/>
        <w:gridCol w:w="7230"/>
      </w:tblGrid>
      <w:tr w:rsidR="00BA23F3" w:rsidRPr="000F4E25" w14:paraId="277B0920" w14:textId="77777777" w:rsidTr="00BA23F3">
        <w:trPr>
          <w:trHeight w:val="441"/>
        </w:trPr>
        <w:tc>
          <w:tcPr>
            <w:tcW w:w="534" w:type="dxa"/>
          </w:tcPr>
          <w:p w14:paraId="056C024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49.</w:t>
            </w:r>
          </w:p>
        </w:tc>
        <w:tc>
          <w:tcPr>
            <w:tcW w:w="1842" w:type="dxa"/>
          </w:tcPr>
          <w:p w14:paraId="1B9F332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13179–1</w:t>
            </w:r>
          </w:p>
        </w:tc>
        <w:tc>
          <w:tcPr>
            <w:tcW w:w="7230" w:type="dxa"/>
          </w:tcPr>
          <w:p w14:paraId="457B550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kruszyw wypełniających stosowanych do mieszanek bitumicznych – Część 1: Badanie metodą Pierścienia i Kuli</w:t>
            </w:r>
          </w:p>
        </w:tc>
      </w:tr>
      <w:tr w:rsidR="00BA23F3" w:rsidRPr="000F4E25" w14:paraId="5514FE2C" w14:textId="77777777" w:rsidTr="00BA23F3">
        <w:trPr>
          <w:trHeight w:val="441"/>
        </w:trPr>
        <w:tc>
          <w:tcPr>
            <w:tcW w:w="534" w:type="dxa"/>
          </w:tcPr>
          <w:p w14:paraId="3619E0F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50.</w:t>
            </w:r>
          </w:p>
        </w:tc>
        <w:tc>
          <w:tcPr>
            <w:tcW w:w="1842" w:type="dxa"/>
          </w:tcPr>
          <w:p w14:paraId="19D7995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13179–2</w:t>
            </w:r>
          </w:p>
        </w:tc>
        <w:tc>
          <w:tcPr>
            <w:tcW w:w="7230" w:type="dxa"/>
          </w:tcPr>
          <w:p w14:paraId="7F21F73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Badania kruszyw wypełniających stosowanych do mieszanek bitumicznych – Część 2: Liczba bitumiczna</w:t>
            </w:r>
          </w:p>
        </w:tc>
      </w:tr>
      <w:tr w:rsidR="00BA23F3" w:rsidRPr="000F4E25" w14:paraId="5A70A923" w14:textId="77777777" w:rsidTr="00BA23F3">
        <w:trPr>
          <w:trHeight w:val="441"/>
        </w:trPr>
        <w:tc>
          <w:tcPr>
            <w:tcW w:w="534" w:type="dxa"/>
          </w:tcPr>
          <w:p w14:paraId="2167C31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51.</w:t>
            </w:r>
          </w:p>
        </w:tc>
        <w:tc>
          <w:tcPr>
            <w:tcW w:w="1842" w:type="dxa"/>
          </w:tcPr>
          <w:p w14:paraId="24B317E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13398</w:t>
            </w:r>
          </w:p>
        </w:tc>
        <w:tc>
          <w:tcPr>
            <w:tcW w:w="7230" w:type="dxa"/>
          </w:tcPr>
          <w:p w14:paraId="05A9B42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lepiszcza asfaltowe – Oznaczanie nawrotu sprężystego asfaltów modyfikowanych</w:t>
            </w:r>
          </w:p>
        </w:tc>
      </w:tr>
      <w:tr w:rsidR="00BA23F3" w:rsidRPr="000F4E25" w14:paraId="48DBB12E" w14:textId="77777777" w:rsidTr="00BA23F3">
        <w:trPr>
          <w:trHeight w:val="441"/>
        </w:trPr>
        <w:tc>
          <w:tcPr>
            <w:tcW w:w="534" w:type="dxa"/>
          </w:tcPr>
          <w:p w14:paraId="2F15784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52.</w:t>
            </w:r>
          </w:p>
        </w:tc>
        <w:tc>
          <w:tcPr>
            <w:tcW w:w="1842" w:type="dxa"/>
          </w:tcPr>
          <w:p w14:paraId="65B54B4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13399</w:t>
            </w:r>
          </w:p>
        </w:tc>
        <w:tc>
          <w:tcPr>
            <w:tcW w:w="7230" w:type="dxa"/>
          </w:tcPr>
          <w:p w14:paraId="77170304"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lepiszcza asfaltowe – Oznaczanie odporności na magazynowanie modyfikowanych asfaltów</w:t>
            </w:r>
          </w:p>
        </w:tc>
      </w:tr>
      <w:tr w:rsidR="00BA23F3" w:rsidRPr="000F4E25" w14:paraId="5DC1A3D7" w14:textId="77777777" w:rsidTr="00BA23F3">
        <w:trPr>
          <w:trHeight w:val="441"/>
        </w:trPr>
        <w:tc>
          <w:tcPr>
            <w:tcW w:w="534" w:type="dxa"/>
          </w:tcPr>
          <w:p w14:paraId="2F290DF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53.</w:t>
            </w:r>
          </w:p>
        </w:tc>
        <w:tc>
          <w:tcPr>
            <w:tcW w:w="1842" w:type="dxa"/>
          </w:tcPr>
          <w:p w14:paraId="5508EDC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13587</w:t>
            </w:r>
          </w:p>
        </w:tc>
        <w:tc>
          <w:tcPr>
            <w:tcW w:w="7230" w:type="dxa"/>
          </w:tcPr>
          <w:p w14:paraId="5295F41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lepiszcza asfaltowe – Oznaczanie ciągliwości lepiszczy asfaltowych metodą pomiaru ciągliwości</w:t>
            </w:r>
          </w:p>
        </w:tc>
      </w:tr>
      <w:tr w:rsidR="00BA23F3" w:rsidRPr="000F4E25" w14:paraId="20544084" w14:textId="77777777" w:rsidTr="00BA23F3">
        <w:trPr>
          <w:trHeight w:val="430"/>
        </w:trPr>
        <w:tc>
          <w:tcPr>
            <w:tcW w:w="534" w:type="dxa"/>
          </w:tcPr>
          <w:p w14:paraId="68B7639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54.</w:t>
            </w:r>
          </w:p>
        </w:tc>
        <w:tc>
          <w:tcPr>
            <w:tcW w:w="1842" w:type="dxa"/>
          </w:tcPr>
          <w:p w14:paraId="5E758F8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13588</w:t>
            </w:r>
          </w:p>
        </w:tc>
        <w:tc>
          <w:tcPr>
            <w:tcW w:w="7230" w:type="dxa"/>
          </w:tcPr>
          <w:p w14:paraId="5F10BDF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lepiszcza asfaltowe – Oznaczanie kohezji lepiszczy asfaltowych metodą testu wahadłowego</w:t>
            </w:r>
          </w:p>
        </w:tc>
      </w:tr>
      <w:tr w:rsidR="00BA23F3" w:rsidRPr="000F4E25" w14:paraId="1D484FE2" w14:textId="77777777" w:rsidTr="00BA23F3">
        <w:trPr>
          <w:trHeight w:val="441"/>
        </w:trPr>
        <w:tc>
          <w:tcPr>
            <w:tcW w:w="534" w:type="dxa"/>
          </w:tcPr>
          <w:p w14:paraId="5B3BB9A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lastRenderedPageBreak/>
              <w:t>55.</w:t>
            </w:r>
          </w:p>
        </w:tc>
        <w:tc>
          <w:tcPr>
            <w:tcW w:w="1842" w:type="dxa"/>
          </w:tcPr>
          <w:p w14:paraId="1D4D3FB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13589</w:t>
            </w:r>
          </w:p>
        </w:tc>
        <w:tc>
          <w:tcPr>
            <w:tcW w:w="7230" w:type="dxa"/>
          </w:tcPr>
          <w:p w14:paraId="3792FED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 xml:space="preserve">Asfalty i lepiszcza asfaltowe – Oznaczanie ciągliwości modyfikowanych asfaltów – Metoda z </w:t>
            </w:r>
            <w:proofErr w:type="spellStart"/>
            <w:r w:rsidRPr="000F4E25">
              <w:rPr>
                <w:rFonts w:asciiTheme="minorHAnsi" w:hAnsiTheme="minorHAnsi"/>
                <w:sz w:val="18"/>
                <w:szCs w:val="18"/>
              </w:rPr>
              <w:t>duktylometrem</w:t>
            </w:r>
            <w:proofErr w:type="spellEnd"/>
          </w:p>
        </w:tc>
      </w:tr>
      <w:tr w:rsidR="00BA23F3" w:rsidRPr="000F4E25" w14:paraId="103B0905" w14:textId="77777777" w:rsidTr="00BA23F3">
        <w:trPr>
          <w:trHeight w:val="441"/>
        </w:trPr>
        <w:tc>
          <w:tcPr>
            <w:tcW w:w="534" w:type="dxa"/>
          </w:tcPr>
          <w:p w14:paraId="7A2D64A5"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56.</w:t>
            </w:r>
          </w:p>
        </w:tc>
        <w:tc>
          <w:tcPr>
            <w:tcW w:w="1842" w:type="dxa"/>
          </w:tcPr>
          <w:p w14:paraId="3A7AFC1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13614</w:t>
            </w:r>
          </w:p>
        </w:tc>
        <w:tc>
          <w:tcPr>
            <w:tcW w:w="7230" w:type="dxa"/>
          </w:tcPr>
          <w:p w14:paraId="1B25B26F"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lepiszcza asfaltowe – Oznaczanie przyczepności emulsji bitumicznych przez zanurzenie w wodzie – Metoda z kruszywem</w:t>
            </w:r>
          </w:p>
        </w:tc>
      </w:tr>
      <w:tr w:rsidR="00BA23F3" w:rsidRPr="000F4E25" w14:paraId="64D21A85" w14:textId="77777777" w:rsidTr="00BA23F3">
        <w:trPr>
          <w:trHeight w:val="226"/>
        </w:trPr>
        <w:tc>
          <w:tcPr>
            <w:tcW w:w="534" w:type="dxa"/>
          </w:tcPr>
          <w:p w14:paraId="43D5BD3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57.</w:t>
            </w:r>
          </w:p>
        </w:tc>
        <w:tc>
          <w:tcPr>
            <w:tcW w:w="1842" w:type="dxa"/>
          </w:tcPr>
          <w:p w14:paraId="79C99E6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13703</w:t>
            </w:r>
          </w:p>
        </w:tc>
        <w:tc>
          <w:tcPr>
            <w:tcW w:w="7230" w:type="dxa"/>
          </w:tcPr>
          <w:p w14:paraId="46CDEB8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lepiszcza asfaltowe – Oznaczanie energii deformacji</w:t>
            </w:r>
          </w:p>
        </w:tc>
      </w:tr>
      <w:tr w:rsidR="00BA23F3" w:rsidRPr="000F4E25" w14:paraId="6785BCB8" w14:textId="77777777" w:rsidTr="00BA23F3">
        <w:trPr>
          <w:trHeight w:val="441"/>
        </w:trPr>
        <w:tc>
          <w:tcPr>
            <w:tcW w:w="534" w:type="dxa"/>
          </w:tcPr>
          <w:p w14:paraId="6B505726"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58.</w:t>
            </w:r>
          </w:p>
        </w:tc>
        <w:tc>
          <w:tcPr>
            <w:tcW w:w="1842" w:type="dxa"/>
          </w:tcPr>
          <w:p w14:paraId="042C502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13808</w:t>
            </w:r>
          </w:p>
        </w:tc>
        <w:tc>
          <w:tcPr>
            <w:tcW w:w="7230" w:type="dxa"/>
          </w:tcPr>
          <w:p w14:paraId="330BD20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lepiszcza asfaltowe – Zasady specyfikacji kationowych emulsji asfaltowych</w:t>
            </w:r>
          </w:p>
        </w:tc>
      </w:tr>
      <w:tr w:rsidR="00BA23F3" w:rsidRPr="000F4E25" w14:paraId="268FF6D6" w14:textId="77777777" w:rsidTr="00BA23F3">
        <w:trPr>
          <w:trHeight w:val="441"/>
        </w:trPr>
        <w:tc>
          <w:tcPr>
            <w:tcW w:w="534" w:type="dxa"/>
          </w:tcPr>
          <w:p w14:paraId="10A5DF0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59.</w:t>
            </w:r>
          </w:p>
        </w:tc>
        <w:tc>
          <w:tcPr>
            <w:tcW w:w="1842" w:type="dxa"/>
          </w:tcPr>
          <w:p w14:paraId="466AA108"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14023</w:t>
            </w:r>
          </w:p>
        </w:tc>
        <w:tc>
          <w:tcPr>
            <w:tcW w:w="7230" w:type="dxa"/>
          </w:tcPr>
          <w:p w14:paraId="03B0894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Asfalty i lepiszcza asfaltowe – Zasady specyfikacji asfaltów modyfikowanych polimerami</w:t>
            </w:r>
          </w:p>
        </w:tc>
      </w:tr>
      <w:tr w:rsidR="00BA23F3" w:rsidRPr="000F4E25" w14:paraId="5965ED21" w14:textId="77777777" w:rsidTr="00BA23F3">
        <w:trPr>
          <w:trHeight w:val="430"/>
        </w:trPr>
        <w:tc>
          <w:tcPr>
            <w:tcW w:w="534" w:type="dxa"/>
          </w:tcPr>
          <w:p w14:paraId="7BFD3B7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60.</w:t>
            </w:r>
          </w:p>
        </w:tc>
        <w:tc>
          <w:tcPr>
            <w:tcW w:w="1842" w:type="dxa"/>
          </w:tcPr>
          <w:p w14:paraId="3CE0431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14188–1</w:t>
            </w:r>
          </w:p>
        </w:tc>
        <w:tc>
          <w:tcPr>
            <w:tcW w:w="7230" w:type="dxa"/>
          </w:tcPr>
          <w:p w14:paraId="027B9092"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Wypełniacze złączy i zalewy – Część 1: Specyfikacja zalew na gorąco</w:t>
            </w:r>
          </w:p>
        </w:tc>
      </w:tr>
      <w:tr w:rsidR="00BA23F3" w:rsidRPr="000F4E25" w14:paraId="06A6B656" w14:textId="77777777" w:rsidTr="00BA23F3">
        <w:trPr>
          <w:trHeight w:val="226"/>
        </w:trPr>
        <w:tc>
          <w:tcPr>
            <w:tcW w:w="534" w:type="dxa"/>
          </w:tcPr>
          <w:p w14:paraId="3646FEC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61.</w:t>
            </w:r>
          </w:p>
        </w:tc>
        <w:tc>
          <w:tcPr>
            <w:tcW w:w="1842" w:type="dxa"/>
          </w:tcPr>
          <w:p w14:paraId="5CA814F1"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14188–2</w:t>
            </w:r>
          </w:p>
        </w:tc>
        <w:tc>
          <w:tcPr>
            <w:tcW w:w="7230" w:type="dxa"/>
          </w:tcPr>
          <w:p w14:paraId="373851CB"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Wypełniacze złączy i zalewy – Część 2: Specyfikacja zalew na zimno</w:t>
            </w:r>
          </w:p>
        </w:tc>
      </w:tr>
      <w:tr w:rsidR="00BA23F3" w:rsidRPr="000F4E25" w14:paraId="1970859C" w14:textId="77777777" w:rsidTr="00BA23F3">
        <w:trPr>
          <w:trHeight w:val="441"/>
        </w:trPr>
        <w:tc>
          <w:tcPr>
            <w:tcW w:w="534" w:type="dxa"/>
          </w:tcPr>
          <w:p w14:paraId="44ADAFB3"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62.</w:t>
            </w:r>
          </w:p>
        </w:tc>
        <w:tc>
          <w:tcPr>
            <w:tcW w:w="1842" w:type="dxa"/>
          </w:tcPr>
          <w:p w14:paraId="563A312E"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PN–EN 22592</w:t>
            </w:r>
          </w:p>
        </w:tc>
        <w:tc>
          <w:tcPr>
            <w:tcW w:w="7230" w:type="dxa"/>
          </w:tcPr>
          <w:p w14:paraId="117D92AC"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Przetwory naftowe – Oznaczanie temperatury zapłonu i palenia – Pomiar metodą otwartego tygla Clevelanda</w:t>
            </w:r>
          </w:p>
        </w:tc>
      </w:tr>
      <w:tr w:rsidR="00BA23F3" w:rsidRPr="000F4E25" w14:paraId="45DA86A7" w14:textId="77777777" w:rsidTr="00BA23F3">
        <w:trPr>
          <w:trHeight w:val="441"/>
        </w:trPr>
        <w:tc>
          <w:tcPr>
            <w:tcW w:w="534" w:type="dxa"/>
          </w:tcPr>
          <w:p w14:paraId="0CC28333" w14:textId="77777777" w:rsidR="00BA23F3" w:rsidRPr="000F4E25" w:rsidRDefault="00BA23F3" w:rsidP="00BA23F3">
            <w:pPr>
              <w:rPr>
                <w:rFonts w:asciiTheme="minorHAnsi" w:hAnsiTheme="minorHAnsi"/>
                <w:sz w:val="18"/>
                <w:szCs w:val="18"/>
                <w:lang w:val="de-DE"/>
              </w:rPr>
            </w:pPr>
            <w:r w:rsidRPr="000F4E25">
              <w:rPr>
                <w:rFonts w:asciiTheme="minorHAnsi" w:hAnsiTheme="minorHAnsi"/>
                <w:sz w:val="18"/>
                <w:szCs w:val="18"/>
                <w:lang w:val="de-DE"/>
              </w:rPr>
              <w:t>63.</w:t>
            </w:r>
          </w:p>
        </w:tc>
        <w:tc>
          <w:tcPr>
            <w:tcW w:w="1842" w:type="dxa"/>
          </w:tcPr>
          <w:p w14:paraId="1D2FE09F" w14:textId="77777777" w:rsidR="00BA23F3" w:rsidRPr="000F4E25" w:rsidRDefault="00BA23F3" w:rsidP="00BA23F3">
            <w:pPr>
              <w:rPr>
                <w:rFonts w:asciiTheme="minorHAnsi" w:hAnsiTheme="minorHAnsi"/>
                <w:sz w:val="18"/>
                <w:szCs w:val="18"/>
                <w:lang w:val="de-DE"/>
              </w:rPr>
            </w:pPr>
            <w:r w:rsidRPr="000F4E25">
              <w:rPr>
                <w:rFonts w:asciiTheme="minorHAnsi" w:hAnsiTheme="minorHAnsi"/>
                <w:sz w:val="18"/>
                <w:szCs w:val="18"/>
                <w:lang w:val="de-DE"/>
              </w:rPr>
              <w:t>PN–EN ISO 2592</w:t>
            </w:r>
          </w:p>
        </w:tc>
        <w:tc>
          <w:tcPr>
            <w:tcW w:w="7230" w:type="dxa"/>
          </w:tcPr>
          <w:p w14:paraId="50C8E3DD" w14:textId="77777777" w:rsidR="00BA23F3" w:rsidRPr="000F4E25" w:rsidRDefault="00BA23F3" w:rsidP="00BA23F3">
            <w:pPr>
              <w:rPr>
                <w:rFonts w:asciiTheme="minorHAnsi" w:hAnsiTheme="minorHAnsi"/>
                <w:sz w:val="18"/>
                <w:szCs w:val="18"/>
              </w:rPr>
            </w:pPr>
            <w:r w:rsidRPr="000F4E25">
              <w:rPr>
                <w:rFonts w:asciiTheme="minorHAnsi" w:hAnsiTheme="minorHAnsi"/>
                <w:sz w:val="18"/>
                <w:szCs w:val="18"/>
              </w:rPr>
              <w:t>Oznaczanie temperatury zapłonu i palenia – Metoda otwartego tygla Clevelanda</w:t>
            </w:r>
          </w:p>
        </w:tc>
      </w:tr>
    </w:tbl>
    <w:p w14:paraId="6B6C87B0" w14:textId="77777777" w:rsidR="00BA23F3" w:rsidRPr="000F4E25" w:rsidRDefault="00BA23F3" w:rsidP="00BA23F3">
      <w:pPr>
        <w:outlineLvl w:val="2"/>
        <w:rPr>
          <w:rFonts w:asciiTheme="minorHAnsi" w:hAnsiTheme="minorHAnsi"/>
          <w:b/>
          <w:sz w:val="18"/>
        </w:rPr>
      </w:pPr>
      <w:bookmarkStart w:id="979" w:name="_Toc435184994"/>
      <w:bookmarkStart w:id="980" w:name="_Toc435695975"/>
      <w:r w:rsidRPr="000F4E25">
        <w:rPr>
          <w:rFonts w:asciiTheme="minorHAnsi" w:hAnsiTheme="minorHAnsi"/>
          <w:b/>
          <w:sz w:val="18"/>
        </w:rPr>
        <w:t>10.3. Wymagania techniczne (rekomendowane przez Ministra Infrastruktury)</w:t>
      </w:r>
      <w:bookmarkEnd w:id="979"/>
      <w:bookmarkEnd w:id="980"/>
    </w:p>
    <w:p w14:paraId="3D9E4EAB" w14:textId="77777777" w:rsidR="00BA23F3" w:rsidRPr="000F4E25" w:rsidRDefault="00BA23F3" w:rsidP="00E26E2D">
      <w:pPr>
        <w:numPr>
          <w:ilvl w:val="0"/>
          <w:numId w:val="254"/>
        </w:numPr>
        <w:tabs>
          <w:tab w:val="left" w:pos="567"/>
        </w:tabs>
        <w:ind w:left="567" w:hanging="567"/>
        <w:rPr>
          <w:rFonts w:asciiTheme="minorHAnsi" w:hAnsiTheme="minorHAnsi"/>
          <w:sz w:val="18"/>
          <w:szCs w:val="18"/>
        </w:rPr>
      </w:pPr>
      <w:r w:rsidRPr="000F4E25">
        <w:rPr>
          <w:rFonts w:asciiTheme="minorHAnsi" w:hAnsiTheme="minorHAnsi"/>
          <w:sz w:val="18"/>
          <w:szCs w:val="18"/>
        </w:rPr>
        <w:t>WT–1 Kruszywa 20</w:t>
      </w:r>
      <w:r>
        <w:rPr>
          <w:rFonts w:asciiTheme="minorHAnsi" w:hAnsiTheme="minorHAnsi"/>
          <w:sz w:val="18"/>
          <w:szCs w:val="18"/>
        </w:rPr>
        <w:t>14</w:t>
      </w:r>
      <w:r w:rsidRPr="000F4E25">
        <w:rPr>
          <w:rFonts w:asciiTheme="minorHAnsi" w:hAnsiTheme="minorHAnsi"/>
          <w:sz w:val="18"/>
          <w:szCs w:val="18"/>
        </w:rPr>
        <w:t>. Kruszywa do mieszanek mineralno-asfaltowych i powierzchniowych u</w:t>
      </w:r>
      <w:r>
        <w:rPr>
          <w:rFonts w:asciiTheme="minorHAnsi" w:hAnsiTheme="minorHAnsi"/>
          <w:sz w:val="18"/>
          <w:szCs w:val="18"/>
        </w:rPr>
        <w:t>trwaleń na drogach publicznych,</w:t>
      </w:r>
    </w:p>
    <w:p w14:paraId="7D3CC6F7" w14:textId="77777777" w:rsidR="00BA23F3" w:rsidRPr="000F4E25" w:rsidRDefault="00BA23F3" w:rsidP="00E26E2D">
      <w:pPr>
        <w:numPr>
          <w:ilvl w:val="0"/>
          <w:numId w:val="254"/>
        </w:numPr>
        <w:tabs>
          <w:tab w:val="left" w:pos="567"/>
        </w:tabs>
        <w:ind w:left="340" w:hanging="340"/>
        <w:rPr>
          <w:rFonts w:asciiTheme="minorHAnsi" w:hAnsiTheme="minorHAnsi"/>
          <w:sz w:val="18"/>
          <w:szCs w:val="18"/>
        </w:rPr>
      </w:pPr>
      <w:r w:rsidRPr="000F4E25">
        <w:rPr>
          <w:rFonts w:asciiTheme="minorHAnsi" w:hAnsiTheme="minorHAnsi"/>
          <w:sz w:val="18"/>
          <w:szCs w:val="18"/>
        </w:rPr>
        <w:tab/>
        <w:t>WT–2 Nawierzchnie asfaltowe 201</w:t>
      </w:r>
      <w:r>
        <w:rPr>
          <w:rFonts w:asciiTheme="minorHAnsi" w:hAnsiTheme="minorHAnsi"/>
          <w:sz w:val="18"/>
          <w:szCs w:val="18"/>
        </w:rPr>
        <w:t>4</w:t>
      </w:r>
      <w:r w:rsidRPr="000F4E25">
        <w:rPr>
          <w:rFonts w:asciiTheme="minorHAnsi" w:hAnsiTheme="minorHAnsi"/>
          <w:sz w:val="18"/>
          <w:szCs w:val="18"/>
        </w:rPr>
        <w:t>. Nawierzchnie asfaltowe na drogach publicznych</w:t>
      </w:r>
    </w:p>
    <w:p w14:paraId="1FA9F18F" w14:textId="77777777" w:rsidR="00BA23F3" w:rsidRPr="000F4E25" w:rsidRDefault="00BA23F3" w:rsidP="00E26E2D">
      <w:pPr>
        <w:numPr>
          <w:ilvl w:val="0"/>
          <w:numId w:val="254"/>
        </w:numPr>
        <w:tabs>
          <w:tab w:val="left" w:pos="567"/>
        </w:tabs>
        <w:ind w:left="340" w:hanging="340"/>
        <w:rPr>
          <w:rFonts w:asciiTheme="minorHAnsi" w:hAnsiTheme="minorHAnsi"/>
          <w:sz w:val="18"/>
          <w:szCs w:val="18"/>
        </w:rPr>
      </w:pPr>
      <w:r w:rsidRPr="000F4E25">
        <w:rPr>
          <w:rFonts w:asciiTheme="minorHAnsi" w:hAnsiTheme="minorHAnsi"/>
          <w:sz w:val="18"/>
          <w:szCs w:val="18"/>
        </w:rPr>
        <w:tab/>
        <w:t>WT–3 Emulsje asfaltowe 2009. Kationowe emulsje asfaltowe na drogach publicznych</w:t>
      </w:r>
    </w:p>
    <w:p w14:paraId="55A4D04B" w14:textId="77777777" w:rsidR="00BA23F3" w:rsidRPr="000F4E25" w:rsidRDefault="00BA23F3" w:rsidP="00BA23F3">
      <w:pPr>
        <w:outlineLvl w:val="2"/>
        <w:rPr>
          <w:rFonts w:asciiTheme="minorHAnsi" w:hAnsiTheme="minorHAnsi"/>
          <w:b/>
          <w:sz w:val="18"/>
        </w:rPr>
      </w:pPr>
      <w:bookmarkStart w:id="981" w:name="_Toc435184995"/>
      <w:bookmarkStart w:id="982" w:name="_Toc435695976"/>
      <w:r w:rsidRPr="000F4E25">
        <w:rPr>
          <w:rFonts w:asciiTheme="minorHAnsi" w:hAnsiTheme="minorHAnsi"/>
          <w:b/>
          <w:sz w:val="18"/>
        </w:rPr>
        <w:t>10.4. Inne dokumenty</w:t>
      </w:r>
      <w:bookmarkEnd w:id="981"/>
      <w:bookmarkEnd w:id="982"/>
    </w:p>
    <w:p w14:paraId="2ED7A2D1" w14:textId="77777777" w:rsidR="00BA23F3" w:rsidRPr="000F4E25" w:rsidRDefault="00BA23F3" w:rsidP="00E26E2D">
      <w:pPr>
        <w:numPr>
          <w:ilvl w:val="0"/>
          <w:numId w:val="254"/>
        </w:numPr>
        <w:tabs>
          <w:tab w:val="left" w:pos="567"/>
        </w:tabs>
        <w:ind w:left="567" w:hanging="567"/>
        <w:rPr>
          <w:rFonts w:asciiTheme="minorHAnsi" w:hAnsiTheme="minorHAnsi"/>
          <w:sz w:val="18"/>
          <w:szCs w:val="18"/>
        </w:rPr>
      </w:pPr>
      <w:r w:rsidRPr="000F4E25">
        <w:rPr>
          <w:rFonts w:asciiTheme="minorHAnsi" w:hAnsiTheme="minorHAnsi"/>
          <w:sz w:val="18"/>
          <w:szCs w:val="18"/>
        </w:rPr>
        <w:t>Rozporządzenie Ministra Transportu i Gospodarki Morskiej z dnia 2 marca 1999 r. w sprawie warunków technicznych, jakim powinny odpowiadać drogi publiczne i ich usytuowanie (Dz.U. nr 43, poz. 430)</w:t>
      </w:r>
    </w:p>
    <w:p w14:paraId="218DF00A" w14:textId="77777777" w:rsidR="00BA23F3" w:rsidRPr="000F4E25" w:rsidRDefault="00BA23F3" w:rsidP="00BA23F3">
      <w:pPr>
        <w:rPr>
          <w:rFonts w:asciiTheme="minorHAnsi" w:hAnsiTheme="minorHAnsi" w:cs="Arial"/>
          <w:b/>
          <w:sz w:val="18"/>
          <w:szCs w:val="18"/>
        </w:rPr>
      </w:pPr>
    </w:p>
    <w:p w14:paraId="5D3E6761" w14:textId="77777777" w:rsidR="00BA23F3" w:rsidRPr="000F4E25" w:rsidRDefault="00BA23F3" w:rsidP="00BA23F3">
      <w:pPr>
        <w:rPr>
          <w:rFonts w:asciiTheme="minorHAnsi" w:hAnsiTheme="minorHAnsi" w:cs="Arial"/>
          <w:b/>
          <w:sz w:val="18"/>
          <w:szCs w:val="18"/>
        </w:rPr>
      </w:pPr>
    </w:p>
    <w:p w14:paraId="3E10D379" w14:textId="77777777" w:rsidR="00BA23F3" w:rsidRPr="000F4E25" w:rsidRDefault="00BA23F3" w:rsidP="00BA23F3">
      <w:pPr>
        <w:rPr>
          <w:rFonts w:asciiTheme="minorHAnsi" w:hAnsiTheme="minorHAnsi" w:cs="Arial"/>
          <w:b/>
          <w:sz w:val="18"/>
          <w:szCs w:val="18"/>
        </w:rPr>
      </w:pPr>
    </w:p>
    <w:p w14:paraId="268D9DA1" w14:textId="77777777" w:rsidR="00BA23F3" w:rsidRPr="000F4E25" w:rsidRDefault="00BA23F3" w:rsidP="00BA23F3">
      <w:pPr>
        <w:rPr>
          <w:rFonts w:asciiTheme="minorHAnsi" w:hAnsiTheme="minorHAnsi" w:cs="Arial"/>
          <w:b/>
          <w:sz w:val="18"/>
          <w:szCs w:val="18"/>
        </w:rPr>
      </w:pPr>
    </w:p>
    <w:p w14:paraId="6BFCA292" w14:textId="1B0058E9" w:rsidR="00331AE0" w:rsidRPr="00BD4116" w:rsidRDefault="00BA23F3" w:rsidP="008702CA">
      <w:pPr>
        <w:rPr>
          <w:rFonts w:asciiTheme="minorHAnsi" w:hAnsiTheme="minorHAnsi"/>
          <w:b/>
          <w:szCs w:val="18"/>
        </w:rPr>
      </w:pPr>
      <w:r w:rsidRPr="000F4E25">
        <w:rPr>
          <w:rFonts w:asciiTheme="minorHAnsi" w:hAnsiTheme="minorHAnsi"/>
          <w:b/>
          <w:sz w:val="18"/>
          <w:szCs w:val="18"/>
        </w:rPr>
        <w:br w:type="column"/>
      </w:r>
      <w:r>
        <w:rPr>
          <w:rFonts w:asciiTheme="minorHAnsi" w:hAnsiTheme="minorHAnsi"/>
          <w:b/>
          <w:sz w:val="18"/>
          <w:szCs w:val="18"/>
        </w:rPr>
        <w:lastRenderedPageBreak/>
        <w:br w:type="column"/>
      </w:r>
      <w:bookmarkEnd w:id="165"/>
      <w:bookmarkEnd w:id="166"/>
      <w:bookmarkEnd w:id="167"/>
      <w:bookmarkEnd w:id="168"/>
      <w:bookmarkEnd w:id="169"/>
      <w:r w:rsidR="00331AE0">
        <w:rPr>
          <w:rFonts w:asciiTheme="minorHAnsi" w:hAnsiTheme="minorHAnsi"/>
          <w:b/>
          <w:szCs w:val="18"/>
        </w:rPr>
        <w:lastRenderedPageBreak/>
        <w:t xml:space="preserve">M.03.01.02    </w:t>
      </w:r>
      <w:r w:rsidR="00331AE0" w:rsidRPr="00BD4116">
        <w:rPr>
          <w:rFonts w:asciiTheme="minorHAnsi" w:hAnsiTheme="minorHAnsi"/>
          <w:b/>
          <w:szCs w:val="18"/>
        </w:rPr>
        <w:t>PRZEPUSTY Z BLACHY FALISTEJ</w:t>
      </w:r>
    </w:p>
    <w:p w14:paraId="55F5B2A0" w14:textId="77777777" w:rsidR="00331AE0" w:rsidRPr="00BD4116" w:rsidRDefault="00331AE0" w:rsidP="00331AE0">
      <w:pPr>
        <w:pStyle w:val="ARIALN"/>
        <w:rPr>
          <w:rFonts w:asciiTheme="minorHAnsi" w:hAnsiTheme="minorHAnsi"/>
          <w:sz w:val="18"/>
          <w:szCs w:val="18"/>
        </w:rPr>
      </w:pPr>
    </w:p>
    <w:p w14:paraId="4DD27A11" w14:textId="77777777" w:rsidR="00331AE0" w:rsidRPr="00BD4116" w:rsidRDefault="00331AE0" w:rsidP="009733EB">
      <w:pPr>
        <w:pStyle w:val="ARIALN"/>
        <w:numPr>
          <w:ilvl w:val="0"/>
          <w:numId w:val="168"/>
        </w:numPr>
        <w:ind w:left="142" w:hanging="142"/>
        <w:rPr>
          <w:rFonts w:asciiTheme="minorHAnsi" w:hAnsiTheme="minorHAnsi"/>
          <w:b/>
          <w:sz w:val="18"/>
          <w:szCs w:val="18"/>
        </w:rPr>
      </w:pPr>
      <w:r w:rsidRPr="00BD4116">
        <w:rPr>
          <w:rFonts w:asciiTheme="minorHAnsi" w:hAnsiTheme="minorHAnsi"/>
          <w:b/>
          <w:sz w:val="18"/>
          <w:szCs w:val="18"/>
        </w:rPr>
        <w:t>WSTĘP</w:t>
      </w:r>
    </w:p>
    <w:p w14:paraId="1EA1C521"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Przedmiot ST</w:t>
      </w:r>
    </w:p>
    <w:p w14:paraId="3F144C7E" w14:textId="3A60E5E3" w:rsidR="00331AE0" w:rsidRPr="00BD4116" w:rsidRDefault="00331AE0" w:rsidP="00331AE0">
      <w:pPr>
        <w:pStyle w:val="ARIALN"/>
        <w:rPr>
          <w:rFonts w:asciiTheme="minorHAnsi" w:hAnsiTheme="minorHAnsi" w:cs="Calibri"/>
          <w:b/>
          <w:color w:val="000000"/>
          <w:sz w:val="18"/>
          <w:szCs w:val="18"/>
        </w:rPr>
      </w:pPr>
      <w:r w:rsidRPr="00BD4116">
        <w:rPr>
          <w:rFonts w:asciiTheme="minorHAnsi" w:hAnsiTheme="minorHAnsi"/>
          <w:sz w:val="18"/>
          <w:szCs w:val="18"/>
        </w:rPr>
        <w:t xml:space="preserve">Przedmiotem niniejszej specyfikacji technicznej (ST) są wymagania dotyczące wykonania i odbioru robót związanych z wykonaniem przepustów z rur stalowych spiralnie karbowanych o przekroju kołowym oraz łukowo-kołowym w związku z realizacją zadania: </w:t>
      </w:r>
      <w:r w:rsidR="00972D50">
        <w:rPr>
          <w:rFonts w:asciiTheme="minorHAnsi" w:hAnsiTheme="minorHAnsi"/>
          <w:b/>
          <w:sz w:val="18"/>
          <w:szCs w:val="18"/>
        </w:rPr>
        <w:t>Przebudowa przepustu w ciągu drogi powiatowej 1713C Książki - Kruszyny w km 2+001</w:t>
      </w:r>
      <w:r>
        <w:rPr>
          <w:rFonts w:asciiTheme="minorHAnsi" w:hAnsiTheme="minorHAnsi"/>
          <w:b/>
          <w:sz w:val="18"/>
          <w:szCs w:val="18"/>
        </w:rPr>
        <w:t>.</w:t>
      </w:r>
    </w:p>
    <w:p w14:paraId="08C75EE2"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Zakres stosowania ST</w:t>
      </w:r>
    </w:p>
    <w:p w14:paraId="638FC729"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Specyfikacja jest stosowana jako dokument przetargowy i kontraktowy przy zlecaniu i realizacji Robót wymienionych w punkcie 1.1.</w:t>
      </w:r>
    </w:p>
    <w:p w14:paraId="1DD85F8A"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Zakres robót objętych ST</w:t>
      </w:r>
    </w:p>
    <w:p w14:paraId="10D5FD57"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Ustalenia zawarte w niniejszej specyfikacji dotyczą zasad prowadzenia robót związanych z wykonaniem i odbiorem przepustów z rur stalowych spiralnie karbowanych o przekroju kołowym oraz łukowo-kołowym. Zakres robót obejmuje:</w:t>
      </w:r>
    </w:p>
    <w:p w14:paraId="7C649BAA" w14:textId="77777777" w:rsidR="00331AE0" w:rsidRPr="00BD4116" w:rsidRDefault="00331AE0" w:rsidP="009733EB">
      <w:pPr>
        <w:pStyle w:val="ARIALN"/>
        <w:numPr>
          <w:ilvl w:val="0"/>
          <w:numId w:val="169"/>
        </w:numPr>
        <w:ind w:left="284" w:hanging="284"/>
        <w:rPr>
          <w:rFonts w:asciiTheme="minorHAnsi" w:hAnsiTheme="minorHAnsi"/>
          <w:sz w:val="18"/>
          <w:szCs w:val="18"/>
        </w:rPr>
      </w:pPr>
      <w:r w:rsidRPr="00BD4116">
        <w:rPr>
          <w:rFonts w:asciiTheme="minorHAnsi" w:hAnsiTheme="minorHAnsi"/>
          <w:sz w:val="18"/>
          <w:szCs w:val="18"/>
        </w:rPr>
        <w:t>zakup rur stalowych spiralnie karbowanych oraz złączek jeśli jest to wymagane,</w:t>
      </w:r>
    </w:p>
    <w:p w14:paraId="3AB4B747" w14:textId="77777777" w:rsidR="00331AE0" w:rsidRPr="00BD4116" w:rsidRDefault="00331AE0" w:rsidP="009733EB">
      <w:pPr>
        <w:pStyle w:val="ARIALN"/>
        <w:numPr>
          <w:ilvl w:val="0"/>
          <w:numId w:val="169"/>
        </w:numPr>
        <w:ind w:left="284" w:hanging="284"/>
        <w:rPr>
          <w:rFonts w:asciiTheme="minorHAnsi" w:hAnsiTheme="minorHAnsi"/>
          <w:sz w:val="18"/>
          <w:szCs w:val="18"/>
        </w:rPr>
      </w:pPr>
      <w:r w:rsidRPr="00BD4116">
        <w:rPr>
          <w:rFonts w:asciiTheme="minorHAnsi" w:hAnsiTheme="minorHAnsi"/>
          <w:sz w:val="18"/>
          <w:szCs w:val="18"/>
        </w:rPr>
        <w:t>transport i składowanie elementów do wykonania powyższego zadania,</w:t>
      </w:r>
    </w:p>
    <w:p w14:paraId="41E7F5A3" w14:textId="77777777" w:rsidR="00331AE0" w:rsidRPr="00BD4116" w:rsidRDefault="00331AE0" w:rsidP="009733EB">
      <w:pPr>
        <w:pStyle w:val="ARIALN"/>
        <w:numPr>
          <w:ilvl w:val="0"/>
          <w:numId w:val="169"/>
        </w:numPr>
        <w:ind w:left="284" w:hanging="284"/>
        <w:rPr>
          <w:rFonts w:asciiTheme="minorHAnsi" w:hAnsiTheme="minorHAnsi"/>
          <w:sz w:val="18"/>
          <w:szCs w:val="18"/>
        </w:rPr>
      </w:pPr>
      <w:r w:rsidRPr="00BD4116">
        <w:rPr>
          <w:rFonts w:asciiTheme="minorHAnsi" w:hAnsiTheme="minorHAnsi"/>
          <w:sz w:val="18"/>
          <w:szCs w:val="18"/>
        </w:rPr>
        <w:t>jeżeli to niezbędne wzmocnienie podłoża gruntowego</w:t>
      </w:r>
      <w:r w:rsidRPr="00BD4116">
        <w:rPr>
          <w:rFonts w:asciiTheme="minorHAnsi" w:eastAsia="Arial Unicode MS" w:hAnsiTheme="minorHAnsi"/>
          <w:sz w:val="18"/>
          <w:szCs w:val="18"/>
        </w:rPr>
        <w:t xml:space="preserve"> materacem z </w:t>
      </w:r>
      <w:proofErr w:type="spellStart"/>
      <w:r w:rsidRPr="00BD4116">
        <w:rPr>
          <w:rFonts w:asciiTheme="minorHAnsi" w:eastAsia="Arial Unicode MS" w:hAnsiTheme="minorHAnsi"/>
          <w:sz w:val="18"/>
          <w:szCs w:val="18"/>
        </w:rPr>
        <w:t>geosiatki</w:t>
      </w:r>
      <w:proofErr w:type="spellEnd"/>
      <w:r w:rsidRPr="00BD4116">
        <w:rPr>
          <w:rFonts w:asciiTheme="minorHAnsi" w:eastAsia="Arial Unicode MS" w:hAnsiTheme="minorHAnsi"/>
          <w:sz w:val="18"/>
          <w:szCs w:val="18"/>
        </w:rPr>
        <w:t xml:space="preserve"> o sztywnych węzłach oraz mieszanką niezwiązaną,</w:t>
      </w:r>
    </w:p>
    <w:p w14:paraId="7AC735B1" w14:textId="77777777" w:rsidR="00331AE0" w:rsidRPr="00BD4116" w:rsidRDefault="00331AE0" w:rsidP="009733EB">
      <w:pPr>
        <w:pStyle w:val="ARIALN"/>
        <w:numPr>
          <w:ilvl w:val="0"/>
          <w:numId w:val="169"/>
        </w:numPr>
        <w:ind w:left="284" w:hanging="284"/>
        <w:rPr>
          <w:rFonts w:asciiTheme="minorHAnsi" w:hAnsiTheme="minorHAnsi"/>
          <w:sz w:val="18"/>
          <w:szCs w:val="18"/>
        </w:rPr>
      </w:pPr>
      <w:r w:rsidRPr="00BD4116">
        <w:rPr>
          <w:rFonts w:asciiTheme="minorHAnsi" w:hAnsiTheme="minorHAnsi"/>
          <w:sz w:val="18"/>
          <w:szCs w:val="18"/>
        </w:rPr>
        <w:t>zmontowanie na uprzednio wykonanej podsypce rur o przekroju kołowym lub/oraz łukowo-kołowym,</w:t>
      </w:r>
    </w:p>
    <w:p w14:paraId="4763D271" w14:textId="77777777" w:rsidR="00331AE0" w:rsidRPr="00BD4116" w:rsidRDefault="00331AE0" w:rsidP="009733EB">
      <w:pPr>
        <w:pStyle w:val="ARIALN"/>
        <w:numPr>
          <w:ilvl w:val="0"/>
          <w:numId w:val="169"/>
        </w:numPr>
        <w:ind w:left="284" w:hanging="284"/>
        <w:rPr>
          <w:rFonts w:asciiTheme="minorHAnsi" w:hAnsiTheme="minorHAnsi"/>
          <w:sz w:val="18"/>
          <w:szCs w:val="18"/>
        </w:rPr>
      </w:pPr>
      <w:r w:rsidRPr="00BD4116">
        <w:rPr>
          <w:rFonts w:asciiTheme="minorHAnsi" w:hAnsiTheme="minorHAnsi"/>
          <w:sz w:val="18"/>
          <w:szCs w:val="18"/>
        </w:rPr>
        <w:t>wykonanie zasypki,</w:t>
      </w:r>
    </w:p>
    <w:p w14:paraId="5B8D1EBA" w14:textId="77777777" w:rsidR="00331AE0" w:rsidRPr="00BD4116" w:rsidRDefault="00331AE0" w:rsidP="009733EB">
      <w:pPr>
        <w:pStyle w:val="ARIALN"/>
        <w:numPr>
          <w:ilvl w:val="0"/>
          <w:numId w:val="169"/>
        </w:numPr>
        <w:ind w:left="284" w:hanging="284"/>
        <w:rPr>
          <w:rFonts w:asciiTheme="minorHAnsi" w:hAnsiTheme="minorHAnsi"/>
          <w:sz w:val="18"/>
          <w:szCs w:val="18"/>
        </w:rPr>
      </w:pPr>
      <w:r w:rsidRPr="00BD4116">
        <w:rPr>
          <w:rFonts w:asciiTheme="minorHAnsi" w:hAnsiTheme="minorHAnsi"/>
          <w:sz w:val="18"/>
          <w:szCs w:val="18"/>
        </w:rPr>
        <w:t xml:space="preserve">wykonanie wlotu i wylotu przepustu w formie ściany czołowej lub/i poprzez </w:t>
      </w:r>
      <w:proofErr w:type="spellStart"/>
      <w:r w:rsidRPr="00BD4116">
        <w:rPr>
          <w:rFonts w:asciiTheme="minorHAnsi" w:hAnsiTheme="minorHAnsi"/>
          <w:sz w:val="18"/>
          <w:szCs w:val="18"/>
        </w:rPr>
        <w:t>obrukowanie</w:t>
      </w:r>
      <w:proofErr w:type="spellEnd"/>
      <w:r w:rsidRPr="00BD4116">
        <w:rPr>
          <w:rFonts w:asciiTheme="minorHAnsi" w:hAnsiTheme="minorHAnsi"/>
          <w:sz w:val="18"/>
          <w:szCs w:val="18"/>
        </w:rPr>
        <w:t xml:space="preserve"> skarp nasypu.</w:t>
      </w:r>
    </w:p>
    <w:p w14:paraId="4FE0B211"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Określenia podstawowe</w:t>
      </w:r>
    </w:p>
    <w:p w14:paraId="7A1C109C"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Określenia podane w niniejszej ST są zgodne z obowiązującymi polskimi normami podanymi w ST D.00.00.00 „Wymagania ogólne” [1] , pkt 1 oraz Zaleceniami Projektowymi i Technologicznymi dla Podatnych Konstrukcji Inżynierskich z Blach Falistych [7].</w:t>
      </w:r>
    </w:p>
    <w:p w14:paraId="21B63A18"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Ogólne wymagania dotyczące robót</w:t>
      </w:r>
    </w:p>
    <w:p w14:paraId="66DF634A"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Ogólne wymagania dotyczące robót podano w ST D.00.00.00 „Wymagania ogólne” [1].</w:t>
      </w:r>
      <w:bookmarkStart w:id="983" w:name="_Toc150225703"/>
      <w:bookmarkStart w:id="984" w:name="_Toc150314352"/>
      <w:bookmarkStart w:id="985" w:name="_Toc153940807"/>
      <w:bookmarkStart w:id="986" w:name="_Toc155070925"/>
    </w:p>
    <w:bookmarkEnd w:id="983"/>
    <w:bookmarkEnd w:id="984"/>
    <w:bookmarkEnd w:id="985"/>
    <w:bookmarkEnd w:id="986"/>
    <w:p w14:paraId="22F0ED0B" w14:textId="77777777" w:rsidR="00331AE0" w:rsidRPr="00BD4116" w:rsidRDefault="00331AE0" w:rsidP="009733EB">
      <w:pPr>
        <w:pStyle w:val="ARIALN"/>
        <w:numPr>
          <w:ilvl w:val="0"/>
          <w:numId w:val="168"/>
        </w:numPr>
        <w:ind w:left="142" w:hanging="142"/>
        <w:rPr>
          <w:rFonts w:asciiTheme="minorHAnsi" w:hAnsiTheme="minorHAnsi"/>
          <w:b/>
          <w:sz w:val="18"/>
          <w:szCs w:val="18"/>
        </w:rPr>
      </w:pPr>
      <w:r w:rsidRPr="00BD4116">
        <w:rPr>
          <w:rFonts w:asciiTheme="minorHAnsi" w:hAnsiTheme="minorHAnsi"/>
          <w:b/>
          <w:sz w:val="18"/>
          <w:szCs w:val="18"/>
        </w:rPr>
        <w:t>MATERIAŁY</w:t>
      </w:r>
    </w:p>
    <w:p w14:paraId="0FC28CB3"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Ogólne wymagania dotyczące materiałów</w:t>
      </w:r>
    </w:p>
    <w:p w14:paraId="359C705E"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Ogólne wymagania dotyczące materiałów, ich pozyskiwania i składowania, podano w ST D.00.00.00 „Wymagania ogólne” [1].</w:t>
      </w:r>
    </w:p>
    <w:p w14:paraId="4D8F889C"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Materiały do wykonania robót</w:t>
      </w:r>
    </w:p>
    <w:p w14:paraId="1678A6EF" w14:textId="77777777" w:rsidR="00331AE0" w:rsidRPr="00BD4116" w:rsidRDefault="00331AE0" w:rsidP="009733EB">
      <w:pPr>
        <w:pStyle w:val="ARIALN"/>
        <w:numPr>
          <w:ilvl w:val="2"/>
          <w:numId w:val="168"/>
        </w:numPr>
        <w:ind w:left="426" w:hanging="426"/>
        <w:rPr>
          <w:rFonts w:asciiTheme="minorHAnsi" w:hAnsiTheme="minorHAnsi"/>
          <w:b/>
          <w:sz w:val="18"/>
          <w:szCs w:val="18"/>
        </w:rPr>
      </w:pPr>
      <w:r w:rsidRPr="00BD4116">
        <w:rPr>
          <w:rFonts w:asciiTheme="minorHAnsi" w:hAnsiTheme="minorHAnsi"/>
          <w:b/>
          <w:sz w:val="18"/>
          <w:szCs w:val="18"/>
        </w:rPr>
        <w:t>Zgodność materiałów z dokumentacją projektową</w:t>
      </w:r>
    </w:p>
    <w:p w14:paraId="2DA8E5A2"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Materiały do wykonania robót powinny być zgodne z ustaleniami dokumentacji projektowej. </w:t>
      </w:r>
    </w:p>
    <w:p w14:paraId="437E4447" w14:textId="77777777" w:rsidR="00331AE0" w:rsidRPr="00BD4116" w:rsidRDefault="00331AE0" w:rsidP="009733EB">
      <w:pPr>
        <w:pStyle w:val="ARIALN"/>
        <w:numPr>
          <w:ilvl w:val="2"/>
          <w:numId w:val="168"/>
        </w:numPr>
        <w:ind w:left="426" w:hanging="426"/>
        <w:rPr>
          <w:rFonts w:asciiTheme="minorHAnsi" w:hAnsiTheme="minorHAnsi"/>
          <w:b/>
          <w:sz w:val="18"/>
          <w:szCs w:val="18"/>
        </w:rPr>
      </w:pPr>
      <w:r w:rsidRPr="00BD4116">
        <w:rPr>
          <w:rFonts w:asciiTheme="minorHAnsi" w:hAnsiTheme="minorHAnsi"/>
          <w:b/>
          <w:sz w:val="18"/>
          <w:szCs w:val="18"/>
        </w:rPr>
        <w:t>Stosowane materiały</w:t>
      </w:r>
    </w:p>
    <w:p w14:paraId="5E0E3C1F"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Materiałami stosowanymi przy wykonywaniu robót są:</w:t>
      </w:r>
    </w:p>
    <w:p w14:paraId="6325536A" w14:textId="77777777" w:rsidR="00331AE0" w:rsidRPr="00BD4116" w:rsidRDefault="00331AE0" w:rsidP="009733EB">
      <w:pPr>
        <w:pStyle w:val="ARIALN"/>
        <w:numPr>
          <w:ilvl w:val="0"/>
          <w:numId w:val="170"/>
        </w:numPr>
        <w:ind w:left="284" w:hanging="284"/>
        <w:rPr>
          <w:rFonts w:asciiTheme="minorHAnsi" w:hAnsiTheme="minorHAnsi"/>
          <w:sz w:val="18"/>
          <w:szCs w:val="18"/>
        </w:rPr>
      </w:pPr>
      <w:r w:rsidRPr="00BD4116">
        <w:rPr>
          <w:rFonts w:asciiTheme="minorHAnsi" w:hAnsiTheme="minorHAnsi"/>
          <w:sz w:val="18"/>
          <w:szCs w:val="18"/>
        </w:rPr>
        <w:t>rury stalowe spiralnie karbowane o przekroju kołowym lub/oraz łukowo-kołowym,</w:t>
      </w:r>
    </w:p>
    <w:p w14:paraId="29FE07C3" w14:textId="77777777" w:rsidR="00331AE0" w:rsidRPr="00BD4116" w:rsidRDefault="00331AE0" w:rsidP="009733EB">
      <w:pPr>
        <w:pStyle w:val="ARIALN"/>
        <w:numPr>
          <w:ilvl w:val="0"/>
          <w:numId w:val="170"/>
        </w:numPr>
        <w:ind w:left="284" w:hanging="284"/>
        <w:rPr>
          <w:rFonts w:asciiTheme="minorHAnsi" w:hAnsiTheme="minorHAnsi"/>
          <w:sz w:val="18"/>
          <w:szCs w:val="18"/>
        </w:rPr>
      </w:pPr>
      <w:r w:rsidRPr="00BD4116">
        <w:rPr>
          <w:rFonts w:asciiTheme="minorHAnsi" w:hAnsiTheme="minorHAnsi"/>
          <w:sz w:val="18"/>
          <w:szCs w:val="18"/>
        </w:rPr>
        <w:t>złączki opaskowe gładkie lub karbowane do łączenia poszczególnych odcinków rur (w przypadku kiedy jest to wymagane),</w:t>
      </w:r>
    </w:p>
    <w:p w14:paraId="117CA028" w14:textId="77777777" w:rsidR="00331AE0" w:rsidRPr="00BD4116" w:rsidRDefault="00331AE0" w:rsidP="009733EB">
      <w:pPr>
        <w:pStyle w:val="ARIALN"/>
        <w:numPr>
          <w:ilvl w:val="0"/>
          <w:numId w:val="170"/>
        </w:numPr>
        <w:ind w:left="284" w:hanging="284"/>
        <w:rPr>
          <w:rFonts w:asciiTheme="minorHAnsi" w:hAnsiTheme="minorHAnsi"/>
          <w:sz w:val="18"/>
          <w:szCs w:val="18"/>
        </w:rPr>
      </w:pPr>
      <w:r w:rsidRPr="00BD4116">
        <w:rPr>
          <w:rFonts w:asciiTheme="minorHAnsi" w:hAnsiTheme="minorHAnsi"/>
          <w:sz w:val="18"/>
          <w:szCs w:val="18"/>
        </w:rPr>
        <w:t>mieszanka niezwiązana o uziarnieniu 0/31,5 mm spełniające wymagania ST D.04.04.02 „Podbudowa z mieszanki niezwiązanej”</w:t>
      </w:r>
    </w:p>
    <w:p w14:paraId="7518C99D" w14:textId="77777777" w:rsidR="00331AE0" w:rsidRPr="00BD4116" w:rsidRDefault="00331AE0" w:rsidP="009733EB">
      <w:pPr>
        <w:pStyle w:val="ARIALN"/>
        <w:numPr>
          <w:ilvl w:val="0"/>
          <w:numId w:val="170"/>
        </w:numPr>
        <w:ind w:left="284" w:hanging="284"/>
        <w:rPr>
          <w:rFonts w:asciiTheme="minorHAnsi" w:hAnsiTheme="minorHAnsi"/>
          <w:sz w:val="18"/>
          <w:szCs w:val="18"/>
        </w:rPr>
      </w:pPr>
      <w:proofErr w:type="spellStart"/>
      <w:r w:rsidRPr="00BD4116">
        <w:rPr>
          <w:rFonts w:asciiTheme="minorHAnsi" w:hAnsiTheme="minorHAnsi"/>
          <w:sz w:val="18"/>
          <w:szCs w:val="18"/>
        </w:rPr>
        <w:t>geosiatka</w:t>
      </w:r>
      <w:proofErr w:type="spellEnd"/>
      <w:r w:rsidRPr="00BD4116">
        <w:rPr>
          <w:rFonts w:asciiTheme="minorHAnsi" w:hAnsiTheme="minorHAnsi"/>
          <w:sz w:val="18"/>
          <w:szCs w:val="18"/>
        </w:rPr>
        <w:t xml:space="preserve"> o sztywnych węzłach</w:t>
      </w:r>
    </w:p>
    <w:p w14:paraId="52FB76E2" w14:textId="77777777" w:rsidR="00331AE0" w:rsidRPr="00BD4116" w:rsidRDefault="00331AE0" w:rsidP="009733EB">
      <w:pPr>
        <w:pStyle w:val="ARIALN"/>
        <w:numPr>
          <w:ilvl w:val="0"/>
          <w:numId w:val="170"/>
        </w:numPr>
        <w:ind w:left="284" w:hanging="284"/>
        <w:rPr>
          <w:rFonts w:asciiTheme="minorHAnsi" w:hAnsiTheme="minorHAnsi"/>
          <w:sz w:val="18"/>
          <w:szCs w:val="18"/>
        </w:rPr>
      </w:pPr>
      <w:r w:rsidRPr="00BD4116">
        <w:rPr>
          <w:rFonts w:asciiTheme="minorHAnsi" w:hAnsiTheme="minorHAnsi"/>
          <w:sz w:val="18"/>
          <w:szCs w:val="18"/>
        </w:rPr>
        <w:t>kruszywo na podsypkę i zasypkę inżynierską,</w:t>
      </w:r>
    </w:p>
    <w:p w14:paraId="140C96D8" w14:textId="77777777" w:rsidR="00331AE0" w:rsidRPr="00BD4116" w:rsidRDefault="00331AE0" w:rsidP="009733EB">
      <w:pPr>
        <w:pStyle w:val="ARIALN"/>
        <w:numPr>
          <w:ilvl w:val="0"/>
          <w:numId w:val="170"/>
        </w:numPr>
        <w:ind w:left="284" w:hanging="284"/>
        <w:rPr>
          <w:rFonts w:asciiTheme="minorHAnsi" w:hAnsiTheme="minorHAnsi"/>
          <w:sz w:val="18"/>
          <w:szCs w:val="18"/>
        </w:rPr>
      </w:pPr>
      <w:r w:rsidRPr="00BD4116">
        <w:rPr>
          <w:rFonts w:asciiTheme="minorHAnsi" w:hAnsiTheme="minorHAnsi"/>
          <w:sz w:val="18"/>
          <w:szCs w:val="18"/>
        </w:rPr>
        <w:t>kostka betonowa lub inny materiał do umocnienia skarp wlotu i wylotu lub/oraz do wykonania ścian czołowych.</w:t>
      </w:r>
    </w:p>
    <w:p w14:paraId="42038EAC" w14:textId="77777777" w:rsidR="00331AE0" w:rsidRPr="00BD4116" w:rsidRDefault="00331AE0" w:rsidP="009733EB">
      <w:pPr>
        <w:pStyle w:val="ARIALN"/>
        <w:numPr>
          <w:ilvl w:val="2"/>
          <w:numId w:val="168"/>
        </w:numPr>
        <w:ind w:left="426" w:hanging="426"/>
        <w:rPr>
          <w:rFonts w:asciiTheme="minorHAnsi" w:hAnsiTheme="minorHAnsi"/>
          <w:b/>
          <w:sz w:val="18"/>
          <w:szCs w:val="18"/>
        </w:rPr>
      </w:pPr>
      <w:r w:rsidRPr="00BD4116">
        <w:rPr>
          <w:rFonts w:asciiTheme="minorHAnsi" w:hAnsiTheme="minorHAnsi"/>
          <w:b/>
          <w:sz w:val="18"/>
          <w:szCs w:val="18"/>
        </w:rPr>
        <w:t>Rury stalowe spiralnie karbowane o przekroju kołowym lub/oraz łukowo-kołowym</w:t>
      </w:r>
    </w:p>
    <w:p w14:paraId="1D852AC9"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Rury stalowe spiralnie karbowane o przekroju kołowym oraz łukowo-kołowym wykonane są z blachy falistej o profilu fali 68x13 mm lub 125x26 mm. Grubości blach wynoszą: 2,5mm dla rury o przekroju kołowym </w:t>
      </w:r>
      <w:r w:rsidRPr="00BD4116">
        <w:rPr>
          <w:rFonts w:asciiTheme="minorHAnsi" w:hAnsiTheme="minorHAnsi"/>
          <w:sz w:val="18"/>
          <w:szCs w:val="18"/>
        </w:rPr>
        <w:sym w:font="Symbol" w:char="F0C6"/>
      </w:r>
      <w:r w:rsidRPr="00BD4116">
        <w:rPr>
          <w:rFonts w:asciiTheme="minorHAnsi" w:hAnsiTheme="minorHAnsi"/>
          <w:sz w:val="18"/>
          <w:szCs w:val="18"/>
        </w:rPr>
        <w:t>800 oraz 3,5mm dla rury o przekroju łukowo-kołowym.</w:t>
      </w:r>
    </w:p>
    <w:p w14:paraId="18C733BE"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Wszystkie rury zabezpieczone są antykorozyjnie przez cynkowanie ogniowe o gr. powłoki 42 </w:t>
      </w:r>
      <w:proofErr w:type="spellStart"/>
      <w:r w:rsidRPr="00BD4116">
        <w:rPr>
          <w:rFonts w:asciiTheme="minorHAnsi" w:hAnsiTheme="minorHAnsi"/>
          <w:sz w:val="18"/>
          <w:szCs w:val="18"/>
        </w:rPr>
        <w:t>μm</w:t>
      </w:r>
      <w:proofErr w:type="spellEnd"/>
      <w:r w:rsidRPr="00BD4116">
        <w:rPr>
          <w:rFonts w:asciiTheme="minorHAnsi" w:hAnsiTheme="minorHAnsi"/>
          <w:sz w:val="18"/>
          <w:szCs w:val="18"/>
        </w:rPr>
        <w:t xml:space="preserve"> </w:t>
      </w:r>
      <w:r w:rsidRPr="00BD4116">
        <w:rPr>
          <w:rFonts w:asciiTheme="minorHAnsi" w:hAnsiTheme="minorHAnsi" w:cs="Arial"/>
          <w:sz w:val="18"/>
          <w:szCs w:val="18"/>
        </w:rPr>
        <w:t>(600g/m</w:t>
      </w:r>
      <w:r w:rsidRPr="00BD4116">
        <w:rPr>
          <w:rFonts w:asciiTheme="minorHAnsi" w:hAnsiTheme="minorHAnsi" w:cs="Arial"/>
          <w:sz w:val="18"/>
          <w:szCs w:val="18"/>
          <w:vertAlign w:val="superscript"/>
        </w:rPr>
        <w:t>2</w:t>
      </w:r>
      <w:r w:rsidRPr="00BD4116">
        <w:rPr>
          <w:rFonts w:asciiTheme="minorHAnsi" w:hAnsiTheme="minorHAnsi" w:cs="Arial"/>
          <w:sz w:val="18"/>
          <w:szCs w:val="18"/>
        </w:rPr>
        <w:t xml:space="preserve">) oraz powłoką polimerową gr.300 µm. </w:t>
      </w:r>
      <w:r w:rsidRPr="00BD4116">
        <w:rPr>
          <w:rFonts w:asciiTheme="minorHAnsi" w:hAnsiTheme="minorHAnsi"/>
          <w:sz w:val="18"/>
          <w:szCs w:val="18"/>
        </w:rPr>
        <w:t>zgodnie z normą PN-EN 10346:2011 [2] zależnie od gatunku stali z jakiej wyprodukowana została rura. Producent/Dostawca powinien przedstawić wydany przez notyfikowaną jednostkę Certyfikat Zakładowej Kontroli Produkcji na zgodność ze zharmonizowaną normą PE-EN 1090-1.</w:t>
      </w:r>
    </w:p>
    <w:p w14:paraId="2D18C7E2" w14:textId="77777777" w:rsidR="00331AE0" w:rsidRPr="00BD4116" w:rsidRDefault="00331AE0" w:rsidP="009733EB">
      <w:pPr>
        <w:pStyle w:val="ARIALN"/>
        <w:numPr>
          <w:ilvl w:val="2"/>
          <w:numId w:val="168"/>
        </w:numPr>
        <w:ind w:left="426" w:hanging="426"/>
        <w:rPr>
          <w:rFonts w:asciiTheme="minorHAnsi" w:hAnsiTheme="minorHAnsi"/>
          <w:b/>
          <w:sz w:val="18"/>
          <w:szCs w:val="18"/>
        </w:rPr>
      </w:pPr>
      <w:r w:rsidRPr="00BD4116">
        <w:rPr>
          <w:rFonts w:asciiTheme="minorHAnsi" w:hAnsiTheme="minorHAnsi"/>
          <w:b/>
          <w:bCs/>
          <w:sz w:val="18"/>
          <w:szCs w:val="18"/>
        </w:rPr>
        <w:t>Złączki opaskowe do łączenia odcinków rur</w:t>
      </w:r>
    </w:p>
    <w:p w14:paraId="2AB8E3FF"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Do łączenia odcinków rur stosować łączniki opaskowe skręcane śrubami M12 kl. 8.8 ze stali gładkiej lub karbowanej o szerokości zależnej od średnicy (średnicy zastępczej) rury oraz typu złączki. Minimalna szerokość złączki 40% średnicy rury lecz nie mniej niż 300mm. Blacha oraz zabezpieczenie antykorozyjne złączek powinno być identyczne jak dla łączonych odcinków rur.</w:t>
      </w:r>
    </w:p>
    <w:p w14:paraId="120F7EA3" w14:textId="77777777" w:rsidR="00331AE0" w:rsidRPr="00BD4116" w:rsidRDefault="00331AE0" w:rsidP="009733EB">
      <w:pPr>
        <w:pStyle w:val="ARIALN"/>
        <w:numPr>
          <w:ilvl w:val="2"/>
          <w:numId w:val="168"/>
        </w:numPr>
        <w:ind w:left="426" w:hanging="426"/>
        <w:rPr>
          <w:rFonts w:asciiTheme="minorHAnsi" w:hAnsiTheme="minorHAnsi"/>
          <w:b/>
          <w:sz w:val="18"/>
          <w:szCs w:val="18"/>
        </w:rPr>
      </w:pPr>
      <w:r w:rsidRPr="00BD4116">
        <w:rPr>
          <w:rFonts w:asciiTheme="minorHAnsi" w:hAnsiTheme="minorHAnsi"/>
          <w:b/>
          <w:sz w:val="18"/>
          <w:szCs w:val="18"/>
        </w:rPr>
        <w:t>Mieszanka niezwiązana 0/31,5</w:t>
      </w:r>
    </w:p>
    <w:p w14:paraId="7779F440"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Należy stosować mieszankę niezwiązaną o uziarnieniu 0/31,5 mm. Spełniające wymagania ST D.04.04.02 „Podbudowa z mieszanki niezwiązanej”. Dopuszcza się zastosowanie kruszywa o C50/30, pozostałe wymagania bez zmian. W przypadku wykorzystania kruszywa z recyklingu (gruzu betonowego) należy przedstawić materiał do akceptacji projektanta. Bez jego akceptacji nie wolno wbudowywać takiego materiału.</w:t>
      </w:r>
    </w:p>
    <w:p w14:paraId="1C9C2E91" w14:textId="77777777" w:rsidR="00331AE0" w:rsidRPr="00BD4116" w:rsidRDefault="00331AE0" w:rsidP="009733EB">
      <w:pPr>
        <w:pStyle w:val="ARIALN"/>
        <w:numPr>
          <w:ilvl w:val="2"/>
          <w:numId w:val="168"/>
        </w:numPr>
        <w:ind w:left="426" w:hanging="426"/>
        <w:rPr>
          <w:rFonts w:asciiTheme="minorHAnsi" w:hAnsiTheme="minorHAnsi"/>
          <w:b/>
          <w:sz w:val="18"/>
          <w:szCs w:val="18"/>
        </w:rPr>
      </w:pPr>
      <w:proofErr w:type="spellStart"/>
      <w:r w:rsidRPr="00BD4116">
        <w:rPr>
          <w:rFonts w:asciiTheme="minorHAnsi" w:hAnsiTheme="minorHAnsi"/>
          <w:b/>
          <w:sz w:val="18"/>
          <w:szCs w:val="18"/>
        </w:rPr>
        <w:t>Geosiatka</w:t>
      </w:r>
      <w:proofErr w:type="spellEnd"/>
    </w:p>
    <w:p w14:paraId="2EB33922"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Należy stosować </w:t>
      </w:r>
      <w:proofErr w:type="spellStart"/>
      <w:r w:rsidRPr="00BD4116">
        <w:rPr>
          <w:rFonts w:asciiTheme="minorHAnsi" w:hAnsiTheme="minorHAnsi"/>
          <w:sz w:val="18"/>
          <w:szCs w:val="18"/>
        </w:rPr>
        <w:t>geosiatkę</w:t>
      </w:r>
      <w:proofErr w:type="spellEnd"/>
      <w:r w:rsidRPr="00BD4116">
        <w:rPr>
          <w:rFonts w:asciiTheme="minorHAnsi" w:hAnsiTheme="minorHAnsi"/>
          <w:sz w:val="18"/>
          <w:szCs w:val="18"/>
        </w:rPr>
        <w:t xml:space="preserve"> o sztywnych węzłach, spełniających następujące wymagania:</w:t>
      </w:r>
    </w:p>
    <w:p w14:paraId="2CA399A1" w14:textId="77777777" w:rsidR="00331AE0" w:rsidRPr="00BD4116" w:rsidRDefault="00331AE0" w:rsidP="009733EB">
      <w:pPr>
        <w:pStyle w:val="ARIALN"/>
        <w:numPr>
          <w:ilvl w:val="0"/>
          <w:numId w:val="171"/>
        </w:numPr>
        <w:ind w:left="284" w:hanging="284"/>
        <w:rPr>
          <w:rFonts w:asciiTheme="minorHAnsi" w:hAnsiTheme="minorHAnsi"/>
          <w:sz w:val="18"/>
          <w:szCs w:val="18"/>
        </w:rPr>
      </w:pPr>
      <w:proofErr w:type="spellStart"/>
      <w:r w:rsidRPr="00BD4116">
        <w:rPr>
          <w:rFonts w:asciiTheme="minorHAnsi" w:hAnsiTheme="minorHAnsi"/>
          <w:sz w:val="18"/>
          <w:szCs w:val="18"/>
        </w:rPr>
        <w:t>Geosiatka</w:t>
      </w:r>
      <w:proofErr w:type="spellEnd"/>
      <w:r w:rsidRPr="00BD4116">
        <w:rPr>
          <w:rFonts w:asciiTheme="minorHAnsi" w:hAnsiTheme="minorHAnsi"/>
          <w:sz w:val="18"/>
          <w:szCs w:val="18"/>
        </w:rPr>
        <w:t xml:space="preserve"> użyta jako wzmocnienie powinna być produkowana zgodnie z wymaganiami określonymi w normie jakościowej PN-EN ISO 9001:2001. </w:t>
      </w:r>
    </w:p>
    <w:p w14:paraId="1B498BE2" w14:textId="77777777" w:rsidR="00331AE0" w:rsidRPr="00BD4116" w:rsidRDefault="00331AE0" w:rsidP="009733EB">
      <w:pPr>
        <w:pStyle w:val="ARIALN"/>
        <w:numPr>
          <w:ilvl w:val="0"/>
          <w:numId w:val="171"/>
        </w:numPr>
        <w:ind w:left="284" w:hanging="284"/>
        <w:rPr>
          <w:rFonts w:asciiTheme="minorHAnsi" w:hAnsiTheme="minorHAnsi"/>
          <w:sz w:val="18"/>
          <w:szCs w:val="18"/>
        </w:rPr>
      </w:pPr>
      <w:r w:rsidRPr="00BD4116">
        <w:rPr>
          <w:rFonts w:asciiTheme="minorHAnsi" w:hAnsiTheme="minorHAnsi"/>
          <w:sz w:val="18"/>
          <w:szCs w:val="18"/>
        </w:rPr>
        <w:t xml:space="preserve">Jako wzmocnienie należy użyć </w:t>
      </w:r>
      <w:proofErr w:type="spellStart"/>
      <w:r w:rsidRPr="00BD4116">
        <w:rPr>
          <w:rFonts w:asciiTheme="minorHAnsi" w:hAnsiTheme="minorHAnsi"/>
          <w:sz w:val="18"/>
          <w:szCs w:val="18"/>
        </w:rPr>
        <w:t>geosiatki</w:t>
      </w:r>
      <w:proofErr w:type="spellEnd"/>
      <w:r w:rsidRPr="00BD4116">
        <w:rPr>
          <w:rFonts w:asciiTheme="minorHAnsi" w:hAnsiTheme="minorHAnsi"/>
          <w:sz w:val="18"/>
          <w:szCs w:val="18"/>
        </w:rPr>
        <w:t xml:space="preserve"> o sztywnych węzłach o strukturze rusztu (</w:t>
      </w:r>
      <w:proofErr w:type="spellStart"/>
      <w:r w:rsidRPr="00BD4116">
        <w:rPr>
          <w:rFonts w:asciiTheme="minorHAnsi" w:hAnsiTheme="minorHAnsi"/>
          <w:sz w:val="18"/>
          <w:szCs w:val="18"/>
        </w:rPr>
        <w:t>grid</w:t>
      </w:r>
      <w:proofErr w:type="spellEnd"/>
      <w:r w:rsidRPr="00BD4116">
        <w:rPr>
          <w:rFonts w:asciiTheme="minorHAnsi" w:hAnsiTheme="minorHAnsi"/>
          <w:sz w:val="18"/>
          <w:szCs w:val="18"/>
        </w:rPr>
        <w:t xml:space="preserve">), wyprodukowanej z pasma polipropylenu, w taki sposób, że powstała struktura jest zorientowana w dwóch kierunkach. Węzły </w:t>
      </w:r>
      <w:proofErr w:type="spellStart"/>
      <w:r w:rsidRPr="00BD4116">
        <w:rPr>
          <w:rFonts w:asciiTheme="minorHAnsi" w:hAnsiTheme="minorHAnsi"/>
          <w:sz w:val="18"/>
          <w:szCs w:val="18"/>
        </w:rPr>
        <w:t>geosiatki</w:t>
      </w:r>
      <w:proofErr w:type="spellEnd"/>
      <w:r w:rsidRPr="00BD4116">
        <w:rPr>
          <w:rFonts w:asciiTheme="minorHAnsi" w:hAnsiTheme="minorHAnsi"/>
          <w:sz w:val="18"/>
          <w:szCs w:val="18"/>
        </w:rPr>
        <w:t xml:space="preserve"> powinny być sztywne i stanowić integralny element struktury </w:t>
      </w:r>
      <w:proofErr w:type="spellStart"/>
      <w:r w:rsidRPr="00BD4116">
        <w:rPr>
          <w:rFonts w:asciiTheme="minorHAnsi" w:hAnsiTheme="minorHAnsi"/>
          <w:sz w:val="18"/>
          <w:szCs w:val="18"/>
        </w:rPr>
        <w:t>geosiatki</w:t>
      </w:r>
      <w:proofErr w:type="spellEnd"/>
      <w:r w:rsidRPr="00BD4116">
        <w:rPr>
          <w:rFonts w:asciiTheme="minorHAnsi" w:hAnsiTheme="minorHAnsi"/>
          <w:sz w:val="18"/>
          <w:szCs w:val="18"/>
        </w:rPr>
        <w:t xml:space="preserve">. Nie dopuszcza się połączeń (przeplatanie, zgrzewanie) w obrębie węzła. Przekrój poprzeczny żeber siatki powinien być prostokątny. Oczka </w:t>
      </w:r>
      <w:proofErr w:type="spellStart"/>
      <w:r w:rsidRPr="00BD4116">
        <w:rPr>
          <w:rFonts w:asciiTheme="minorHAnsi" w:hAnsiTheme="minorHAnsi"/>
          <w:sz w:val="18"/>
          <w:szCs w:val="18"/>
        </w:rPr>
        <w:t>geosiatki</w:t>
      </w:r>
      <w:proofErr w:type="spellEnd"/>
      <w:r w:rsidRPr="00BD4116">
        <w:rPr>
          <w:rFonts w:asciiTheme="minorHAnsi" w:hAnsiTheme="minorHAnsi"/>
          <w:sz w:val="18"/>
          <w:szCs w:val="18"/>
        </w:rPr>
        <w:t xml:space="preserve"> powinny być sztywne, tj. powinny zachowywać kształt po przyłożeniu siły ukośnej w stosunku do kierunku produkcji </w:t>
      </w:r>
      <w:proofErr w:type="spellStart"/>
      <w:r w:rsidRPr="00BD4116">
        <w:rPr>
          <w:rFonts w:asciiTheme="minorHAnsi" w:hAnsiTheme="minorHAnsi"/>
          <w:sz w:val="18"/>
          <w:szCs w:val="18"/>
        </w:rPr>
        <w:t>geosiatki</w:t>
      </w:r>
      <w:proofErr w:type="spellEnd"/>
      <w:r w:rsidRPr="00BD4116">
        <w:rPr>
          <w:rFonts w:asciiTheme="minorHAnsi" w:hAnsiTheme="minorHAnsi"/>
          <w:sz w:val="18"/>
          <w:szCs w:val="18"/>
        </w:rPr>
        <w:t xml:space="preserve">. </w:t>
      </w:r>
    </w:p>
    <w:p w14:paraId="6F882122" w14:textId="77777777" w:rsidR="00331AE0" w:rsidRPr="00BD4116" w:rsidRDefault="00331AE0" w:rsidP="009733EB">
      <w:pPr>
        <w:pStyle w:val="ARIALN"/>
        <w:numPr>
          <w:ilvl w:val="0"/>
          <w:numId w:val="171"/>
        </w:numPr>
        <w:ind w:left="284" w:hanging="284"/>
        <w:rPr>
          <w:rFonts w:asciiTheme="minorHAnsi" w:hAnsiTheme="minorHAnsi"/>
          <w:sz w:val="18"/>
          <w:szCs w:val="18"/>
        </w:rPr>
      </w:pPr>
      <w:proofErr w:type="spellStart"/>
      <w:r w:rsidRPr="00BD4116">
        <w:rPr>
          <w:rFonts w:asciiTheme="minorHAnsi" w:hAnsiTheme="minorHAnsi"/>
          <w:sz w:val="18"/>
          <w:szCs w:val="18"/>
        </w:rPr>
        <w:t>Geosiatka</w:t>
      </w:r>
      <w:proofErr w:type="spellEnd"/>
      <w:r w:rsidRPr="00BD4116">
        <w:rPr>
          <w:rFonts w:asciiTheme="minorHAnsi" w:hAnsiTheme="minorHAnsi"/>
          <w:sz w:val="18"/>
          <w:szCs w:val="18"/>
        </w:rPr>
        <w:t xml:space="preserve"> powinna być odporna na związki chemiczne naturalnie występujące w gruncie oraz rozpuszczalniki w temperaturze otoczenia. Nie może być wrażliwa na hydrolizę, musi być odporna na działanie wodnych roztworów soli, kwasów i zasad. Nie może </w:t>
      </w:r>
      <w:r w:rsidRPr="00BD4116">
        <w:rPr>
          <w:rFonts w:asciiTheme="minorHAnsi" w:hAnsiTheme="minorHAnsi"/>
          <w:sz w:val="18"/>
          <w:szCs w:val="18"/>
        </w:rPr>
        <w:lastRenderedPageBreak/>
        <w:t xml:space="preserve">podlegać biodegradacji. Polimer tworzący </w:t>
      </w:r>
      <w:proofErr w:type="spellStart"/>
      <w:r w:rsidRPr="00BD4116">
        <w:rPr>
          <w:rFonts w:asciiTheme="minorHAnsi" w:hAnsiTheme="minorHAnsi"/>
          <w:sz w:val="18"/>
          <w:szCs w:val="18"/>
        </w:rPr>
        <w:t>geosiatkę</w:t>
      </w:r>
      <w:proofErr w:type="spellEnd"/>
      <w:r w:rsidRPr="00BD4116">
        <w:rPr>
          <w:rFonts w:asciiTheme="minorHAnsi" w:hAnsiTheme="minorHAnsi"/>
          <w:sz w:val="18"/>
          <w:szCs w:val="18"/>
        </w:rPr>
        <w:t xml:space="preserve"> powinien zawierać co najmniej 2% sadzy węglowej, stanowiącej inhibitor działania promieniowania ultrafioletowego. </w:t>
      </w:r>
    </w:p>
    <w:p w14:paraId="546C12DB"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Parametry mechaniczne podano w tablicy 1.</w:t>
      </w:r>
    </w:p>
    <w:p w14:paraId="511C3EFD" w14:textId="77777777" w:rsidR="00331AE0" w:rsidRPr="00BD4116" w:rsidRDefault="00331AE0" w:rsidP="00331AE0">
      <w:pPr>
        <w:pStyle w:val="ARIALN"/>
        <w:rPr>
          <w:rFonts w:asciiTheme="minorHAnsi" w:hAnsiTheme="minorHAnsi"/>
          <w:sz w:val="18"/>
          <w:szCs w:val="18"/>
        </w:rPr>
      </w:pPr>
    </w:p>
    <w:p w14:paraId="43A94B2C"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Tablica 1. Wymagania dla </w:t>
      </w:r>
      <w:proofErr w:type="spellStart"/>
      <w:r w:rsidRPr="00BD4116">
        <w:rPr>
          <w:rFonts w:asciiTheme="minorHAnsi" w:hAnsiTheme="minorHAnsi"/>
          <w:sz w:val="18"/>
          <w:szCs w:val="18"/>
        </w:rPr>
        <w:t>geosiatek</w:t>
      </w:r>
      <w:proofErr w:type="spellEnd"/>
    </w:p>
    <w:tbl>
      <w:tblPr>
        <w:tblW w:w="5387"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544"/>
        <w:gridCol w:w="709"/>
        <w:gridCol w:w="1134"/>
      </w:tblGrid>
      <w:tr w:rsidR="00331AE0" w:rsidRPr="00BD4116" w14:paraId="1025C076" w14:textId="77777777" w:rsidTr="00331AE0">
        <w:trPr>
          <w:trHeight w:val="257"/>
        </w:trPr>
        <w:tc>
          <w:tcPr>
            <w:tcW w:w="3544" w:type="dxa"/>
            <w:tcBorders>
              <w:top w:val="double" w:sz="4" w:space="0" w:color="auto"/>
              <w:left w:val="double" w:sz="4" w:space="0" w:color="auto"/>
            </w:tcBorders>
            <w:vAlign w:val="center"/>
          </w:tcPr>
          <w:p w14:paraId="50B5B9F7"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Parametr</w:t>
            </w:r>
          </w:p>
        </w:tc>
        <w:tc>
          <w:tcPr>
            <w:tcW w:w="709" w:type="dxa"/>
            <w:tcBorders>
              <w:top w:val="double" w:sz="4" w:space="0" w:color="auto"/>
            </w:tcBorders>
            <w:vAlign w:val="center"/>
          </w:tcPr>
          <w:p w14:paraId="66AC108B"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Typ B</w:t>
            </w:r>
          </w:p>
        </w:tc>
        <w:tc>
          <w:tcPr>
            <w:tcW w:w="1134" w:type="dxa"/>
            <w:tcBorders>
              <w:top w:val="double" w:sz="4" w:space="0" w:color="auto"/>
              <w:right w:val="double" w:sz="4" w:space="0" w:color="auto"/>
            </w:tcBorders>
            <w:vAlign w:val="center"/>
          </w:tcPr>
          <w:p w14:paraId="7203A033"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Metoda badania</w:t>
            </w:r>
          </w:p>
        </w:tc>
      </w:tr>
      <w:tr w:rsidR="00331AE0" w:rsidRPr="00BD4116" w14:paraId="5570B07B" w14:textId="77777777" w:rsidTr="00331AE0">
        <w:tc>
          <w:tcPr>
            <w:tcW w:w="3544" w:type="dxa"/>
            <w:tcBorders>
              <w:top w:val="double" w:sz="4" w:space="0" w:color="auto"/>
              <w:left w:val="double" w:sz="4" w:space="0" w:color="auto"/>
            </w:tcBorders>
            <w:vAlign w:val="center"/>
          </w:tcPr>
          <w:p w14:paraId="13553321"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Wytrzymałość na rozciąganie [</w:t>
            </w:r>
            <w:proofErr w:type="spellStart"/>
            <w:r w:rsidRPr="00BD4116">
              <w:rPr>
                <w:rFonts w:asciiTheme="minorHAnsi" w:hAnsiTheme="minorHAnsi"/>
                <w:sz w:val="18"/>
                <w:szCs w:val="18"/>
              </w:rPr>
              <w:t>kN</w:t>
            </w:r>
            <w:proofErr w:type="spellEnd"/>
            <w:r w:rsidRPr="00BD4116">
              <w:rPr>
                <w:rFonts w:asciiTheme="minorHAnsi" w:hAnsiTheme="minorHAnsi"/>
                <w:sz w:val="18"/>
                <w:szCs w:val="18"/>
              </w:rPr>
              <w:t>/m]*</w:t>
            </w:r>
          </w:p>
          <w:p w14:paraId="46973EAC"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wszerz</w:t>
            </w:r>
          </w:p>
          <w:p w14:paraId="334C237A"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wzdłuż</w:t>
            </w:r>
          </w:p>
        </w:tc>
        <w:tc>
          <w:tcPr>
            <w:tcW w:w="709" w:type="dxa"/>
            <w:tcBorders>
              <w:top w:val="double" w:sz="4" w:space="0" w:color="auto"/>
            </w:tcBorders>
            <w:vAlign w:val="center"/>
          </w:tcPr>
          <w:p w14:paraId="0AF9D4BE" w14:textId="77777777" w:rsidR="00331AE0" w:rsidRPr="00BD4116" w:rsidRDefault="00331AE0" w:rsidP="00331AE0">
            <w:pPr>
              <w:pStyle w:val="ARIALN"/>
              <w:jc w:val="left"/>
              <w:rPr>
                <w:rFonts w:asciiTheme="minorHAnsi" w:hAnsiTheme="minorHAnsi"/>
                <w:sz w:val="18"/>
                <w:szCs w:val="18"/>
              </w:rPr>
            </w:pPr>
          </w:p>
          <w:p w14:paraId="2D633333"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sym w:font="Symbol" w:char="F0B3"/>
            </w:r>
            <w:r w:rsidRPr="00BD4116">
              <w:rPr>
                <w:rFonts w:asciiTheme="minorHAnsi" w:hAnsiTheme="minorHAnsi"/>
                <w:sz w:val="18"/>
                <w:szCs w:val="18"/>
              </w:rPr>
              <w:t xml:space="preserve">40 </w:t>
            </w:r>
          </w:p>
          <w:p w14:paraId="51AFEB84" w14:textId="77777777" w:rsidR="00331AE0" w:rsidRPr="00BD4116" w:rsidRDefault="00331AE0" w:rsidP="00331AE0">
            <w:pPr>
              <w:pStyle w:val="ARIALN"/>
              <w:jc w:val="left"/>
              <w:rPr>
                <w:rFonts w:asciiTheme="minorHAnsi" w:hAnsiTheme="minorHAnsi"/>
                <w:sz w:val="18"/>
                <w:szCs w:val="18"/>
                <w:highlight w:val="yellow"/>
              </w:rPr>
            </w:pPr>
            <w:r w:rsidRPr="00BD4116">
              <w:rPr>
                <w:rFonts w:asciiTheme="minorHAnsi" w:hAnsiTheme="minorHAnsi"/>
                <w:sz w:val="18"/>
                <w:szCs w:val="18"/>
              </w:rPr>
              <w:sym w:font="Symbol" w:char="F0B3"/>
            </w:r>
            <w:r w:rsidRPr="00BD4116">
              <w:rPr>
                <w:rFonts w:asciiTheme="minorHAnsi" w:hAnsiTheme="minorHAnsi"/>
                <w:sz w:val="18"/>
                <w:szCs w:val="18"/>
              </w:rPr>
              <w:t>40</w:t>
            </w:r>
          </w:p>
        </w:tc>
        <w:tc>
          <w:tcPr>
            <w:tcW w:w="1134" w:type="dxa"/>
            <w:tcBorders>
              <w:top w:val="double" w:sz="4" w:space="0" w:color="auto"/>
              <w:right w:val="double" w:sz="4" w:space="0" w:color="auto"/>
            </w:tcBorders>
            <w:vAlign w:val="center"/>
          </w:tcPr>
          <w:p w14:paraId="64EB0570" w14:textId="77777777" w:rsidR="00331AE0" w:rsidRPr="00BD4116" w:rsidRDefault="00331AE0" w:rsidP="00331AE0">
            <w:pPr>
              <w:pStyle w:val="ARIALN"/>
              <w:jc w:val="left"/>
              <w:rPr>
                <w:rFonts w:asciiTheme="minorHAnsi" w:hAnsiTheme="minorHAnsi"/>
                <w:sz w:val="18"/>
                <w:szCs w:val="18"/>
              </w:rPr>
            </w:pPr>
          </w:p>
          <w:p w14:paraId="273C7567"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PN ISO 10319</w:t>
            </w:r>
          </w:p>
        </w:tc>
      </w:tr>
      <w:tr w:rsidR="00331AE0" w:rsidRPr="00BD4116" w14:paraId="4D366AC0" w14:textId="77777777" w:rsidTr="00331AE0">
        <w:tc>
          <w:tcPr>
            <w:tcW w:w="3544" w:type="dxa"/>
            <w:tcBorders>
              <w:left w:val="double" w:sz="4" w:space="0" w:color="auto"/>
            </w:tcBorders>
            <w:vAlign w:val="center"/>
          </w:tcPr>
          <w:p w14:paraId="5F2F4423"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Wydłużenie względne przy obciążeniu maksymalnym [%]*</w:t>
            </w:r>
          </w:p>
          <w:p w14:paraId="3355CA4F"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wszerz</w:t>
            </w:r>
          </w:p>
          <w:p w14:paraId="7D3EF922"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wzdłuż</w:t>
            </w:r>
          </w:p>
        </w:tc>
        <w:tc>
          <w:tcPr>
            <w:tcW w:w="709" w:type="dxa"/>
            <w:vAlign w:val="center"/>
          </w:tcPr>
          <w:p w14:paraId="73E895A5" w14:textId="77777777" w:rsidR="00331AE0" w:rsidRPr="00BD4116" w:rsidRDefault="00331AE0" w:rsidP="00331AE0">
            <w:pPr>
              <w:pStyle w:val="ARIALN"/>
              <w:jc w:val="left"/>
              <w:rPr>
                <w:rFonts w:asciiTheme="minorHAnsi" w:hAnsiTheme="minorHAnsi"/>
                <w:sz w:val="18"/>
                <w:szCs w:val="18"/>
              </w:rPr>
            </w:pPr>
          </w:p>
          <w:p w14:paraId="3CC1C45E"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10±3</w:t>
            </w:r>
          </w:p>
          <w:p w14:paraId="70971380" w14:textId="77777777" w:rsidR="00331AE0" w:rsidRPr="00BD4116" w:rsidRDefault="00331AE0" w:rsidP="00331AE0">
            <w:pPr>
              <w:pStyle w:val="ARIALN"/>
              <w:jc w:val="left"/>
              <w:rPr>
                <w:rFonts w:asciiTheme="minorHAnsi" w:hAnsiTheme="minorHAnsi"/>
                <w:sz w:val="18"/>
                <w:szCs w:val="18"/>
                <w:highlight w:val="yellow"/>
              </w:rPr>
            </w:pPr>
            <w:r w:rsidRPr="00BD4116">
              <w:rPr>
                <w:rFonts w:asciiTheme="minorHAnsi" w:hAnsiTheme="minorHAnsi"/>
                <w:sz w:val="18"/>
                <w:szCs w:val="18"/>
              </w:rPr>
              <w:t>10±3</w:t>
            </w:r>
          </w:p>
        </w:tc>
        <w:tc>
          <w:tcPr>
            <w:tcW w:w="1134" w:type="dxa"/>
            <w:tcBorders>
              <w:right w:val="double" w:sz="4" w:space="0" w:color="auto"/>
            </w:tcBorders>
            <w:vAlign w:val="center"/>
          </w:tcPr>
          <w:p w14:paraId="6ED40F08" w14:textId="77777777" w:rsidR="00331AE0" w:rsidRPr="00BD4116" w:rsidRDefault="00331AE0" w:rsidP="00331AE0">
            <w:pPr>
              <w:pStyle w:val="ARIALN"/>
              <w:jc w:val="left"/>
              <w:rPr>
                <w:rFonts w:asciiTheme="minorHAnsi" w:hAnsiTheme="minorHAnsi"/>
                <w:sz w:val="18"/>
                <w:szCs w:val="18"/>
              </w:rPr>
            </w:pPr>
          </w:p>
          <w:p w14:paraId="585197B9"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PN ISO 10319</w:t>
            </w:r>
          </w:p>
        </w:tc>
      </w:tr>
      <w:tr w:rsidR="00331AE0" w:rsidRPr="00BD4116" w14:paraId="60B885A3" w14:textId="77777777" w:rsidTr="00331AE0">
        <w:tc>
          <w:tcPr>
            <w:tcW w:w="3544" w:type="dxa"/>
            <w:tcBorders>
              <w:left w:val="double" w:sz="4" w:space="0" w:color="auto"/>
            </w:tcBorders>
            <w:vAlign w:val="center"/>
          </w:tcPr>
          <w:p w14:paraId="3BAA19B9"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Siła przejmowana przy odkształceniu 2% [</w:t>
            </w:r>
            <w:proofErr w:type="spellStart"/>
            <w:r w:rsidRPr="00BD4116">
              <w:rPr>
                <w:rFonts w:asciiTheme="minorHAnsi" w:hAnsiTheme="minorHAnsi"/>
                <w:sz w:val="18"/>
                <w:szCs w:val="18"/>
              </w:rPr>
              <w:t>kN</w:t>
            </w:r>
            <w:proofErr w:type="spellEnd"/>
            <w:r w:rsidRPr="00BD4116">
              <w:rPr>
                <w:rFonts w:asciiTheme="minorHAnsi" w:hAnsiTheme="minorHAnsi"/>
                <w:sz w:val="18"/>
                <w:szCs w:val="18"/>
              </w:rPr>
              <w:t>/m]**</w:t>
            </w:r>
          </w:p>
          <w:p w14:paraId="07A99D1C"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wszerz</w:t>
            </w:r>
          </w:p>
          <w:p w14:paraId="10FCF8EA"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wzdłuż</w:t>
            </w:r>
          </w:p>
        </w:tc>
        <w:tc>
          <w:tcPr>
            <w:tcW w:w="709" w:type="dxa"/>
            <w:vAlign w:val="center"/>
          </w:tcPr>
          <w:p w14:paraId="53E5F642" w14:textId="77777777" w:rsidR="00331AE0" w:rsidRPr="00BD4116" w:rsidRDefault="00331AE0" w:rsidP="00331AE0">
            <w:pPr>
              <w:pStyle w:val="ARIALN"/>
              <w:jc w:val="left"/>
              <w:rPr>
                <w:rFonts w:asciiTheme="minorHAnsi" w:hAnsiTheme="minorHAnsi"/>
                <w:sz w:val="18"/>
                <w:szCs w:val="18"/>
              </w:rPr>
            </w:pPr>
          </w:p>
          <w:p w14:paraId="3825263B"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sym w:font="Symbol" w:char="F0B3"/>
            </w:r>
            <w:r w:rsidRPr="00BD4116">
              <w:rPr>
                <w:rFonts w:asciiTheme="minorHAnsi" w:hAnsiTheme="minorHAnsi"/>
                <w:sz w:val="18"/>
                <w:szCs w:val="18"/>
              </w:rPr>
              <w:t>12</w:t>
            </w:r>
          </w:p>
          <w:p w14:paraId="043880A0" w14:textId="77777777" w:rsidR="00331AE0" w:rsidRPr="00BD4116" w:rsidRDefault="00331AE0" w:rsidP="00331AE0">
            <w:pPr>
              <w:pStyle w:val="ARIALN"/>
              <w:jc w:val="left"/>
              <w:rPr>
                <w:rFonts w:asciiTheme="minorHAnsi" w:hAnsiTheme="minorHAnsi"/>
                <w:sz w:val="18"/>
                <w:szCs w:val="18"/>
                <w:highlight w:val="yellow"/>
              </w:rPr>
            </w:pPr>
            <w:r w:rsidRPr="00BD4116">
              <w:rPr>
                <w:rFonts w:asciiTheme="minorHAnsi" w:hAnsiTheme="minorHAnsi"/>
                <w:sz w:val="18"/>
                <w:szCs w:val="18"/>
              </w:rPr>
              <w:sym w:font="Symbol" w:char="F0B3"/>
            </w:r>
            <w:r w:rsidRPr="00BD4116">
              <w:rPr>
                <w:rFonts w:asciiTheme="minorHAnsi" w:hAnsiTheme="minorHAnsi"/>
                <w:sz w:val="18"/>
                <w:szCs w:val="18"/>
              </w:rPr>
              <w:t>12</w:t>
            </w:r>
          </w:p>
        </w:tc>
        <w:tc>
          <w:tcPr>
            <w:tcW w:w="1134" w:type="dxa"/>
            <w:tcBorders>
              <w:right w:val="double" w:sz="4" w:space="0" w:color="auto"/>
            </w:tcBorders>
            <w:vAlign w:val="center"/>
          </w:tcPr>
          <w:p w14:paraId="06AB2FC7" w14:textId="77777777" w:rsidR="00331AE0" w:rsidRPr="00BD4116" w:rsidRDefault="00331AE0" w:rsidP="00331AE0">
            <w:pPr>
              <w:pStyle w:val="ARIALN"/>
              <w:jc w:val="left"/>
              <w:rPr>
                <w:rFonts w:asciiTheme="minorHAnsi" w:hAnsiTheme="minorHAnsi"/>
                <w:sz w:val="18"/>
                <w:szCs w:val="18"/>
              </w:rPr>
            </w:pPr>
          </w:p>
          <w:p w14:paraId="70549ADD" w14:textId="77777777" w:rsidR="00331AE0" w:rsidRPr="00BD4116" w:rsidRDefault="00331AE0" w:rsidP="00331AE0">
            <w:pPr>
              <w:pStyle w:val="ARIALN"/>
              <w:jc w:val="left"/>
              <w:rPr>
                <w:rFonts w:asciiTheme="minorHAnsi" w:hAnsiTheme="minorHAnsi"/>
                <w:sz w:val="18"/>
                <w:szCs w:val="18"/>
              </w:rPr>
            </w:pPr>
          </w:p>
          <w:p w14:paraId="78C60B9D"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PN ISO 10319</w:t>
            </w:r>
          </w:p>
        </w:tc>
      </w:tr>
      <w:tr w:rsidR="00331AE0" w:rsidRPr="00BD4116" w14:paraId="416206C0" w14:textId="77777777" w:rsidTr="00331AE0">
        <w:tc>
          <w:tcPr>
            <w:tcW w:w="3544" w:type="dxa"/>
            <w:tcBorders>
              <w:left w:val="double" w:sz="4" w:space="0" w:color="auto"/>
              <w:bottom w:val="single" w:sz="6" w:space="0" w:color="auto"/>
            </w:tcBorders>
            <w:vAlign w:val="center"/>
          </w:tcPr>
          <w:p w14:paraId="21EBA4F2"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Wymiar oczek [mm]***</w:t>
            </w:r>
          </w:p>
        </w:tc>
        <w:tc>
          <w:tcPr>
            <w:tcW w:w="709" w:type="dxa"/>
            <w:tcBorders>
              <w:bottom w:val="single" w:sz="6" w:space="0" w:color="auto"/>
            </w:tcBorders>
            <w:shd w:val="clear" w:color="auto" w:fill="auto"/>
            <w:vAlign w:val="center"/>
          </w:tcPr>
          <w:p w14:paraId="68238C83"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33 x 33</w:t>
            </w:r>
          </w:p>
        </w:tc>
        <w:tc>
          <w:tcPr>
            <w:tcW w:w="1134" w:type="dxa"/>
            <w:tcBorders>
              <w:bottom w:val="single" w:sz="6" w:space="0" w:color="auto"/>
              <w:right w:val="double" w:sz="4" w:space="0" w:color="auto"/>
            </w:tcBorders>
            <w:vAlign w:val="center"/>
          </w:tcPr>
          <w:p w14:paraId="36D26B10" w14:textId="77777777" w:rsidR="00331AE0" w:rsidRPr="00BD4116" w:rsidRDefault="00331AE0" w:rsidP="00331AE0">
            <w:pPr>
              <w:pStyle w:val="ARIALN"/>
              <w:jc w:val="left"/>
              <w:rPr>
                <w:rFonts w:asciiTheme="minorHAnsi" w:hAnsiTheme="minorHAnsi"/>
                <w:sz w:val="18"/>
                <w:szCs w:val="18"/>
              </w:rPr>
            </w:pPr>
          </w:p>
        </w:tc>
      </w:tr>
      <w:tr w:rsidR="00331AE0" w:rsidRPr="00BD4116" w14:paraId="09B82755" w14:textId="77777777" w:rsidTr="00331AE0">
        <w:tc>
          <w:tcPr>
            <w:tcW w:w="3544" w:type="dxa"/>
            <w:tcBorders>
              <w:left w:val="double" w:sz="4" w:space="0" w:color="auto"/>
              <w:bottom w:val="double" w:sz="4" w:space="0" w:color="auto"/>
            </w:tcBorders>
            <w:vAlign w:val="center"/>
          </w:tcPr>
          <w:p w14:paraId="68A9C798"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Masa powierzchniowa [g/m</w:t>
            </w:r>
            <w:r w:rsidRPr="00BD4116">
              <w:rPr>
                <w:rFonts w:asciiTheme="minorHAnsi" w:hAnsiTheme="minorHAnsi"/>
                <w:sz w:val="18"/>
                <w:szCs w:val="18"/>
                <w:vertAlign w:val="superscript"/>
              </w:rPr>
              <w:t>2</w:t>
            </w:r>
            <w:r w:rsidRPr="00BD4116">
              <w:rPr>
                <w:rFonts w:asciiTheme="minorHAnsi" w:hAnsiTheme="minorHAnsi"/>
                <w:sz w:val="18"/>
                <w:szCs w:val="18"/>
              </w:rPr>
              <w:t>]***</w:t>
            </w:r>
          </w:p>
        </w:tc>
        <w:tc>
          <w:tcPr>
            <w:tcW w:w="709" w:type="dxa"/>
            <w:tcBorders>
              <w:bottom w:val="double" w:sz="4" w:space="0" w:color="auto"/>
            </w:tcBorders>
            <w:shd w:val="clear" w:color="auto" w:fill="auto"/>
            <w:vAlign w:val="center"/>
          </w:tcPr>
          <w:p w14:paraId="545AF5DF"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450</w:t>
            </w:r>
          </w:p>
        </w:tc>
        <w:tc>
          <w:tcPr>
            <w:tcW w:w="1134" w:type="dxa"/>
            <w:tcBorders>
              <w:bottom w:val="double" w:sz="4" w:space="0" w:color="auto"/>
              <w:right w:val="double" w:sz="4" w:space="0" w:color="auto"/>
            </w:tcBorders>
            <w:vAlign w:val="center"/>
          </w:tcPr>
          <w:p w14:paraId="40975C2E" w14:textId="77777777" w:rsidR="00331AE0" w:rsidRPr="00BD4116" w:rsidRDefault="00331AE0" w:rsidP="00331AE0">
            <w:pPr>
              <w:pStyle w:val="ARIALN"/>
              <w:jc w:val="left"/>
              <w:rPr>
                <w:rFonts w:asciiTheme="minorHAnsi" w:hAnsiTheme="minorHAnsi"/>
                <w:sz w:val="18"/>
                <w:szCs w:val="18"/>
              </w:rPr>
            </w:pPr>
          </w:p>
        </w:tc>
      </w:tr>
    </w:tbl>
    <w:p w14:paraId="78C99A74"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W nawiasach podano dopuszczalne tolerancje. Brak tolerancji oznacza brak ograniczeń w danym kierunku.</w:t>
      </w:r>
    </w:p>
    <w:p w14:paraId="69374548"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Dla sił przy odpowiednich wydłużeniach podano minimalne dopuszczalne wartości.</w:t>
      </w:r>
    </w:p>
    <w:p w14:paraId="0869BFCA"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 Dopuszczalne odchylenia od podanych wymaganych wartości nie mogą przekraczać </w:t>
      </w:r>
      <w:r w:rsidRPr="00BD4116">
        <w:rPr>
          <w:rFonts w:asciiTheme="minorHAnsi" w:hAnsiTheme="minorHAnsi"/>
          <w:sz w:val="18"/>
          <w:szCs w:val="18"/>
        </w:rPr>
        <w:sym w:font="Symbol" w:char="F0B1"/>
      </w:r>
      <w:r w:rsidRPr="00BD4116">
        <w:rPr>
          <w:rFonts w:asciiTheme="minorHAnsi" w:hAnsiTheme="minorHAnsi"/>
          <w:sz w:val="18"/>
          <w:szCs w:val="18"/>
        </w:rPr>
        <w:t>30%</w:t>
      </w:r>
    </w:p>
    <w:p w14:paraId="5BEF59AF"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W przypadku </w:t>
      </w:r>
      <w:proofErr w:type="spellStart"/>
      <w:r w:rsidRPr="00BD4116">
        <w:rPr>
          <w:rFonts w:asciiTheme="minorHAnsi" w:hAnsiTheme="minorHAnsi"/>
          <w:sz w:val="18"/>
          <w:szCs w:val="18"/>
        </w:rPr>
        <w:t>geosyntetyków</w:t>
      </w:r>
      <w:proofErr w:type="spellEnd"/>
      <w:r w:rsidRPr="00BD4116">
        <w:rPr>
          <w:rFonts w:asciiTheme="minorHAnsi" w:hAnsiTheme="minorHAnsi"/>
          <w:sz w:val="18"/>
          <w:szCs w:val="18"/>
        </w:rPr>
        <w:t xml:space="preserve"> objętych wymaganiami PN-EN 13249:2002 należy stosować materiały zgodne z tą normą. </w:t>
      </w:r>
      <w:proofErr w:type="spellStart"/>
      <w:r w:rsidRPr="00BD4116">
        <w:rPr>
          <w:rFonts w:asciiTheme="minorHAnsi" w:hAnsiTheme="minorHAnsi"/>
          <w:sz w:val="18"/>
          <w:szCs w:val="18"/>
        </w:rPr>
        <w:t>Geosyntetyki</w:t>
      </w:r>
      <w:proofErr w:type="spellEnd"/>
      <w:r w:rsidRPr="00BD4116">
        <w:rPr>
          <w:rFonts w:asciiTheme="minorHAnsi" w:hAnsiTheme="minorHAnsi"/>
          <w:sz w:val="18"/>
          <w:szCs w:val="18"/>
        </w:rPr>
        <w:t xml:space="preserve"> nie objęte wymaganiami normy PN-EN 13249:2002 powinny posiadać odpowiednia aprobatę techniczną.</w:t>
      </w:r>
    </w:p>
    <w:p w14:paraId="08507C59" w14:textId="77777777" w:rsidR="00331AE0" w:rsidRPr="00BD4116" w:rsidRDefault="00331AE0" w:rsidP="009733EB">
      <w:pPr>
        <w:pStyle w:val="ARIALN"/>
        <w:numPr>
          <w:ilvl w:val="2"/>
          <w:numId w:val="168"/>
        </w:numPr>
        <w:ind w:left="426" w:hanging="426"/>
        <w:rPr>
          <w:rFonts w:asciiTheme="minorHAnsi" w:hAnsiTheme="minorHAnsi"/>
          <w:b/>
          <w:sz w:val="18"/>
          <w:szCs w:val="18"/>
        </w:rPr>
      </w:pPr>
      <w:r w:rsidRPr="00BD4116">
        <w:rPr>
          <w:rFonts w:asciiTheme="minorHAnsi" w:hAnsiTheme="minorHAnsi"/>
          <w:b/>
          <w:sz w:val="18"/>
          <w:szCs w:val="18"/>
        </w:rPr>
        <w:t>Kruszywo na podsypkę i zasypkę</w:t>
      </w:r>
    </w:p>
    <w:p w14:paraId="12BF19C8"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Na podsypkę – fundament kruszywowy i zasypkę rur należy użyć mieszanek żwirowo – piaskowych o frakcji 0-32, wskaźniku różnoziarnistości Cu≥3.0, wskaźniku krzywizny 1≤Cc≤3, oraz wskaźniku wodoprzepuszczalności k</w:t>
      </w:r>
      <w:r w:rsidRPr="00BD4116">
        <w:rPr>
          <w:rFonts w:asciiTheme="minorHAnsi" w:hAnsiTheme="minorHAnsi"/>
          <w:sz w:val="18"/>
          <w:szCs w:val="18"/>
          <w:vertAlign w:val="subscript"/>
        </w:rPr>
        <w:t>10</w:t>
      </w:r>
      <w:r w:rsidRPr="00BD4116">
        <w:rPr>
          <w:rFonts w:asciiTheme="minorHAnsi" w:hAnsiTheme="minorHAnsi"/>
          <w:sz w:val="18"/>
          <w:szCs w:val="18"/>
        </w:rPr>
        <w:t>≥6x10</w:t>
      </w:r>
      <w:r w:rsidRPr="00BD4116">
        <w:rPr>
          <w:rFonts w:asciiTheme="minorHAnsi" w:hAnsiTheme="minorHAnsi"/>
          <w:sz w:val="18"/>
          <w:szCs w:val="18"/>
          <w:vertAlign w:val="superscript"/>
        </w:rPr>
        <w:t>-5</w:t>
      </w:r>
      <w:r w:rsidRPr="00BD4116">
        <w:rPr>
          <w:rFonts w:asciiTheme="minorHAnsi" w:hAnsiTheme="minorHAnsi"/>
          <w:sz w:val="18"/>
          <w:szCs w:val="18"/>
        </w:rPr>
        <w:t xml:space="preserve"> m/dobę. Materiał nie powinien zawierać związków organicznych, zmarzlin itp. Materiał powinien spełniać wymagania normy PN-S-02205:1998 [3].</w:t>
      </w:r>
    </w:p>
    <w:p w14:paraId="484CD104" w14:textId="77777777" w:rsidR="00331AE0" w:rsidRPr="00BD4116" w:rsidRDefault="00331AE0" w:rsidP="009733EB">
      <w:pPr>
        <w:pStyle w:val="ARIALN"/>
        <w:numPr>
          <w:ilvl w:val="0"/>
          <w:numId w:val="168"/>
        </w:numPr>
        <w:ind w:left="142" w:hanging="142"/>
        <w:rPr>
          <w:rFonts w:asciiTheme="minorHAnsi" w:hAnsiTheme="minorHAnsi"/>
          <w:b/>
          <w:sz w:val="18"/>
          <w:szCs w:val="18"/>
        </w:rPr>
      </w:pPr>
      <w:bookmarkStart w:id="987" w:name="_Toc150314353"/>
      <w:bookmarkStart w:id="988" w:name="_Toc153940808"/>
      <w:bookmarkStart w:id="989" w:name="_Toc155070926"/>
      <w:r w:rsidRPr="00BD4116">
        <w:rPr>
          <w:rFonts w:asciiTheme="minorHAnsi" w:hAnsiTheme="minorHAnsi"/>
          <w:b/>
          <w:sz w:val="18"/>
          <w:szCs w:val="18"/>
        </w:rPr>
        <w:t>SPRZĘT</w:t>
      </w:r>
      <w:bookmarkEnd w:id="987"/>
      <w:bookmarkEnd w:id="988"/>
      <w:bookmarkEnd w:id="989"/>
    </w:p>
    <w:p w14:paraId="45FB6B9B"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Ogólne wymagania dotyczące sprzętu</w:t>
      </w:r>
    </w:p>
    <w:p w14:paraId="595BFB63"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Ogólne wymagania dotyczące sprzętu podano w ST D.00.00.00 „Wymagania ogólne”[1].</w:t>
      </w:r>
    </w:p>
    <w:p w14:paraId="38C7FC40"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Sprzęt do wykonania robót</w:t>
      </w:r>
    </w:p>
    <w:p w14:paraId="6B2503AE" w14:textId="77777777" w:rsidR="00331AE0" w:rsidRPr="00BD4116" w:rsidRDefault="00331AE0" w:rsidP="00331AE0">
      <w:pPr>
        <w:pStyle w:val="ARIALN"/>
        <w:rPr>
          <w:rFonts w:asciiTheme="minorHAnsi" w:hAnsiTheme="minorHAnsi"/>
          <w:sz w:val="18"/>
          <w:szCs w:val="18"/>
        </w:rPr>
      </w:pPr>
      <w:bookmarkStart w:id="990" w:name="_Toc150314354"/>
      <w:bookmarkStart w:id="991" w:name="_Toc155070927"/>
      <w:r w:rsidRPr="00BD4116">
        <w:rPr>
          <w:rFonts w:asciiTheme="minorHAnsi" w:hAnsiTheme="minorHAnsi"/>
          <w:sz w:val="18"/>
          <w:szCs w:val="18"/>
        </w:rPr>
        <w:t>Do wykonania montażu przepustów i układania i zagęszczania materiału podsypki i zasypki inżynierskiej może być stosowany sprzęt:</w:t>
      </w:r>
    </w:p>
    <w:p w14:paraId="060B21A7" w14:textId="77777777" w:rsidR="00331AE0" w:rsidRPr="00BD4116" w:rsidRDefault="00331AE0" w:rsidP="009733EB">
      <w:pPr>
        <w:pStyle w:val="ARIALN"/>
        <w:numPr>
          <w:ilvl w:val="0"/>
          <w:numId w:val="172"/>
        </w:numPr>
        <w:ind w:left="284" w:hanging="284"/>
        <w:rPr>
          <w:rFonts w:asciiTheme="minorHAnsi" w:hAnsiTheme="minorHAnsi"/>
          <w:sz w:val="18"/>
          <w:szCs w:val="18"/>
        </w:rPr>
      </w:pPr>
      <w:r w:rsidRPr="00BD4116">
        <w:rPr>
          <w:rFonts w:asciiTheme="minorHAnsi" w:hAnsiTheme="minorHAnsi"/>
          <w:sz w:val="18"/>
          <w:szCs w:val="18"/>
        </w:rPr>
        <w:t>żuraw, koparka lub ładowarka,</w:t>
      </w:r>
    </w:p>
    <w:p w14:paraId="7416A575" w14:textId="77777777" w:rsidR="00331AE0" w:rsidRPr="00BD4116" w:rsidRDefault="00331AE0" w:rsidP="009733EB">
      <w:pPr>
        <w:pStyle w:val="ARIALN"/>
        <w:numPr>
          <w:ilvl w:val="0"/>
          <w:numId w:val="172"/>
        </w:numPr>
        <w:ind w:left="284" w:hanging="284"/>
        <w:rPr>
          <w:rFonts w:asciiTheme="minorHAnsi" w:hAnsiTheme="minorHAnsi"/>
          <w:sz w:val="18"/>
          <w:szCs w:val="18"/>
        </w:rPr>
      </w:pPr>
      <w:r w:rsidRPr="00BD4116">
        <w:rPr>
          <w:rFonts w:asciiTheme="minorHAnsi" w:hAnsiTheme="minorHAnsi"/>
          <w:sz w:val="18"/>
          <w:szCs w:val="18"/>
        </w:rPr>
        <w:t>pasy parciane,</w:t>
      </w:r>
    </w:p>
    <w:p w14:paraId="23D676A3" w14:textId="77777777" w:rsidR="00331AE0" w:rsidRPr="00BD4116" w:rsidRDefault="00331AE0" w:rsidP="009733EB">
      <w:pPr>
        <w:pStyle w:val="ARIALN"/>
        <w:numPr>
          <w:ilvl w:val="0"/>
          <w:numId w:val="172"/>
        </w:numPr>
        <w:ind w:left="284" w:hanging="284"/>
        <w:rPr>
          <w:rFonts w:asciiTheme="minorHAnsi" w:hAnsiTheme="minorHAnsi"/>
          <w:sz w:val="18"/>
          <w:szCs w:val="18"/>
        </w:rPr>
      </w:pPr>
      <w:r w:rsidRPr="00BD4116">
        <w:rPr>
          <w:rFonts w:asciiTheme="minorHAnsi" w:hAnsiTheme="minorHAnsi"/>
          <w:sz w:val="18"/>
          <w:szCs w:val="18"/>
        </w:rPr>
        <w:t>klucze ręczne lub mechaniczne (elektryczne lub pneumatyczne),</w:t>
      </w:r>
    </w:p>
    <w:p w14:paraId="75920BE0" w14:textId="77777777" w:rsidR="00331AE0" w:rsidRPr="00BD4116" w:rsidRDefault="00331AE0" w:rsidP="009733EB">
      <w:pPr>
        <w:pStyle w:val="ARIALN"/>
        <w:numPr>
          <w:ilvl w:val="0"/>
          <w:numId w:val="172"/>
        </w:numPr>
        <w:ind w:left="284" w:hanging="284"/>
        <w:rPr>
          <w:rFonts w:asciiTheme="minorHAnsi" w:hAnsiTheme="minorHAnsi"/>
          <w:sz w:val="18"/>
          <w:szCs w:val="18"/>
        </w:rPr>
      </w:pPr>
      <w:r w:rsidRPr="00BD4116">
        <w:rPr>
          <w:rFonts w:asciiTheme="minorHAnsi" w:hAnsiTheme="minorHAnsi"/>
          <w:sz w:val="18"/>
          <w:szCs w:val="18"/>
        </w:rPr>
        <w:t>sprzęt zagęszczający – zagęszczarki mechaniczne, płyty wibracyjne, walce,</w:t>
      </w:r>
    </w:p>
    <w:p w14:paraId="7EDE8735" w14:textId="77777777" w:rsidR="00331AE0" w:rsidRPr="00BD4116" w:rsidRDefault="00331AE0" w:rsidP="009733EB">
      <w:pPr>
        <w:pStyle w:val="ARIALN"/>
        <w:numPr>
          <w:ilvl w:val="0"/>
          <w:numId w:val="172"/>
        </w:numPr>
        <w:ind w:left="284" w:hanging="284"/>
        <w:rPr>
          <w:rFonts w:asciiTheme="minorHAnsi" w:hAnsiTheme="minorHAnsi"/>
          <w:sz w:val="18"/>
          <w:szCs w:val="18"/>
        </w:rPr>
      </w:pPr>
      <w:r w:rsidRPr="00BD4116">
        <w:rPr>
          <w:rFonts w:asciiTheme="minorHAnsi" w:hAnsiTheme="minorHAnsi"/>
          <w:sz w:val="18"/>
          <w:szCs w:val="18"/>
        </w:rPr>
        <w:t>lub inny sprzęt zaakceptowany przez Inżyniera.</w:t>
      </w:r>
    </w:p>
    <w:p w14:paraId="39F5FFC1"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Wykonawca jest zobowiązany do używania jedynie takiego sprzętu, który nie spowoduje niekorzystnego wpływu na właściwości gruntu, zarówno w miejscach jego naturalnego zalegania, jak też w czasie odspajania, transportu, wbudowania i zagęszczania.</w:t>
      </w:r>
    </w:p>
    <w:p w14:paraId="2D616090" w14:textId="77777777" w:rsidR="00331AE0" w:rsidRPr="00BD4116" w:rsidRDefault="00331AE0" w:rsidP="009733EB">
      <w:pPr>
        <w:pStyle w:val="ARIALN"/>
        <w:numPr>
          <w:ilvl w:val="0"/>
          <w:numId w:val="168"/>
        </w:numPr>
        <w:ind w:left="142" w:hanging="142"/>
        <w:rPr>
          <w:rFonts w:asciiTheme="minorHAnsi" w:hAnsiTheme="minorHAnsi"/>
          <w:b/>
          <w:sz w:val="18"/>
          <w:szCs w:val="18"/>
        </w:rPr>
      </w:pPr>
      <w:r w:rsidRPr="00BD4116">
        <w:rPr>
          <w:rFonts w:asciiTheme="minorHAnsi" w:hAnsiTheme="minorHAnsi"/>
          <w:b/>
          <w:sz w:val="18"/>
          <w:szCs w:val="18"/>
        </w:rPr>
        <w:t>TRANSPORT</w:t>
      </w:r>
      <w:bookmarkEnd w:id="990"/>
      <w:bookmarkEnd w:id="991"/>
    </w:p>
    <w:p w14:paraId="0BC238CD"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Ogólne wymagania dotyczące transportu</w:t>
      </w:r>
    </w:p>
    <w:p w14:paraId="3509C4B3"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Ogólne wymagania dotyczące transportu podano w ST D.00.00.00 „Wymagania ogólne”[1].</w:t>
      </w:r>
    </w:p>
    <w:p w14:paraId="52CBD1A8"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Transport i przechowywanie materiałów</w:t>
      </w:r>
    </w:p>
    <w:p w14:paraId="7036F092" w14:textId="77777777" w:rsidR="00331AE0" w:rsidRPr="00BD4116" w:rsidRDefault="00331AE0" w:rsidP="00331AE0">
      <w:pPr>
        <w:pStyle w:val="ARIALN"/>
        <w:rPr>
          <w:rFonts w:asciiTheme="minorHAnsi" w:hAnsiTheme="minorHAnsi"/>
          <w:sz w:val="18"/>
          <w:szCs w:val="18"/>
        </w:rPr>
      </w:pPr>
      <w:bookmarkStart w:id="992" w:name="_Toc150314355"/>
      <w:bookmarkStart w:id="993" w:name="_Toc155070928"/>
      <w:r w:rsidRPr="00BD4116">
        <w:rPr>
          <w:rFonts w:asciiTheme="minorHAnsi" w:hAnsiTheme="minorHAnsi"/>
          <w:sz w:val="18"/>
          <w:szCs w:val="18"/>
        </w:rPr>
        <w:t>Środki transportu podlegają akceptacji Inżyniera.</w:t>
      </w:r>
    </w:p>
    <w:p w14:paraId="06B80961"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Rury stalowe spiralnie karbowane o przekroju kołowym i/lub łukowo-kołowym mogą być przewożone dowolnymi środkami transportu odpowiednio ułożone i zabezpieczone (kartonami, styropianem, krawędziakami, pasami itp.) przed niezamierzonym przesuwaniem się oraz ewentualnym uszkodzeniem. Należy zwrócić uwagę na zabezpieczenie warstwy ochronnej stali (powłoka cynkowa lub powłoka cynkowa dodatkowo powleczona warstwą polimeru) przed uszkodzeniami mechanicznymi. Rozładunek materiału dokonywany będzie sprzętem takim jak: żuraw, podnośnik widłowy, koparka, ładowarka itp. na zawiesiach parcianych chroniąc rury przed ewentualnym uszkodzeniem.</w:t>
      </w:r>
    </w:p>
    <w:p w14:paraId="5D4C76EC"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W przypadku wystąpienia uszkodzeń powłoki cynkowej lub cynkowej powleczonej polimerem powstałej podczas transportu lub rozładunku, można dokonać naprawy powstałych uszkodzeń. Naprawa powinna być wykonana farbami dopuszczonymi do nanoszenia na powłoki cynkowe lub powłoki polimerowe</w:t>
      </w:r>
      <w:r w:rsidRPr="00BD4116">
        <w:rPr>
          <w:rFonts w:asciiTheme="minorHAnsi" w:hAnsiTheme="minorHAnsi"/>
          <w:b/>
          <w:sz w:val="18"/>
          <w:szCs w:val="18"/>
        </w:rPr>
        <w:t>.</w:t>
      </w:r>
      <w:r w:rsidRPr="00BD4116">
        <w:rPr>
          <w:rFonts w:asciiTheme="minorHAnsi" w:hAnsiTheme="minorHAnsi"/>
          <w:sz w:val="18"/>
          <w:szCs w:val="18"/>
        </w:rPr>
        <w:t xml:space="preserve"> Naprawa powłoki cynkowej wykonana będzie </w:t>
      </w:r>
      <w:r w:rsidRPr="00BD4116">
        <w:rPr>
          <w:rFonts w:asciiTheme="minorHAnsi" w:hAnsiTheme="minorHAnsi"/>
          <w:bCs/>
          <w:sz w:val="18"/>
          <w:szCs w:val="18"/>
        </w:rPr>
        <w:t>farbą</w:t>
      </w:r>
      <w:r w:rsidRPr="00BD4116">
        <w:rPr>
          <w:rFonts w:asciiTheme="minorHAnsi" w:hAnsiTheme="minorHAnsi"/>
          <w:sz w:val="18"/>
          <w:szCs w:val="18"/>
        </w:rPr>
        <w:t xml:space="preserve"> </w:t>
      </w:r>
      <w:r w:rsidRPr="00BD4116">
        <w:rPr>
          <w:rFonts w:asciiTheme="minorHAnsi" w:hAnsiTheme="minorHAnsi"/>
          <w:bCs/>
          <w:sz w:val="18"/>
          <w:szCs w:val="18"/>
        </w:rPr>
        <w:t>ZINGA - jednoskładnikowy preparat do galwanizacji na zimno o wysokiej zawartości cynku. W przypadku dużych uszkodzeń powierzchni cynkowej w uzgodnieniu z Inżynierem podjęte będą decyzje co do sposobu naprawy powłoki ochronnej.</w:t>
      </w:r>
      <w:r w:rsidRPr="00BD4116">
        <w:rPr>
          <w:rFonts w:asciiTheme="minorHAnsi" w:hAnsiTheme="minorHAnsi"/>
          <w:sz w:val="18"/>
          <w:szCs w:val="18"/>
        </w:rPr>
        <w:t xml:space="preserve"> Naprawa powłoki polimerowej wykonana będzie odpowiednimi farbami</w:t>
      </w:r>
      <w:r w:rsidRPr="00BD4116">
        <w:rPr>
          <w:rFonts w:asciiTheme="minorHAnsi" w:hAnsiTheme="minorHAnsi"/>
          <w:bCs/>
          <w:sz w:val="18"/>
          <w:szCs w:val="18"/>
        </w:rPr>
        <w:t>.</w:t>
      </w:r>
      <w:r w:rsidRPr="00BD4116">
        <w:rPr>
          <w:rFonts w:asciiTheme="minorHAnsi" w:hAnsiTheme="minorHAnsi"/>
          <w:sz w:val="18"/>
          <w:szCs w:val="18"/>
        </w:rPr>
        <w:t xml:space="preserve"> Zalecane jest naprawienie w/w uszkodzeń po zmontowaniu całego przepustu, gdyż podczas montażu mogą również wystąpić drobne uszkodzenia.</w:t>
      </w:r>
    </w:p>
    <w:p w14:paraId="597B2DC6"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Kruszywo należy przewozić dowolnymi środkami transportu w warunkach zabezpieczających je przed zanieczyszczeniem, zmieszaniem z innymi kruszywami i nadmiernym zawilgoceniem.</w:t>
      </w:r>
    </w:p>
    <w:p w14:paraId="6597F04D"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Wykonawca jest obowiązany do zapewnienia środków bezpieczeństwa w trakcie transportu zarówno na placu budowy, jak i poza nim. Transport po drogach publicznych powinien odbywać się zgodnie z wymaganiami podanymi w ST D.00.00.00. „Wymagania Ogólne” [1].</w:t>
      </w:r>
    </w:p>
    <w:p w14:paraId="10EA9EFB"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Transport po terenie budowy powinien odbywać się po odpowiednio przygotowanych drogach dojazdowych.</w:t>
      </w:r>
    </w:p>
    <w:p w14:paraId="13E1B0F8" w14:textId="77777777" w:rsidR="00331AE0" w:rsidRPr="00BD4116" w:rsidRDefault="00331AE0" w:rsidP="009733EB">
      <w:pPr>
        <w:pStyle w:val="ARIALN"/>
        <w:numPr>
          <w:ilvl w:val="0"/>
          <w:numId w:val="168"/>
        </w:numPr>
        <w:ind w:left="142" w:hanging="142"/>
        <w:rPr>
          <w:rFonts w:asciiTheme="minorHAnsi" w:hAnsiTheme="minorHAnsi"/>
          <w:b/>
          <w:sz w:val="18"/>
          <w:szCs w:val="18"/>
        </w:rPr>
      </w:pPr>
      <w:r w:rsidRPr="00BD4116">
        <w:rPr>
          <w:rFonts w:asciiTheme="minorHAnsi" w:hAnsiTheme="minorHAnsi"/>
          <w:b/>
          <w:sz w:val="18"/>
          <w:szCs w:val="18"/>
        </w:rPr>
        <w:lastRenderedPageBreak/>
        <w:t>WYKONANIE ROBÓT</w:t>
      </w:r>
      <w:bookmarkEnd w:id="992"/>
      <w:bookmarkEnd w:id="993"/>
    </w:p>
    <w:p w14:paraId="544ECCE5"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Ogólne zasady wykonywania robót</w:t>
      </w:r>
    </w:p>
    <w:p w14:paraId="6E174CDF"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Ogólne zasady wykonywania robót podano w ST D.00.00.00 „Wymagania ogólne”[1].</w:t>
      </w:r>
    </w:p>
    <w:p w14:paraId="0EED057E"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Zasady wykonywania robót</w:t>
      </w:r>
    </w:p>
    <w:p w14:paraId="35F87DA1"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Sposób wykonania robót powinien być zgodny z dokumentacja projektową i ST. </w:t>
      </w:r>
    </w:p>
    <w:p w14:paraId="18F84E93"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Podstawowe czynności przy wykonywaniu robót obejmują:</w:t>
      </w:r>
    </w:p>
    <w:p w14:paraId="08EB2304" w14:textId="77777777" w:rsidR="00331AE0" w:rsidRPr="00BD4116" w:rsidRDefault="00331AE0" w:rsidP="009733EB">
      <w:pPr>
        <w:pStyle w:val="ARIALN"/>
        <w:numPr>
          <w:ilvl w:val="0"/>
          <w:numId w:val="173"/>
        </w:numPr>
        <w:ind w:left="284" w:hanging="284"/>
        <w:rPr>
          <w:rFonts w:asciiTheme="minorHAnsi" w:hAnsiTheme="minorHAnsi"/>
          <w:sz w:val="18"/>
          <w:szCs w:val="18"/>
        </w:rPr>
      </w:pPr>
      <w:r w:rsidRPr="00BD4116">
        <w:rPr>
          <w:rFonts w:asciiTheme="minorHAnsi" w:hAnsiTheme="minorHAnsi"/>
          <w:iCs/>
          <w:sz w:val="18"/>
          <w:szCs w:val="18"/>
        </w:rPr>
        <w:t xml:space="preserve">wykonywanie warstw z kruszywa i </w:t>
      </w:r>
      <w:proofErr w:type="spellStart"/>
      <w:r w:rsidRPr="00BD4116">
        <w:rPr>
          <w:rFonts w:asciiTheme="minorHAnsi" w:hAnsiTheme="minorHAnsi"/>
          <w:iCs/>
          <w:sz w:val="18"/>
          <w:szCs w:val="18"/>
        </w:rPr>
        <w:t>geosyntetyków</w:t>
      </w:r>
      <w:proofErr w:type="spellEnd"/>
      <w:r w:rsidRPr="00BD4116">
        <w:rPr>
          <w:rFonts w:asciiTheme="minorHAnsi" w:hAnsiTheme="minorHAnsi"/>
          <w:iCs/>
          <w:sz w:val="18"/>
          <w:szCs w:val="18"/>
        </w:rPr>
        <w:t xml:space="preserve"> </w:t>
      </w:r>
    </w:p>
    <w:p w14:paraId="3FAAFA1D" w14:textId="77777777" w:rsidR="00331AE0" w:rsidRPr="00BD4116" w:rsidRDefault="00331AE0" w:rsidP="009733EB">
      <w:pPr>
        <w:pStyle w:val="ARIALN"/>
        <w:numPr>
          <w:ilvl w:val="0"/>
          <w:numId w:val="173"/>
        </w:numPr>
        <w:ind w:left="284" w:hanging="284"/>
        <w:rPr>
          <w:rFonts w:asciiTheme="minorHAnsi" w:hAnsiTheme="minorHAnsi"/>
          <w:sz w:val="18"/>
          <w:szCs w:val="18"/>
        </w:rPr>
      </w:pPr>
      <w:r w:rsidRPr="00BD4116">
        <w:rPr>
          <w:rFonts w:asciiTheme="minorHAnsi" w:hAnsiTheme="minorHAnsi"/>
          <w:sz w:val="18"/>
          <w:szCs w:val="18"/>
        </w:rPr>
        <w:t>wykonanie podsypki,</w:t>
      </w:r>
    </w:p>
    <w:p w14:paraId="1D4A0414" w14:textId="77777777" w:rsidR="00331AE0" w:rsidRPr="00BD4116" w:rsidRDefault="00331AE0" w:rsidP="009733EB">
      <w:pPr>
        <w:pStyle w:val="ARIALN"/>
        <w:numPr>
          <w:ilvl w:val="0"/>
          <w:numId w:val="173"/>
        </w:numPr>
        <w:ind w:left="284" w:hanging="284"/>
        <w:rPr>
          <w:rFonts w:asciiTheme="minorHAnsi" w:hAnsiTheme="minorHAnsi"/>
          <w:sz w:val="18"/>
          <w:szCs w:val="18"/>
        </w:rPr>
      </w:pPr>
      <w:r w:rsidRPr="00BD4116">
        <w:rPr>
          <w:rFonts w:asciiTheme="minorHAnsi" w:hAnsiTheme="minorHAnsi"/>
          <w:sz w:val="18"/>
          <w:szCs w:val="18"/>
        </w:rPr>
        <w:t>ułożenie przepustu z rur połączonych złączkami,</w:t>
      </w:r>
    </w:p>
    <w:p w14:paraId="3B8B2911" w14:textId="77777777" w:rsidR="00331AE0" w:rsidRPr="00BD4116" w:rsidRDefault="00331AE0" w:rsidP="009733EB">
      <w:pPr>
        <w:pStyle w:val="ARIALN"/>
        <w:numPr>
          <w:ilvl w:val="0"/>
          <w:numId w:val="173"/>
        </w:numPr>
        <w:ind w:left="284" w:hanging="284"/>
        <w:rPr>
          <w:rFonts w:asciiTheme="minorHAnsi" w:hAnsiTheme="minorHAnsi"/>
          <w:sz w:val="18"/>
          <w:szCs w:val="18"/>
        </w:rPr>
      </w:pPr>
      <w:r w:rsidRPr="00BD4116">
        <w:rPr>
          <w:rFonts w:asciiTheme="minorHAnsi" w:hAnsiTheme="minorHAnsi"/>
          <w:sz w:val="18"/>
          <w:szCs w:val="18"/>
        </w:rPr>
        <w:t>wykonanie zasypki inżynierskiej,</w:t>
      </w:r>
    </w:p>
    <w:p w14:paraId="64B334AF" w14:textId="77777777" w:rsidR="00331AE0" w:rsidRPr="00BD4116" w:rsidRDefault="00331AE0" w:rsidP="009733EB">
      <w:pPr>
        <w:pStyle w:val="ARIALN"/>
        <w:numPr>
          <w:ilvl w:val="0"/>
          <w:numId w:val="173"/>
        </w:numPr>
        <w:ind w:left="284" w:hanging="284"/>
        <w:rPr>
          <w:rFonts w:asciiTheme="minorHAnsi" w:hAnsiTheme="minorHAnsi"/>
          <w:sz w:val="18"/>
          <w:szCs w:val="18"/>
        </w:rPr>
      </w:pPr>
      <w:r w:rsidRPr="00BD4116">
        <w:rPr>
          <w:rFonts w:asciiTheme="minorHAnsi" w:hAnsiTheme="minorHAnsi"/>
          <w:sz w:val="18"/>
          <w:szCs w:val="18"/>
        </w:rPr>
        <w:t xml:space="preserve">roboty wykończeniowe (ściany czołowe i/lub </w:t>
      </w:r>
      <w:proofErr w:type="spellStart"/>
      <w:r w:rsidRPr="00BD4116">
        <w:rPr>
          <w:rFonts w:asciiTheme="minorHAnsi" w:hAnsiTheme="minorHAnsi"/>
          <w:sz w:val="18"/>
          <w:szCs w:val="18"/>
        </w:rPr>
        <w:t>obrukowanie</w:t>
      </w:r>
      <w:proofErr w:type="spellEnd"/>
      <w:r w:rsidRPr="00BD4116">
        <w:rPr>
          <w:rFonts w:asciiTheme="minorHAnsi" w:hAnsiTheme="minorHAnsi"/>
          <w:sz w:val="18"/>
          <w:szCs w:val="18"/>
        </w:rPr>
        <w:t xml:space="preserve"> skarp wlotu i wylotu).</w:t>
      </w:r>
    </w:p>
    <w:p w14:paraId="49F910AA"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Roboty przygotowawcze</w:t>
      </w:r>
    </w:p>
    <w:p w14:paraId="73012398"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Przed przystąpieniem do robót należy:</w:t>
      </w:r>
    </w:p>
    <w:p w14:paraId="0DBF7642" w14:textId="77777777" w:rsidR="00331AE0" w:rsidRPr="00BD4116" w:rsidRDefault="00331AE0" w:rsidP="009733EB">
      <w:pPr>
        <w:pStyle w:val="ARIALN"/>
        <w:numPr>
          <w:ilvl w:val="0"/>
          <w:numId w:val="174"/>
        </w:numPr>
        <w:ind w:left="284" w:hanging="284"/>
        <w:rPr>
          <w:rFonts w:asciiTheme="minorHAnsi" w:hAnsiTheme="minorHAnsi"/>
          <w:sz w:val="18"/>
          <w:szCs w:val="18"/>
        </w:rPr>
      </w:pPr>
      <w:r w:rsidRPr="00BD4116">
        <w:rPr>
          <w:rFonts w:asciiTheme="minorHAnsi" w:hAnsiTheme="minorHAnsi"/>
          <w:sz w:val="18"/>
          <w:szCs w:val="18"/>
        </w:rPr>
        <w:t>ustalić materiały i sprzęt niezbędne do wykonania robót,</w:t>
      </w:r>
    </w:p>
    <w:p w14:paraId="05287528" w14:textId="77777777" w:rsidR="00331AE0" w:rsidRPr="00BD4116" w:rsidRDefault="00331AE0" w:rsidP="009733EB">
      <w:pPr>
        <w:pStyle w:val="ARIALN"/>
        <w:numPr>
          <w:ilvl w:val="0"/>
          <w:numId w:val="174"/>
        </w:numPr>
        <w:ind w:left="284" w:hanging="284"/>
        <w:rPr>
          <w:rFonts w:asciiTheme="minorHAnsi" w:hAnsiTheme="minorHAnsi"/>
          <w:sz w:val="18"/>
          <w:szCs w:val="18"/>
        </w:rPr>
      </w:pPr>
      <w:r w:rsidRPr="00BD4116">
        <w:rPr>
          <w:rFonts w:asciiTheme="minorHAnsi" w:hAnsiTheme="minorHAnsi"/>
          <w:sz w:val="18"/>
          <w:szCs w:val="18"/>
        </w:rPr>
        <w:t>określić kolejność, sposób i termin wykonania robót.</w:t>
      </w:r>
    </w:p>
    <w:p w14:paraId="7C233554"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 xml:space="preserve">Wykonywanie warstw z kruszywa i </w:t>
      </w:r>
      <w:proofErr w:type="spellStart"/>
      <w:r w:rsidRPr="00BD4116">
        <w:rPr>
          <w:rFonts w:asciiTheme="minorHAnsi" w:hAnsiTheme="minorHAnsi"/>
          <w:b/>
          <w:sz w:val="18"/>
          <w:szCs w:val="18"/>
        </w:rPr>
        <w:t>geosyntetyków</w:t>
      </w:r>
      <w:proofErr w:type="spellEnd"/>
    </w:p>
    <w:p w14:paraId="6DC1C163" w14:textId="77777777" w:rsidR="00331AE0" w:rsidRPr="00BD4116" w:rsidRDefault="00331AE0" w:rsidP="00331AE0">
      <w:pPr>
        <w:pStyle w:val="ARIALN"/>
        <w:rPr>
          <w:rFonts w:asciiTheme="minorHAnsi" w:hAnsiTheme="minorHAnsi"/>
          <w:iCs/>
          <w:sz w:val="18"/>
          <w:szCs w:val="18"/>
        </w:rPr>
      </w:pPr>
      <w:r w:rsidRPr="00BD4116">
        <w:rPr>
          <w:rFonts w:asciiTheme="minorHAnsi" w:hAnsiTheme="minorHAnsi"/>
          <w:iCs/>
          <w:sz w:val="18"/>
          <w:szCs w:val="18"/>
        </w:rPr>
        <w:t xml:space="preserve">Wykonywanie warstwy z kruszywa i </w:t>
      </w:r>
      <w:proofErr w:type="spellStart"/>
      <w:r w:rsidRPr="00BD4116">
        <w:rPr>
          <w:rFonts w:asciiTheme="minorHAnsi" w:hAnsiTheme="minorHAnsi"/>
          <w:iCs/>
          <w:sz w:val="18"/>
          <w:szCs w:val="18"/>
        </w:rPr>
        <w:t>geosyntetyków</w:t>
      </w:r>
      <w:proofErr w:type="spellEnd"/>
      <w:r w:rsidRPr="00BD4116">
        <w:rPr>
          <w:rFonts w:asciiTheme="minorHAnsi" w:hAnsiTheme="minorHAnsi"/>
          <w:iCs/>
          <w:sz w:val="18"/>
          <w:szCs w:val="18"/>
        </w:rPr>
        <w:t xml:space="preserve"> powinno odbywać się wg następującej procedury:</w:t>
      </w:r>
    </w:p>
    <w:p w14:paraId="3D24E621" w14:textId="77777777" w:rsidR="00331AE0" w:rsidRPr="00BD4116" w:rsidRDefault="00331AE0" w:rsidP="009733EB">
      <w:pPr>
        <w:pStyle w:val="ARIALN"/>
        <w:numPr>
          <w:ilvl w:val="0"/>
          <w:numId w:val="175"/>
        </w:numPr>
        <w:ind w:left="284" w:hanging="284"/>
        <w:rPr>
          <w:rFonts w:asciiTheme="minorHAnsi" w:hAnsiTheme="minorHAnsi"/>
          <w:iCs/>
          <w:sz w:val="18"/>
          <w:szCs w:val="18"/>
        </w:rPr>
      </w:pPr>
      <w:r w:rsidRPr="00BD4116">
        <w:rPr>
          <w:rFonts w:asciiTheme="minorHAnsi" w:hAnsiTheme="minorHAnsi"/>
          <w:sz w:val="18"/>
          <w:szCs w:val="18"/>
        </w:rPr>
        <w:t xml:space="preserve">Po wykonaniu wykopu, zabezpieczeniu jego skarp, </w:t>
      </w:r>
      <w:proofErr w:type="spellStart"/>
      <w:r w:rsidRPr="00BD4116">
        <w:rPr>
          <w:rFonts w:asciiTheme="minorHAnsi" w:hAnsiTheme="minorHAnsi"/>
          <w:sz w:val="18"/>
          <w:szCs w:val="18"/>
        </w:rPr>
        <w:t>zaniwelowaniu</w:t>
      </w:r>
      <w:proofErr w:type="spellEnd"/>
      <w:r w:rsidRPr="00BD4116">
        <w:rPr>
          <w:rFonts w:asciiTheme="minorHAnsi" w:hAnsiTheme="minorHAnsi"/>
          <w:sz w:val="18"/>
          <w:szCs w:val="18"/>
        </w:rPr>
        <w:t xml:space="preserve"> podłoża (wyznaczeniu rzędnych posadowienia) można przystąpić do wykonania</w:t>
      </w:r>
      <w:r w:rsidRPr="00BD4116">
        <w:rPr>
          <w:rFonts w:asciiTheme="minorHAnsi" w:hAnsiTheme="minorHAnsi"/>
          <w:iCs/>
          <w:sz w:val="18"/>
          <w:szCs w:val="18"/>
        </w:rPr>
        <w:t xml:space="preserve"> materacy </w:t>
      </w:r>
      <w:proofErr w:type="spellStart"/>
      <w:r w:rsidRPr="00BD4116">
        <w:rPr>
          <w:rFonts w:asciiTheme="minorHAnsi" w:hAnsiTheme="minorHAnsi"/>
          <w:iCs/>
          <w:sz w:val="18"/>
          <w:szCs w:val="18"/>
        </w:rPr>
        <w:t>geosyntetycznych</w:t>
      </w:r>
      <w:proofErr w:type="spellEnd"/>
    </w:p>
    <w:p w14:paraId="4B9D60DF" w14:textId="77777777" w:rsidR="00331AE0" w:rsidRPr="00BD4116" w:rsidRDefault="00331AE0" w:rsidP="009733EB">
      <w:pPr>
        <w:pStyle w:val="ARIALN"/>
        <w:numPr>
          <w:ilvl w:val="0"/>
          <w:numId w:val="175"/>
        </w:numPr>
        <w:ind w:left="284" w:hanging="284"/>
        <w:rPr>
          <w:rFonts w:asciiTheme="minorHAnsi" w:hAnsiTheme="minorHAnsi"/>
          <w:iCs/>
          <w:sz w:val="18"/>
          <w:szCs w:val="18"/>
        </w:rPr>
      </w:pPr>
      <w:proofErr w:type="spellStart"/>
      <w:r w:rsidRPr="00BD4116">
        <w:rPr>
          <w:rFonts w:asciiTheme="minorHAnsi" w:hAnsiTheme="minorHAnsi"/>
          <w:iCs/>
          <w:sz w:val="18"/>
          <w:szCs w:val="18"/>
        </w:rPr>
        <w:t>Geosiatka</w:t>
      </w:r>
      <w:proofErr w:type="spellEnd"/>
      <w:r w:rsidRPr="00BD4116">
        <w:rPr>
          <w:rFonts w:asciiTheme="minorHAnsi" w:hAnsiTheme="minorHAnsi"/>
          <w:iCs/>
          <w:sz w:val="18"/>
          <w:szCs w:val="18"/>
        </w:rPr>
        <w:t xml:space="preserve"> powinna być rozwinięta na gruncie i utrzymywana w stanie wystarczająco napiętym aby zminimalizować pofałdowania, ale pozwalającym także na przystosowanie się wyrobu do kształtu podłoża. Nie należy rozciągać napiętego wyrobu nad zagłębieniami.</w:t>
      </w:r>
    </w:p>
    <w:p w14:paraId="6F9A1F87" w14:textId="77777777" w:rsidR="00331AE0" w:rsidRPr="00BD4116" w:rsidRDefault="00331AE0" w:rsidP="009733EB">
      <w:pPr>
        <w:pStyle w:val="ARIALN"/>
        <w:numPr>
          <w:ilvl w:val="0"/>
          <w:numId w:val="175"/>
        </w:numPr>
        <w:ind w:left="284" w:hanging="284"/>
        <w:rPr>
          <w:rFonts w:asciiTheme="minorHAnsi" w:hAnsiTheme="minorHAnsi"/>
          <w:iCs/>
          <w:sz w:val="18"/>
          <w:szCs w:val="18"/>
        </w:rPr>
      </w:pPr>
      <w:r w:rsidRPr="00BD4116">
        <w:rPr>
          <w:rFonts w:asciiTheme="minorHAnsi" w:hAnsiTheme="minorHAnsi"/>
          <w:iCs/>
          <w:sz w:val="18"/>
          <w:szCs w:val="18"/>
        </w:rPr>
        <w:t xml:space="preserve">Połączenia pomiędzy poszczególnymi pasmami </w:t>
      </w:r>
      <w:proofErr w:type="spellStart"/>
      <w:r w:rsidRPr="00BD4116">
        <w:rPr>
          <w:rFonts w:asciiTheme="minorHAnsi" w:hAnsiTheme="minorHAnsi"/>
          <w:iCs/>
          <w:sz w:val="18"/>
          <w:szCs w:val="18"/>
        </w:rPr>
        <w:t>geosiatki</w:t>
      </w:r>
      <w:proofErr w:type="spellEnd"/>
      <w:r w:rsidRPr="00BD4116">
        <w:rPr>
          <w:rFonts w:asciiTheme="minorHAnsi" w:hAnsiTheme="minorHAnsi"/>
          <w:iCs/>
          <w:sz w:val="18"/>
          <w:szCs w:val="18"/>
        </w:rPr>
        <w:t xml:space="preserve"> zarówno podłużne, jak i poprzeczne należy wykonać stosując zakład o około 50 cm.</w:t>
      </w:r>
    </w:p>
    <w:p w14:paraId="06B87A0E" w14:textId="77777777" w:rsidR="00331AE0" w:rsidRPr="00BD4116" w:rsidRDefault="00331AE0" w:rsidP="009733EB">
      <w:pPr>
        <w:pStyle w:val="ARIALN"/>
        <w:numPr>
          <w:ilvl w:val="0"/>
          <w:numId w:val="175"/>
        </w:numPr>
        <w:ind w:left="284" w:hanging="284"/>
        <w:rPr>
          <w:rFonts w:asciiTheme="minorHAnsi" w:hAnsiTheme="minorHAnsi"/>
          <w:iCs/>
          <w:sz w:val="18"/>
          <w:szCs w:val="18"/>
        </w:rPr>
      </w:pPr>
      <w:r w:rsidRPr="00BD4116">
        <w:rPr>
          <w:rFonts w:asciiTheme="minorHAnsi" w:hAnsiTheme="minorHAnsi"/>
          <w:iCs/>
          <w:sz w:val="18"/>
          <w:szCs w:val="18"/>
        </w:rPr>
        <w:t xml:space="preserve">Zakład powinien być zachowany w czasie układania warstwy kruszywa spoczywającej na </w:t>
      </w:r>
      <w:proofErr w:type="spellStart"/>
      <w:r w:rsidRPr="00BD4116">
        <w:rPr>
          <w:rFonts w:asciiTheme="minorHAnsi" w:hAnsiTheme="minorHAnsi"/>
          <w:iCs/>
          <w:sz w:val="18"/>
          <w:szCs w:val="18"/>
        </w:rPr>
        <w:t>geosiatce</w:t>
      </w:r>
      <w:proofErr w:type="spellEnd"/>
      <w:r w:rsidRPr="00BD4116">
        <w:rPr>
          <w:rFonts w:asciiTheme="minorHAnsi" w:hAnsiTheme="minorHAnsi"/>
          <w:iCs/>
          <w:sz w:val="18"/>
          <w:szCs w:val="18"/>
        </w:rPr>
        <w:t>. Spełnienie powyższego warunku osiąga się zazwyczaj poprzez lokalne ułożenie niewielkich stożków kruszywa wzdłuż zakładów, przed przystąpieniem do zasadniczych czynności związanych z jego rozłożeniem warstwy kruszywa.</w:t>
      </w:r>
    </w:p>
    <w:p w14:paraId="6E2F0FE0" w14:textId="77777777" w:rsidR="00331AE0" w:rsidRPr="00BD4116" w:rsidRDefault="00331AE0" w:rsidP="009733EB">
      <w:pPr>
        <w:pStyle w:val="ARIALN"/>
        <w:numPr>
          <w:ilvl w:val="0"/>
          <w:numId w:val="175"/>
        </w:numPr>
        <w:ind w:left="284" w:hanging="284"/>
        <w:rPr>
          <w:rFonts w:asciiTheme="minorHAnsi" w:hAnsiTheme="minorHAnsi"/>
          <w:iCs/>
          <w:sz w:val="18"/>
          <w:szCs w:val="18"/>
        </w:rPr>
      </w:pPr>
      <w:r w:rsidRPr="00BD4116">
        <w:rPr>
          <w:rFonts w:asciiTheme="minorHAnsi" w:hAnsiTheme="minorHAnsi"/>
          <w:iCs/>
          <w:sz w:val="18"/>
          <w:szCs w:val="18"/>
        </w:rPr>
        <w:t xml:space="preserve">Należy zwrócić uwagę by nie dopuścić do uszkodzeń </w:t>
      </w:r>
      <w:proofErr w:type="spellStart"/>
      <w:r w:rsidRPr="00BD4116">
        <w:rPr>
          <w:rFonts w:asciiTheme="minorHAnsi" w:hAnsiTheme="minorHAnsi"/>
          <w:iCs/>
          <w:sz w:val="18"/>
          <w:szCs w:val="18"/>
        </w:rPr>
        <w:t>geosiatki</w:t>
      </w:r>
      <w:proofErr w:type="spellEnd"/>
      <w:r w:rsidRPr="00BD4116">
        <w:rPr>
          <w:rFonts w:asciiTheme="minorHAnsi" w:hAnsiTheme="minorHAnsi"/>
          <w:iCs/>
          <w:sz w:val="18"/>
          <w:szCs w:val="18"/>
        </w:rPr>
        <w:t xml:space="preserve">. Nie dopuszcza się ruchu pojazdów i sprzętu budowlanego bezpośrednio po </w:t>
      </w:r>
      <w:proofErr w:type="spellStart"/>
      <w:r w:rsidRPr="00BD4116">
        <w:rPr>
          <w:rFonts w:asciiTheme="minorHAnsi" w:hAnsiTheme="minorHAnsi"/>
          <w:iCs/>
          <w:sz w:val="18"/>
          <w:szCs w:val="18"/>
        </w:rPr>
        <w:t>geosiatce</w:t>
      </w:r>
      <w:proofErr w:type="spellEnd"/>
      <w:r w:rsidRPr="00BD4116">
        <w:rPr>
          <w:rFonts w:asciiTheme="minorHAnsi" w:hAnsiTheme="minorHAnsi"/>
          <w:iCs/>
          <w:sz w:val="18"/>
          <w:szCs w:val="18"/>
        </w:rPr>
        <w:t xml:space="preserve"> przed rozłożeniem warstwy z kruszywa. Ruch pojazdów jest możliwy po ułożeniu na </w:t>
      </w:r>
      <w:proofErr w:type="spellStart"/>
      <w:r w:rsidRPr="00BD4116">
        <w:rPr>
          <w:rFonts w:asciiTheme="minorHAnsi" w:hAnsiTheme="minorHAnsi"/>
          <w:iCs/>
          <w:sz w:val="18"/>
          <w:szCs w:val="18"/>
        </w:rPr>
        <w:t>geosiatce</w:t>
      </w:r>
      <w:proofErr w:type="spellEnd"/>
      <w:r w:rsidRPr="00BD4116">
        <w:rPr>
          <w:rFonts w:asciiTheme="minorHAnsi" w:hAnsiTheme="minorHAnsi"/>
          <w:iCs/>
          <w:sz w:val="18"/>
          <w:szCs w:val="18"/>
        </w:rPr>
        <w:t xml:space="preserve"> warstwy kruszywa o grubości co najmniej 15 cm.</w:t>
      </w:r>
    </w:p>
    <w:p w14:paraId="1E80E556" w14:textId="77777777" w:rsidR="00331AE0" w:rsidRPr="00BD4116" w:rsidRDefault="00331AE0" w:rsidP="009733EB">
      <w:pPr>
        <w:pStyle w:val="ARIALN"/>
        <w:numPr>
          <w:ilvl w:val="0"/>
          <w:numId w:val="175"/>
        </w:numPr>
        <w:ind w:left="284" w:hanging="284"/>
        <w:rPr>
          <w:rFonts w:asciiTheme="minorHAnsi" w:hAnsiTheme="minorHAnsi"/>
          <w:iCs/>
          <w:sz w:val="18"/>
          <w:szCs w:val="18"/>
        </w:rPr>
      </w:pPr>
      <w:r w:rsidRPr="00BD4116">
        <w:rPr>
          <w:rFonts w:asciiTheme="minorHAnsi" w:hAnsiTheme="minorHAnsi"/>
          <w:iCs/>
          <w:sz w:val="18"/>
          <w:szCs w:val="18"/>
        </w:rPr>
        <w:t xml:space="preserve">Kruszywo dostarczane samochodami samowyładowczymi powinno być dowożone “od czoła” i zrzucane w pryzmach na wcześniej ułożonej warstwie kruszywa, a nie bezpośrednio z samochodu na </w:t>
      </w:r>
      <w:proofErr w:type="spellStart"/>
      <w:r w:rsidRPr="00BD4116">
        <w:rPr>
          <w:rFonts w:asciiTheme="minorHAnsi" w:hAnsiTheme="minorHAnsi"/>
          <w:iCs/>
          <w:sz w:val="18"/>
          <w:szCs w:val="18"/>
        </w:rPr>
        <w:t>geosiatkę</w:t>
      </w:r>
      <w:proofErr w:type="spellEnd"/>
      <w:r w:rsidRPr="00BD4116">
        <w:rPr>
          <w:rFonts w:asciiTheme="minorHAnsi" w:hAnsiTheme="minorHAnsi"/>
          <w:iCs/>
          <w:sz w:val="18"/>
          <w:szCs w:val="18"/>
        </w:rPr>
        <w:t xml:space="preserve">. Zaleca się, aby materiał z pryzm był rozłożony na </w:t>
      </w:r>
      <w:proofErr w:type="spellStart"/>
      <w:r w:rsidRPr="00BD4116">
        <w:rPr>
          <w:rFonts w:asciiTheme="minorHAnsi" w:hAnsiTheme="minorHAnsi"/>
          <w:iCs/>
          <w:sz w:val="18"/>
          <w:szCs w:val="18"/>
        </w:rPr>
        <w:t>geosiatce</w:t>
      </w:r>
      <w:proofErr w:type="spellEnd"/>
      <w:r w:rsidRPr="00BD4116">
        <w:rPr>
          <w:rFonts w:asciiTheme="minorHAnsi" w:hAnsiTheme="minorHAnsi"/>
          <w:iCs/>
          <w:sz w:val="18"/>
          <w:szCs w:val="18"/>
        </w:rPr>
        <w:t xml:space="preserve"> z zastosowaniem sprzętu, który spowoduje opadanie </w:t>
      </w:r>
      <w:proofErr w:type="spellStart"/>
      <w:r w:rsidRPr="00BD4116">
        <w:rPr>
          <w:rFonts w:asciiTheme="minorHAnsi" w:hAnsiTheme="minorHAnsi"/>
          <w:iCs/>
          <w:sz w:val="18"/>
          <w:szCs w:val="18"/>
        </w:rPr>
        <w:t>ziarn</w:t>
      </w:r>
      <w:proofErr w:type="spellEnd"/>
      <w:r w:rsidRPr="00BD4116">
        <w:rPr>
          <w:rFonts w:asciiTheme="minorHAnsi" w:hAnsiTheme="minorHAnsi"/>
          <w:iCs/>
          <w:sz w:val="18"/>
          <w:szCs w:val="18"/>
        </w:rPr>
        <w:t xml:space="preserve"> z góry na </w:t>
      </w:r>
      <w:proofErr w:type="spellStart"/>
      <w:r w:rsidRPr="00BD4116">
        <w:rPr>
          <w:rFonts w:asciiTheme="minorHAnsi" w:hAnsiTheme="minorHAnsi"/>
          <w:iCs/>
          <w:sz w:val="18"/>
          <w:szCs w:val="18"/>
        </w:rPr>
        <w:t>geosiatkę</w:t>
      </w:r>
      <w:proofErr w:type="spellEnd"/>
      <w:r w:rsidRPr="00BD4116">
        <w:rPr>
          <w:rFonts w:asciiTheme="minorHAnsi" w:hAnsiTheme="minorHAnsi"/>
          <w:iCs/>
          <w:sz w:val="18"/>
          <w:szCs w:val="18"/>
        </w:rPr>
        <w:t xml:space="preserve">, np. przy użyciu koparki lub ładowarki o łyżce z otwierającym się dnem. </w:t>
      </w:r>
    </w:p>
    <w:p w14:paraId="51EAC984" w14:textId="77777777" w:rsidR="00331AE0" w:rsidRPr="00BD4116" w:rsidRDefault="00331AE0" w:rsidP="009733EB">
      <w:pPr>
        <w:pStyle w:val="ARIALN"/>
        <w:numPr>
          <w:ilvl w:val="0"/>
          <w:numId w:val="175"/>
        </w:numPr>
        <w:ind w:left="284" w:hanging="284"/>
        <w:rPr>
          <w:rFonts w:asciiTheme="minorHAnsi" w:hAnsiTheme="minorHAnsi"/>
          <w:iCs/>
          <w:sz w:val="18"/>
          <w:szCs w:val="18"/>
        </w:rPr>
      </w:pPr>
      <w:r w:rsidRPr="00BD4116">
        <w:rPr>
          <w:rFonts w:asciiTheme="minorHAnsi" w:hAnsiTheme="minorHAnsi"/>
          <w:iCs/>
          <w:sz w:val="18"/>
          <w:szCs w:val="18"/>
        </w:rPr>
        <w:t xml:space="preserve">Przed przystąpieniem do zagęszczania warstwę kruszywa należy wyprofilować do wymaganych rzędnych, spadków i pochyleń, np. z zastosowaniem równiarki lub spycharki. </w:t>
      </w:r>
    </w:p>
    <w:p w14:paraId="3741AC6A" w14:textId="77777777" w:rsidR="00331AE0" w:rsidRPr="00BD4116" w:rsidRDefault="00331AE0" w:rsidP="009733EB">
      <w:pPr>
        <w:pStyle w:val="ARIALN"/>
        <w:numPr>
          <w:ilvl w:val="0"/>
          <w:numId w:val="175"/>
        </w:numPr>
        <w:ind w:left="284" w:hanging="284"/>
        <w:rPr>
          <w:rFonts w:asciiTheme="minorHAnsi" w:hAnsiTheme="minorHAnsi"/>
          <w:sz w:val="18"/>
          <w:szCs w:val="18"/>
        </w:rPr>
      </w:pPr>
      <w:r w:rsidRPr="00BD4116">
        <w:rPr>
          <w:rFonts w:asciiTheme="minorHAnsi" w:hAnsiTheme="minorHAnsi"/>
          <w:iCs/>
          <w:sz w:val="18"/>
          <w:szCs w:val="18"/>
        </w:rPr>
        <w:t xml:space="preserve">Wyprofilowaną warstwę należy zagęszczać walcem stalowym lub ogumionym do momentu uzyskania wymaganego wskaźnika zagęszczenia. Materiał należy zagęszczać do osiągnięcia wskaźnika zagęszczenia nie mniejszego niż 0,98 wg normalnej próby </w:t>
      </w:r>
      <w:proofErr w:type="spellStart"/>
      <w:r w:rsidRPr="00BD4116">
        <w:rPr>
          <w:rFonts w:asciiTheme="minorHAnsi" w:hAnsiTheme="minorHAnsi"/>
          <w:iCs/>
          <w:sz w:val="18"/>
          <w:szCs w:val="18"/>
        </w:rPr>
        <w:t>Proctora</w:t>
      </w:r>
      <w:proofErr w:type="spellEnd"/>
      <w:r w:rsidRPr="00BD4116">
        <w:rPr>
          <w:rFonts w:asciiTheme="minorHAnsi" w:hAnsiTheme="minorHAnsi"/>
          <w:iCs/>
          <w:sz w:val="18"/>
          <w:szCs w:val="18"/>
        </w:rPr>
        <w:t>.</w:t>
      </w:r>
    </w:p>
    <w:p w14:paraId="6D8021B7"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Wykonanie podsypki – fundamentu kruszywowego pod przepusty</w:t>
      </w:r>
    </w:p>
    <w:p w14:paraId="679A670F"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Podsypkę o grubości min 0,35 m należy zagęścić do wskaźnika zagęszczenia </w:t>
      </w:r>
      <w:proofErr w:type="spellStart"/>
      <w:r w:rsidRPr="00BD4116">
        <w:rPr>
          <w:rFonts w:asciiTheme="minorHAnsi" w:hAnsiTheme="minorHAnsi"/>
          <w:sz w:val="18"/>
          <w:szCs w:val="18"/>
        </w:rPr>
        <w:t>Is</w:t>
      </w:r>
      <w:r w:rsidRPr="00BD4116">
        <w:rPr>
          <w:rFonts w:asciiTheme="minorHAnsi" w:hAnsiTheme="minorHAnsi"/>
          <w:sz w:val="18"/>
          <w:szCs w:val="18"/>
          <w:vertAlign w:val="subscript"/>
        </w:rPr>
        <w:t>min</w:t>
      </w:r>
      <w:proofErr w:type="spellEnd"/>
      <w:r w:rsidRPr="00BD4116">
        <w:rPr>
          <w:rFonts w:asciiTheme="minorHAnsi" w:hAnsiTheme="minorHAnsi"/>
          <w:sz w:val="18"/>
          <w:szCs w:val="18"/>
        </w:rPr>
        <w:t xml:space="preserve">= 0,98. Jej górne </w:t>
      </w:r>
      <w:smartTag w:uri="urn:schemas-microsoft-com:office:smarttags" w:element="metricconverter">
        <w:smartTagPr>
          <w:attr w:name="ProductID" w:val="5 cm"/>
        </w:smartTagPr>
        <w:r w:rsidRPr="00BD4116">
          <w:rPr>
            <w:rFonts w:asciiTheme="minorHAnsi" w:hAnsiTheme="minorHAnsi"/>
            <w:sz w:val="18"/>
            <w:szCs w:val="18"/>
          </w:rPr>
          <w:t>5 cm</w:t>
        </w:r>
      </w:smartTag>
      <w:r w:rsidRPr="00BD4116">
        <w:rPr>
          <w:rFonts w:asciiTheme="minorHAnsi" w:hAnsiTheme="minorHAnsi"/>
          <w:sz w:val="18"/>
          <w:szCs w:val="18"/>
        </w:rPr>
        <w:t xml:space="preserve"> powinno być luźne tak, aby karby rury mogły się w niej swobodnie zagłębić.</w:t>
      </w:r>
    </w:p>
    <w:p w14:paraId="297094C6"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Montaż elementów z rur spiralnie karbowanych</w:t>
      </w:r>
    </w:p>
    <w:p w14:paraId="5F08401A"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Po przygotowaniu podsypki można przystąpić do montażu poszczególnych odcinków rur. Przepusty składają się z odcinków połączonych ze sobą za pomocą złączek opaskowych. Krawędzie wlotu i wylotu mogą być pionowe lub ścięte zgodnie z pochyleniem skarp nasypu. W celu identyfikacji poszczególnych odcinków na każdym z łączonych końców poszczególnych sekcji przepustu będzie naniesiona pozioma linia z numerem wskazująca miejsce połączenia. Rury łączone ze sobą na styk i w miejscu połączenia rur zakładana jest złączka w formie obejmy. Dwie części złączki skręcane są ze sobą za pomocą śrub. Po zmontowaniu całego przepustu należy ponownie sprawdzić rzędne posadowienia przepustu. Dopuszcza się szczelinę pomiędzy poszczególnymi sekcjami jednak nie większą jak 30 mm.</w:t>
      </w:r>
    </w:p>
    <w:p w14:paraId="5A900CEC"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Wykonywanie zasypki konstrukcji stalowej</w:t>
      </w:r>
    </w:p>
    <w:p w14:paraId="634C8DA7"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Materiał zasypki powinien być układany warstwami o maksymalnej miąższości </w:t>
      </w:r>
      <w:smartTag w:uri="urn:schemas-microsoft-com:office:smarttags" w:element="metricconverter">
        <w:smartTagPr>
          <w:attr w:name="ProductID" w:val="30 cm"/>
        </w:smartTagPr>
        <w:r w:rsidRPr="00BD4116">
          <w:rPr>
            <w:rFonts w:asciiTheme="minorHAnsi" w:hAnsiTheme="minorHAnsi"/>
            <w:sz w:val="18"/>
            <w:szCs w:val="18"/>
          </w:rPr>
          <w:t>30 cm</w:t>
        </w:r>
      </w:smartTag>
      <w:r w:rsidRPr="00BD4116">
        <w:rPr>
          <w:rFonts w:asciiTheme="minorHAnsi" w:hAnsiTheme="minorHAnsi"/>
          <w:sz w:val="18"/>
          <w:szCs w:val="18"/>
        </w:rPr>
        <w:t xml:space="preserve"> w stanie luźnym, następnie zagęszczany. W strefach pachwinowych, ze względu na występowanie dużego parcia rury na grunt, zaleca się układanie zasypki warstwami o maksymalnej grubości w stanie luźnym </w:t>
      </w:r>
      <w:smartTag w:uri="urn:schemas-microsoft-com:office:smarttags" w:element="metricconverter">
        <w:smartTagPr>
          <w:attr w:name="ProductID" w:val="20 cm"/>
        </w:smartTagPr>
        <w:r w:rsidRPr="00BD4116">
          <w:rPr>
            <w:rFonts w:asciiTheme="minorHAnsi" w:hAnsiTheme="minorHAnsi"/>
            <w:sz w:val="18"/>
            <w:szCs w:val="18"/>
          </w:rPr>
          <w:t>20 cm</w:t>
        </w:r>
      </w:smartTag>
      <w:r w:rsidRPr="00BD4116">
        <w:rPr>
          <w:rFonts w:asciiTheme="minorHAnsi" w:hAnsiTheme="minorHAnsi"/>
          <w:sz w:val="18"/>
          <w:szCs w:val="18"/>
        </w:rPr>
        <w:t>. Układanie musi być wykonywane symetrycznie, aby wysokość zasypki była taka sama po obydwu stronach rury, przy czym dopuszcza się różnicę wysokości równą jednej warstwie. Przed przystąpieniem do układania kolejnej warstwy należy upewnić się czy poprzednia została właściwie zagęszczona.</w:t>
      </w:r>
    </w:p>
    <w:p w14:paraId="0AE32A4B"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Wskaźnik zagęszczenia kruszywa zasypki, określany zgodnie z normą PN- 88/B-04481 [4] uwzględniając równocześnie zapisy EC7 powinien wynosić </w:t>
      </w:r>
      <w:proofErr w:type="spellStart"/>
      <w:r w:rsidRPr="00BD4116">
        <w:rPr>
          <w:rFonts w:asciiTheme="minorHAnsi" w:hAnsiTheme="minorHAnsi"/>
          <w:sz w:val="18"/>
          <w:szCs w:val="18"/>
        </w:rPr>
        <w:t>Is</w:t>
      </w:r>
      <w:r w:rsidRPr="00BD4116">
        <w:rPr>
          <w:rFonts w:asciiTheme="minorHAnsi" w:hAnsiTheme="minorHAnsi"/>
          <w:sz w:val="18"/>
          <w:szCs w:val="18"/>
          <w:vertAlign w:val="subscript"/>
        </w:rPr>
        <w:t>min</w:t>
      </w:r>
      <w:proofErr w:type="spellEnd"/>
      <w:r w:rsidRPr="00BD4116">
        <w:rPr>
          <w:rFonts w:asciiTheme="minorHAnsi" w:hAnsiTheme="minorHAnsi"/>
          <w:sz w:val="18"/>
          <w:szCs w:val="18"/>
        </w:rPr>
        <w:t xml:space="preserve">= 0,98. W bezpośredniej bliskości rury tj. do 20 cm od ścianki dopuszcza się </w:t>
      </w:r>
      <w:proofErr w:type="spellStart"/>
      <w:r w:rsidRPr="00BD4116">
        <w:rPr>
          <w:rFonts w:asciiTheme="minorHAnsi" w:hAnsiTheme="minorHAnsi"/>
          <w:sz w:val="18"/>
          <w:szCs w:val="18"/>
        </w:rPr>
        <w:t>I</w:t>
      </w:r>
      <w:r w:rsidRPr="00BD4116">
        <w:rPr>
          <w:rFonts w:asciiTheme="minorHAnsi" w:hAnsiTheme="minorHAnsi"/>
          <w:sz w:val="18"/>
          <w:szCs w:val="18"/>
          <w:vertAlign w:val="subscript"/>
        </w:rPr>
        <w:t>Smin</w:t>
      </w:r>
      <w:proofErr w:type="spellEnd"/>
      <w:r w:rsidRPr="00BD4116">
        <w:rPr>
          <w:rFonts w:asciiTheme="minorHAnsi" w:hAnsiTheme="minorHAnsi"/>
          <w:sz w:val="18"/>
          <w:szCs w:val="18"/>
        </w:rPr>
        <w:t>=0,95.</w:t>
      </w:r>
    </w:p>
    <w:p w14:paraId="47DA44EE"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Do zagęszczania kruszywa w strefie pachwinowej rury stosować należy ogólnie dostępny sprzęt do zagęszczania zwracając szczególną uwagę na dokładność wykonania prac. Sprzęt ciężki może pracować w odległości ponad </w:t>
      </w:r>
      <w:smartTag w:uri="urn:schemas-microsoft-com:office:smarttags" w:element="metricconverter">
        <w:smartTagPr>
          <w:attr w:name="ProductID" w:val="1,0 m"/>
        </w:smartTagPr>
        <w:r w:rsidRPr="00BD4116">
          <w:rPr>
            <w:rFonts w:asciiTheme="minorHAnsi" w:hAnsiTheme="minorHAnsi"/>
            <w:sz w:val="18"/>
            <w:szCs w:val="18"/>
          </w:rPr>
          <w:t>1,0 m</w:t>
        </w:r>
      </w:smartTag>
      <w:r w:rsidRPr="00BD4116">
        <w:rPr>
          <w:rFonts w:asciiTheme="minorHAnsi" w:hAnsiTheme="minorHAnsi"/>
          <w:sz w:val="18"/>
          <w:szCs w:val="18"/>
        </w:rPr>
        <w:t xml:space="preserve"> od rury poruszając się zawsze równolegle do jej osi podłużnej. Nie dopuszcza się pryzmowania kruszywa na zasypkę w bezpośredniej bliskości rury oraz nie wolno rozładowywać pojazdów z kruszywem bezpośrednio na rurę.</w:t>
      </w:r>
    </w:p>
    <w:p w14:paraId="1B933575" w14:textId="77777777" w:rsidR="00331AE0" w:rsidRPr="00BD4116" w:rsidRDefault="00331AE0" w:rsidP="009733EB">
      <w:pPr>
        <w:pStyle w:val="ARIALN"/>
        <w:numPr>
          <w:ilvl w:val="1"/>
          <w:numId w:val="168"/>
        </w:numPr>
        <w:ind w:left="284" w:hanging="284"/>
        <w:rPr>
          <w:rFonts w:asciiTheme="minorHAnsi" w:hAnsiTheme="minorHAnsi"/>
          <w:b/>
          <w:sz w:val="18"/>
          <w:szCs w:val="18"/>
        </w:rPr>
      </w:pPr>
      <w:proofErr w:type="spellStart"/>
      <w:r w:rsidRPr="00BD4116">
        <w:rPr>
          <w:rFonts w:asciiTheme="minorHAnsi" w:hAnsiTheme="minorHAnsi"/>
          <w:b/>
          <w:sz w:val="18"/>
          <w:szCs w:val="18"/>
        </w:rPr>
        <w:t>Obrukowanie</w:t>
      </w:r>
      <w:proofErr w:type="spellEnd"/>
      <w:r w:rsidRPr="00BD4116">
        <w:rPr>
          <w:rFonts w:asciiTheme="minorHAnsi" w:hAnsiTheme="minorHAnsi"/>
          <w:b/>
          <w:sz w:val="18"/>
          <w:szCs w:val="18"/>
        </w:rPr>
        <w:t xml:space="preserve"> skarp wlotu i wylotu</w:t>
      </w:r>
    </w:p>
    <w:p w14:paraId="7976788E"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Skarpy wlotu i wylotu należy </w:t>
      </w:r>
      <w:proofErr w:type="spellStart"/>
      <w:r w:rsidRPr="00BD4116">
        <w:rPr>
          <w:rFonts w:asciiTheme="minorHAnsi" w:hAnsiTheme="minorHAnsi"/>
          <w:sz w:val="18"/>
          <w:szCs w:val="18"/>
        </w:rPr>
        <w:t>obrukować</w:t>
      </w:r>
      <w:proofErr w:type="spellEnd"/>
      <w:r w:rsidRPr="00BD4116">
        <w:rPr>
          <w:rFonts w:asciiTheme="minorHAnsi" w:hAnsiTheme="minorHAnsi"/>
          <w:sz w:val="18"/>
          <w:szCs w:val="18"/>
        </w:rPr>
        <w:t xml:space="preserve"> kamieniem ułożonym na betonie C12/15 lub innym materiałem zatwierdzonym przez Inżyniera.</w:t>
      </w:r>
    </w:p>
    <w:p w14:paraId="50FBE27C"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Roboty wykończeniowe</w:t>
      </w:r>
    </w:p>
    <w:p w14:paraId="6A2C9579"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Roboty wykończeniowe powinny być zgodne z dokumentacją projektową. Do robót wykończeniowych należą prace związane z dostosowaniem wykonanych robót do warunków budowy obiektów i roboty porządkowe. </w:t>
      </w:r>
    </w:p>
    <w:p w14:paraId="4B6F2869" w14:textId="77777777" w:rsidR="00331AE0" w:rsidRPr="00BD4116" w:rsidRDefault="00331AE0" w:rsidP="009733EB">
      <w:pPr>
        <w:pStyle w:val="ARIALN"/>
        <w:numPr>
          <w:ilvl w:val="0"/>
          <w:numId w:val="168"/>
        </w:numPr>
        <w:ind w:left="142" w:hanging="142"/>
        <w:rPr>
          <w:rFonts w:asciiTheme="minorHAnsi" w:hAnsiTheme="minorHAnsi"/>
          <w:b/>
          <w:sz w:val="18"/>
          <w:szCs w:val="18"/>
        </w:rPr>
      </w:pPr>
      <w:r w:rsidRPr="00BD4116">
        <w:rPr>
          <w:rFonts w:asciiTheme="minorHAnsi" w:hAnsiTheme="minorHAnsi"/>
          <w:b/>
          <w:sz w:val="18"/>
          <w:szCs w:val="18"/>
        </w:rPr>
        <w:lastRenderedPageBreak/>
        <w:t>KONTROLA JAKOŚCI ROBÓT</w:t>
      </w:r>
    </w:p>
    <w:p w14:paraId="026E1BBD"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Ogólne zasady kontroli jakości robót</w:t>
      </w:r>
    </w:p>
    <w:p w14:paraId="552AE219"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Ogólne zasady kontroli jakości robót podano w ST D.00.00.00 [1] „Wymagania ogólne”.</w:t>
      </w:r>
    </w:p>
    <w:p w14:paraId="6930BB03"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Program badań</w:t>
      </w:r>
    </w:p>
    <w:p w14:paraId="0D836272" w14:textId="77777777" w:rsidR="00331AE0" w:rsidRPr="00BD4116" w:rsidRDefault="00331AE0" w:rsidP="009733EB">
      <w:pPr>
        <w:pStyle w:val="ARIALN"/>
        <w:numPr>
          <w:ilvl w:val="2"/>
          <w:numId w:val="168"/>
        </w:numPr>
        <w:ind w:left="426" w:hanging="426"/>
        <w:rPr>
          <w:rFonts w:asciiTheme="minorHAnsi" w:hAnsiTheme="minorHAnsi"/>
          <w:b/>
          <w:sz w:val="18"/>
          <w:szCs w:val="18"/>
        </w:rPr>
      </w:pPr>
      <w:r w:rsidRPr="00BD4116">
        <w:rPr>
          <w:rFonts w:asciiTheme="minorHAnsi" w:hAnsiTheme="minorHAnsi"/>
          <w:b/>
          <w:sz w:val="18"/>
          <w:szCs w:val="18"/>
        </w:rPr>
        <w:t>Badania przed przystąpieniem do robót</w:t>
      </w:r>
    </w:p>
    <w:p w14:paraId="046468AA"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Przed przystąpieniem do robót Wykonawca powinien uzyskać wymagane dokumenty, dopuszczające do obrotu i powszechnego stosowania materiałów do budowy przepustów z rur stalowych spiralnie karbowanych o przekroju kołowym i/lub łukowo-kołowym (deklaracje zgodności, normy, ew. badania materiałów wykonane przez Producenta/Dostawcę itp.). </w:t>
      </w:r>
    </w:p>
    <w:p w14:paraId="1B0FEC8B" w14:textId="77777777" w:rsidR="00331AE0" w:rsidRPr="00BD4116" w:rsidRDefault="00331AE0" w:rsidP="009733EB">
      <w:pPr>
        <w:pStyle w:val="ARIALN"/>
        <w:numPr>
          <w:ilvl w:val="2"/>
          <w:numId w:val="168"/>
        </w:numPr>
        <w:ind w:left="426" w:hanging="426"/>
        <w:rPr>
          <w:rFonts w:asciiTheme="minorHAnsi" w:hAnsiTheme="minorHAnsi"/>
          <w:b/>
          <w:sz w:val="18"/>
          <w:szCs w:val="18"/>
        </w:rPr>
      </w:pPr>
      <w:r w:rsidRPr="00BD4116">
        <w:rPr>
          <w:rFonts w:asciiTheme="minorHAnsi" w:hAnsiTheme="minorHAnsi"/>
          <w:b/>
          <w:sz w:val="18"/>
          <w:szCs w:val="18"/>
        </w:rPr>
        <w:t>Badania w trakcie i po wykonaniu robót</w:t>
      </w:r>
    </w:p>
    <w:p w14:paraId="4CF25F78"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W trakcie wykonywania zasypki przepustu należy kontrolować wielkości deformacji pionowych i poziomych. Liczba pomiarów powinna zostać uzgodniona z Inżynierem. Dopuszczalne odchyłki wymiarowe nie powinny przekraczać 2% średnicy (dla rur o przekroju kołowym) lub maksymalnej rozpiętości poziomej (dla przekrojów łukowo-kołowych) zmontowanej rury. Przekroczenie tej wartości wymaga konsultacji z Inżynierem, Projektantem i producentem/dostawcą rur.</w:t>
      </w:r>
    </w:p>
    <w:p w14:paraId="094569AC"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Należy unikać obciążeń punktowych, skoncentrowanych na rurę.</w:t>
      </w:r>
    </w:p>
    <w:p w14:paraId="46F38E40"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Kontrola wskaźnika zagęszczenia kruszywa podsypki i zasypki.</w:t>
      </w:r>
    </w:p>
    <w:p w14:paraId="08A511E2"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Badanie wskaźnika zagęszczenia (</w:t>
      </w:r>
      <w:proofErr w:type="spellStart"/>
      <w:r w:rsidRPr="00BD4116">
        <w:rPr>
          <w:rFonts w:asciiTheme="minorHAnsi" w:hAnsiTheme="minorHAnsi"/>
          <w:sz w:val="18"/>
          <w:szCs w:val="18"/>
        </w:rPr>
        <w:t>Is</w:t>
      </w:r>
      <w:proofErr w:type="spellEnd"/>
      <w:r w:rsidRPr="00BD4116">
        <w:rPr>
          <w:rFonts w:asciiTheme="minorHAnsi" w:hAnsiTheme="minorHAnsi"/>
          <w:sz w:val="18"/>
          <w:szCs w:val="18"/>
        </w:rPr>
        <w:t xml:space="preserve">) podsypki i poszczególnych warstw zasypki należy wykonać zgodnie z BN-77/8931-12[6]. Za zgodą Inżyniera dopuszcza się prowadzenie kontroli zagęszczania gruntów przy zastosowaniu metod alternatywnych, np. lekkiej płyty dynamicznej Badania płytą dynamiczną należy wykonywać po korelacji z wskaźnikiem </w:t>
      </w:r>
      <w:proofErr w:type="spellStart"/>
      <w:r w:rsidRPr="00BD4116">
        <w:rPr>
          <w:rFonts w:asciiTheme="minorHAnsi" w:hAnsiTheme="minorHAnsi"/>
          <w:sz w:val="18"/>
          <w:szCs w:val="18"/>
        </w:rPr>
        <w:t>zageszczenia</w:t>
      </w:r>
      <w:proofErr w:type="spellEnd"/>
      <w:r w:rsidRPr="00BD4116">
        <w:rPr>
          <w:rFonts w:asciiTheme="minorHAnsi" w:hAnsiTheme="minorHAnsi"/>
          <w:sz w:val="18"/>
          <w:szCs w:val="18"/>
        </w:rPr>
        <w:t>.</w:t>
      </w:r>
    </w:p>
    <w:p w14:paraId="3FABBC68"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Miejsca badań oraz otwory, z których pobierane są próbki gruntu do kontroli powinny być umiejscowione, w odległości 0,3 m i 1,0 m od ścianki przepustu, a z każdej badanej warstwy należy pobrać po 2 próbki. Wartości wskaźnika zagęszczenia muszą spełniać wymagania podane w p. 5.7.</w:t>
      </w:r>
    </w:p>
    <w:p w14:paraId="3A67A930" w14:textId="77777777" w:rsidR="00331AE0" w:rsidRPr="00BD4116" w:rsidRDefault="00331AE0" w:rsidP="009733EB">
      <w:pPr>
        <w:pStyle w:val="ARIALN"/>
        <w:numPr>
          <w:ilvl w:val="2"/>
          <w:numId w:val="168"/>
        </w:numPr>
        <w:ind w:left="426" w:hanging="426"/>
        <w:rPr>
          <w:rFonts w:asciiTheme="minorHAnsi" w:hAnsiTheme="minorHAnsi"/>
          <w:b/>
          <w:sz w:val="18"/>
          <w:szCs w:val="18"/>
        </w:rPr>
      </w:pPr>
      <w:r w:rsidRPr="00BD4116">
        <w:rPr>
          <w:rFonts w:asciiTheme="minorHAnsi" w:hAnsiTheme="minorHAnsi"/>
          <w:b/>
          <w:sz w:val="18"/>
          <w:szCs w:val="18"/>
        </w:rPr>
        <w:t>Kontrola jakości wykonania wzmocnienia podłoża materacem</w:t>
      </w:r>
    </w:p>
    <w:p w14:paraId="35D27440"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Przed przystąpieniem do robót Wykonawca powinien wykonać badania kruszyw przeznaczonych do wykonania robót i przedstawić ich wyniki Inżynierowi. </w:t>
      </w:r>
      <w:proofErr w:type="spellStart"/>
      <w:r w:rsidRPr="00BD4116">
        <w:rPr>
          <w:rFonts w:asciiTheme="minorHAnsi" w:hAnsiTheme="minorHAnsi"/>
          <w:sz w:val="18"/>
          <w:szCs w:val="18"/>
        </w:rPr>
        <w:t>Geosyntetyki</w:t>
      </w:r>
      <w:proofErr w:type="spellEnd"/>
      <w:r w:rsidRPr="00BD4116">
        <w:rPr>
          <w:rFonts w:asciiTheme="minorHAnsi" w:hAnsiTheme="minorHAnsi"/>
          <w:sz w:val="18"/>
          <w:szCs w:val="18"/>
        </w:rPr>
        <w:t xml:space="preserve"> powinny posiadać deklarację zgodności wystawiona przez Producenta lub Dostawcę materiałów. </w:t>
      </w:r>
    </w:p>
    <w:p w14:paraId="65C27E9C"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Kontrola jakości Robót będzie polegała na wizualnej ocenie prawidłowości ich wykonania: </w:t>
      </w:r>
    </w:p>
    <w:p w14:paraId="71800BD3" w14:textId="77777777" w:rsidR="00331AE0" w:rsidRPr="00BD4116" w:rsidRDefault="00331AE0" w:rsidP="009733EB">
      <w:pPr>
        <w:pStyle w:val="ARIALN"/>
        <w:numPr>
          <w:ilvl w:val="0"/>
          <w:numId w:val="176"/>
        </w:numPr>
        <w:ind w:left="284" w:hanging="284"/>
        <w:rPr>
          <w:rFonts w:asciiTheme="minorHAnsi" w:hAnsiTheme="minorHAnsi"/>
          <w:sz w:val="18"/>
          <w:szCs w:val="18"/>
        </w:rPr>
      </w:pPr>
      <w:r w:rsidRPr="00BD4116">
        <w:rPr>
          <w:rFonts w:asciiTheme="minorHAnsi" w:hAnsiTheme="minorHAnsi"/>
          <w:sz w:val="18"/>
          <w:szCs w:val="18"/>
        </w:rPr>
        <w:t xml:space="preserve">sprawdzenie równości podłoża przed rozłożeniem </w:t>
      </w:r>
      <w:proofErr w:type="spellStart"/>
      <w:r w:rsidRPr="00BD4116">
        <w:rPr>
          <w:rFonts w:asciiTheme="minorHAnsi" w:hAnsiTheme="minorHAnsi"/>
          <w:sz w:val="18"/>
          <w:szCs w:val="18"/>
        </w:rPr>
        <w:t>geosiatki</w:t>
      </w:r>
      <w:proofErr w:type="spellEnd"/>
      <w:r w:rsidRPr="00BD4116">
        <w:rPr>
          <w:rFonts w:asciiTheme="minorHAnsi" w:hAnsiTheme="minorHAnsi"/>
          <w:sz w:val="18"/>
          <w:szCs w:val="18"/>
        </w:rPr>
        <w:t>,</w:t>
      </w:r>
    </w:p>
    <w:p w14:paraId="58527FBB" w14:textId="77777777" w:rsidR="00331AE0" w:rsidRPr="00BD4116" w:rsidRDefault="00331AE0" w:rsidP="009733EB">
      <w:pPr>
        <w:pStyle w:val="ARIALN"/>
        <w:numPr>
          <w:ilvl w:val="0"/>
          <w:numId w:val="176"/>
        </w:numPr>
        <w:ind w:left="284" w:hanging="284"/>
        <w:rPr>
          <w:rFonts w:asciiTheme="minorHAnsi" w:hAnsiTheme="minorHAnsi"/>
          <w:sz w:val="18"/>
          <w:szCs w:val="18"/>
        </w:rPr>
      </w:pPr>
      <w:r w:rsidRPr="00BD4116">
        <w:rPr>
          <w:rFonts w:asciiTheme="minorHAnsi" w:hAnsiTheme="minorHAnsi"/>
          <w:sz w:val="18"/>
          <w:szCs w:val="18"/>
        </w:rPr>
        <w:t>sprawdzenie szerokości wykonanych zakładów,</w:t>
      </w:r>
    </w:p>
    <w:p w14:paraId="6FFB204B" w14:textId="77777777" w:rsidR="00331AE0" w:rsidRPr="00BD4116" w:rsidRDefault="00331AE0" w:rsidP="009733EB">
      <w:pPr>
        <w:pStyle w:val="ARIALN"/>
        <w:numPr>
          <w:ilvl w:val="0"/>
          <w:numId w:val="176"/>
        </w:numPr>
        <w:ind w:left="284" w:hanging="284"/>
        <w:rPr>
          <w:rFonts w:asciiTheme="minorHAnsi" w:hAnsiTheme="minorHAnsi"/>
          <w:sz w:val="18"/>
          <w:szCs w:val="18"/>
        </w:rPr>
      </w:pPr>
      <w:r w:rsidRPr="00BD4116">
        <w:rPr>
          <w:rFonts w:asciiTheme="minorHAnsi" w:hAnsiTheme="minorHAnsi"/>
          <w:sz w:val="18"/>
          <w:szCs w:val="18"/>
        </w:rPr>
        <w:t xml:space="preserve">sprawdzenie przylegania </w:t>
      </w:r>
      <w:proofErr w:type="spellStart"/>
      <w:r w:rsidRPr="00BD4116">
        <w:rPr>
          <w:rFonts w:asciiTheme="minorHAnsi" w:hAnsiTheme="minorHAnsi"/>
          <w:sz w:val="18"/>
          <w:szCs w:val="18"/>
        </w:rPr>
        <w:t>geosiatki</w:t>
      </w:r>
      <w:proofErr w:type="spellEnd"/>
      <w:r w:rsidRPr="00BD4116">
        <w:rPr>
          <w:rFonts w:asciiTheme="minorHAnsi" w:hAnsiTheme="minorHAnsi"/>
          <w:sz w:val="18"/>
          <w:szCs w:val="18"/>
        </w:rPr>
        <w:t xml:space="preserve"> do podłoża (brak fałd i nierówności)</w:t>
      </w:r>
    </w:p>
    <w:p w14:paraId="1012C4A6" w14:textId="77777777" w:rsidR="00331AE0" w:rsidRPr="00BD4116" w:rsidRDefault="00331AE0" w:rsidP="009733EB">
      <w:pPr>
        <w:pStyle w:val="ARIALN"/>
        <w:numPr>
          <w:ilvl w:val="0"/>
          <w:numId w:val="176"/>
        </w:numPr>
        <w:ind w:left="284" w:hanging="284"/>
        <w:rPr>
          <w:rFonts w:asciiTheme="minorHAnsi" w:hAnsiTheme="minorHAnsi"/>
          <w:sz w:val="18"/>
          <w:szCs w:val="18"/>
        </w:rPr>
      </w:pPr>
      <w:r w:rsidRPr="00BD4116">
        <w:rPr>
          <w:rFonts w:asciiTheme="minorHAnsi" w:hAnsiTheme="minorHAnsi"/>
          <w:sz w:val="18"/>
          <w:szCs w:val="18"/>
        </w:rPr>
        <w:t xml:space="preserve">sprawdzenie braku uszkodzeń </w:t>
      </w:r>
      <w:proofErr w:type="spellStart"/>
      <w:r w:rsidRPr="00BD4116">
        <w:rPr>
          <w:rFonts w:asciiTheme="minorHAnsi" w:hAnsiTheme="minorHAnsi"/>
          <w:sz w:val="18"/>
          <w:szCs w:val="18"/>
        </w:rPr>
        <w:t>geosiatki</w:t>
      </w:r>
      <w:proofErr w:type="spellEnd"/>
      <w:r w:rsidRPr="00BD4116">
        <w:rPr>
          <w:rFonts w:asciiTheme="minorHAnsi" w:hAnsiTheme="minorHAnsi"/>
          <w:sz w:val="18"/>
          <w:szCs w:val="18"/>
        </w:rPr>
        <w:t>.</w:t>
      </w:r>
    </w:p>
    <w:p w14:paraId="3B0EE142"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Częstotliwość badań prowadzonych w czasie robót powinna być zgodna z podaną w tablicy 3. </w:t>
      </w:r>
    </w:p>
    <w:p w14:paraId="44E4695B"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Wilgotność kruszywa podczas badania nośności powinna być równa wilgotności optymalnej z tolerancją -2 %, +1 %.</w:t>
      </w:r>
    </w:p>
    <w:p w14:paraId="09AAB3BC" w14:textId="77777777" w:rsidR="00331AE0" w:rsidRPr="00BD4116" w:rsidRDefault="00331AE0" w:rsidP="00331AE0">
      <w:pPr>
        <w:pStyle w:val="ARIALN"/>
        <w:rPr>
          <w:rFonts w:asciiTheme="minorHAnsi" w:hAnsiTheme="minorHAnsi"/>
          <w:sz w:val="18"/>
          <w:szCs w:val="18"/>
        </w:rPr>
      </w:pPr>
    </w:p>
    <w:p w14:paraId="74BDE772"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Tablica 3. Minimalna częstotliwość badań w czasie wykonywania wzmocnienia</w:t>
      </w:r>
    </w:p>
    <w:tbl>
      <w:tblPr>
        <w:tblW w:w="0" w:type="auto"/>
        <w:tblInd w:w="70" w:type="dxa"/>
        <w:tblLayout w:type="fixed"/>
        <w:tblCellMar>
          <w:left w:w="70" w:type="dxa"/>
          <w:right w:w="70" w:type="dxa"/>
        </w:tblCellMar>
        <w:tblLook w:val="0000" w:firstRow="0" w:lastRow="0" w:firstColumn="0" w:lastColumn="0" w:noHBand="0" w:noVBand="0"/>
      </w:tblPr>
      <w:tblGrid>
        <w:gridCol w:w="567"/>
        <w:gridCol w:w="2750"/>
        <w:gridCol w:w="2268"/>
        <w:gridCol w:w="3119"/>
      </w:tblGrid>
      <w:tr w:rsidR="00331AE0" w:rsidRPr="00BD4116" w14:paraId="161CACAC" w14:textId="77777777" w:rsidTr="00BA252D">
        <w:trPr>
          <w:trHeight w:val="533"/>
        </w:trPr>
        <w:tc>
          <w:tcPr>
            <w:tcW w:w="567" w:type="dxa"/>
            <w:tcBorders>
              <w:top w:val="double" w:sz="4" w:space="0" w:color="auto"/>
              <w:left w:val="double" w:sz="4" w:space="0" w:color="auto"/>
              <w:right w:val="single" w:sz="6" w:space="0" w:color="auto"/>
            </w:tcBorders>
            <w:vAlign w:val="center"/>
          </w:tcPr>
          <w:p w14:paraId="3464EA70"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Lp.</w:t>
            </w:r>
          </w:p>
        </w:tc>
        <w:tc>
          <w:tcPr>
            <w:tcW w:w="2750" w:type="dxa"/>
            <w:tcBorders>
              <w:top w:val="double" w:sz="4" w:space="0" w:color="auto"/>
              <w:left w:val="single" w:sz="6" w:space="0" w:color="auto"/>
              <w:right w:val="single" w:sz="6" w:space="0" w:color="auto"/>
            </w:tcBorders>
            <w:vAlign w:val="center"/>
          </w:tcPr>
          <w:p w14:paraId="1E82A56E"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Wyszczególnienie badań</w:t>
            </w:r>
          </w:p>
        </w:tc>
        <w:tc>
          <w:tcPr>
            <w:tcW w:w="2268" w:type="dxa"/>
            <w:tcBorders>
              <w:top w:val="double" w:sz="4" w:space="0" w:color="auto"/>
              <w:left w:val="single" w:sz="6" w:space="0" w:color="auto"/>
              <w:right w:val="single" w:sz="6" w:space="0" w:color="auto"/>
            </w:tcBorders>
            <w:vAlign w:val="center"/>
          </w:tcPr>
          <w:p w14:paraId="15111F2A"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Minimalna liczba badań na dziennej działce roboczej</w:t>
            </w:r>
          </w:p>
        </w:tc>
        <w:tc>
          <w:tcPr>
            <w:tcW w:w="3119" w:type="dxa"/>
            <w:tcBorders>
              <w:top w:val="double" w:sz="4" w:space="0" w:color="auto"/>
              <w:left w:val="single" w:sz="6" w:space="0" w:color="auto"/>
              <w:right w:val="double" w:sz="4" w:space="0" w:color="auto"/>
            </w:tcBorders>
            <w:vAlign w:val="center"/>
          </w:tcPr>
          <w:p w14:paraId="4CE55C8F"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Maksymalna powierzchni wzmocnienia przypadająca na jedno badanie</w:t>
            </w:r>
          </w:p>
        </w:tc>
      </w:tr>
      <w:tr w:rsidR="00331AE0" w:rsidRPr="00BD4116" w14:paraId="094FEAE7" w14:textId="77777777" w:rsidTr="00BA252D">
        <w:trPr>
          <w:cantSplit/>
        </w:trPr>
        <w:tc>
          <w:tcPr>
            <w:tcW w:w="567" w:type="dxa"/>
            <w:tcBorders>
              <w:top w:val="double" w:sz="4" w:space="0" w:color="auto"/>
              <w:left w:val="double" w:sz="4" w:space="0" w:color="auto"/>
              <w:bottom w:val="single" w:sz="4" w:space="0" w:color="auto"/>
              <w:right w:val="single" w:sz="4" w:space="0" w:color="auto"/>
            </w:tcBorders>
            <w:vAlign w:val="center"/>
          </w:tcPr>
          <w:p w14:paraId="65190A57"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1</w:t>
            </w:r>
          </w:p>
        </w:tc>
        <w:tc>
          <w:tcPr>
            <w:tcW w:w="2750" w:type="dxa"/>
            <w:tcBorders>
              <w:top w:val="double" w:sz="4" w:space="0" w:color="auto"/>
              <w:left w:val="single" w:sz="4" w:space="0" w:color="auto"/>
              <w:bottom w:val="single" w:sz="4" w:space="0" w:color="auto"/>
              <w:right w:val="single" w:sz="4" w:space="0" w:color="auto"/>
            </w:tcBorders>
            <w:vAlign w:val="center"/>
          </w:tcPr>
          <w:p w14:paraId="0CAE8CDE"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Uziarnienie kruszywa</w:t>
            </w:r>
          </w:p>
        </w:tc>
        <w:tc>
          <w:tcPr>
            <w:tcW w:w="2268" w:type="dxa"/>
            <w:vMerge w:val="restart"/>
            <w:tcBorders>
              <w:top w:val="double" w:sz="4" w:space="0" w:color="auto"/>
              <w:left w:val="single" w:sz="4" w:space="0" w:color="auto"/>
              <w:bottom w:val="nil"/>
              <w:right w:val="single" w:sz="4" w:space="0" w:color="auto"/>
            </w:tcBorders>
            <w:vAlign w:val="center"/>
          </w:tcPr>
          <w:p w14:paraId="1F5ECB49"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2</w:t>
            </w:r>
          </w:p>
        </w:tc>
        <w:tc>
          <w:tcPr>
            <w:tcW w:w="3119" w:type="dxa"/>
            <w:vMerge w:val="restart"/>
            <w:tcBorders>
              <w:top w:val="double" w:sz="4" w:space="0" w:color="auto"/>
              <w:left w:val="single" w:sz="4" w:space="0" w:color="auto"/>
              <w:bottom w:val="nil"/>
              <w:right w:val="double" w:sz="4" w:space="0" w:color="auto"/>
            </w:tcBorders>
            <w:vAlign w:val="center"/>
          </w:tcPr>
          <w:p w14:paraId="12A9708F"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1000 m</w:t>
            </w:r>
            <w:r w:rsidRPr="00BD4116">
              <w:rPr>
                <w:rFonts w:asciiTheme="minorHAnsi" w:hAnsiTheme="minorHAnsi"/>
                <w:sz w:val="18"/>
                <w:szCs w:val="18"/>
                <w:vertAlign w:val="superscript"/>
              </w:rPr>
              <w:t>2</w:t>
            </w:r>
          </w:p>
        </w:tc>
      </w:tr>
      <w:tr w:rsidR="00331AE0" w:rsidRPr="00BD4116" w14:paraId="46F3BF2E" w14:textId="77777777" w:rsidTr="00BA252D">
        <w:trPr>
          <w:cantSplit/>
        </w:trPr>
        <w:tc>
          <w:tcPr>
            <w:tcW w:w="567" w:type="dxa"/>
            <w:tcBorders>
              <w:top w:val="single" w:sz="4" w:space="0" w:color="auto"/>
              <w:left w:val="double" w:sz="4" w:space="0" w:color="auto"/>
              <w:bottom w:val="single" w:sz="4" w:space="0" w:color="auto"/>
              <w:right w:val="single" w:sz="4" w:space="0" w:color="auto"/>
            </w:tcBorders>
            <w:vAlign w:val="center"/>
          </w:tcPr>
          <w:p w14:paraId="59F3684C"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2</w:t>
            </w:r>
          </w:p>
        </w:tc>
        <w:tc>
          <w:tcPr>
            <w:tcW w:w="2750" w:type="dxa"/>
            <w:tcBorders>
              <w:top w:val="single" w:sz="4" w:space="0" w:color="auto"/>
              <w:left w:val="single" w:sz="4" w:space="0" w:color="auto"/>
              <w:bottom w:val="single" w:sz="4" w:space="0" w:color="auto"/>
              <w:right w:val="single" w:sz="4" w:space="0" w:color="auto"/>
            </w:tcBorders>
            <w:vAlign w:val="center"/>
          </w:tcPr>
          <w:p w14:paraId="69F51747"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Wilgotność kruszywa</w:t>
            </w:r>
          </w:p>
        </w:tc>
        <w:tc>
          <w:tcPr>
            <w:tcW w:w="2268" w:type="dxa"/>
            <w:vMerge/>
            <w:tcBorders>
              <w:top w:val="nil"/>
              <w:left w:val="single" w:sz="4" w:space="0" w:color="auto"/>
              <w:bottom w:val="nil"/>
              <w:right w:val="single" w:sz="4" w:space="0" w:color="auto"/>
            </w:tcBorders>
            <w:vAlign w:val="center"/>
          </w:tcPr>
          <w:p w14:paraId="7A8AFFAB" w14:textId="77777777" w:rsidR="00331AE0" w:rsidRPr="00BD4116" w:rsidRDefault="00331AE0" w:rsidP="00331AE0">
            <w:pPr>
              <w:pStyle w:val="ARIALN"/>
              <w:jc w:val="center"/>
              <w:rPr>
                <w:rFonts w:asciiTheme="minorHAnsi" w:hAnsiTheme="minorHAnsi"/>
                <w:sz w:val="18"/>
                <w:szCs w:val="18"/>
              </w:rPr>
            </w:pPr>
          </w:p>
        </w:tc>
        <w:tc>
          <w:tcPr>
            <w:tcW w:w="3119" w:type="dxa"/>
            <w:vMerge/>
            <w:tcBorders>
              <w:top w:val="nil"/>
              <w:left w:val="single" w:sz="4" w:space="0" w:color="auto"/>
              <w:bottom w:val="nil"/>
              <w:right w:val="double" w:sz="4" w:space="0" w:color="auto"/>
            </w:tcBorders>
            <w:vAlign w:val="center"/>
          </w:tcPr>
          <w:p w14:paraId="417F2D25" w14:textId="77777777" w:rsidR="00331AE0" w:rsidRPr="00BD4116" w:rsidRDefault="00331AE0" w:rsidP="00331AE0">
            <w:pPr>
              <w:pStyle w:val="ARIALN"/>
              <w:jc w:val="center"/>
              <w:rPr>
                <w:rFonts w:asciiTheme="minorHAnsi" w:hAnsiTheme="minorHAnsi"/>
                <w:sz w:val="18"/>
                <w:szCs w:val="18"/>
              </w:rPr>
            </w:pPr>
          </w:p>
        </w:tc>
      </w:tr>
      <w:tr w:rsidR="00331AE0" w:rsidRPr="00BD4116" w14:paraId="0E7B208B" w14:textId="77777777" w:rsidTr="00BA252D">
        <w:trPr>
          <w:cantSplit/>
        </w:trPr>
        <w:tc>
          <w:tcPr>
            <w:tcW w:w="567" w:type="dxa"/>
            <w:tcBorders>
              <w:top w:val="single" w:sz="4" w:space="0" w:color="auto"/>
              <w:left w:val="double" w:sz="4" w:space="0" w:color="auto"/>
              <w:bottom w:val="single" w:sz="4" w:space="0" w:color="auto"/>
              <w:right w:val="single" w:sz="4" w:space="0" w:color="auto"/>
            </w:tcBorders>
            <w:vAlign w:val="center"/>
          </w:tcPr>
          <w:p w14:paraId="0FFA2048"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3</w:t>
            </w:r>
          </w:p>
        </w:tc>
        <w:tc>
          <w:tcPr>
            <w:tcW w:w="2750" w:type="dxa"/>
            <w:tcBorders>
              <w:top w:val="single" w:sz="4" w:space="0" w:color="auto"/>
              <w:left w:val="single" w:sz="4" w:space="0" w:color="auto"/>
              <w:bottom w:val="single" w:sz="4" w:space="0" w:color="auto"/>
              <w:right w:val="single" w:sz="4" w:space="0" w:color="auto"/>
            </w:tcBorders>
            <w:vAlign w:val="center"/>
          </w:tcPr>
          <w:p w14:paraId="09B51219"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Zagęszczenie warstwy</w:t>
            </w:r>
          </w:p>
        </w:tc>
        <w:tc>
          <w:tcPr>
            <w:tcW w:w="2268" w:type="dxa"/>
            <w:vMerge/>
            <w:tcBorders>
              <w:top w:val="nil"/>
              <w:left w:val="single" w:sz="4" w:space="0" w:color="auto"/>
              <w:bottom w:val="nil"/>
              <w:right w:val="single" w:sz="4" w:space="0" w:color="auto"/>
            </w:tcBorders>
            <w:vAlign w:val="center"/>
          </w:tcPr>
          <w:p w14:paraId="0283F572" w14:textId="77777777" w:rsidR="00331AE0" w:rsidRPr="00BD4116" w:rsidRDefault="00331AE0" w:rsidP="00331AE0">
            <w:pPr>
              <w:pStyle w:val="ARIALN"/>
              <w:jc w:val="center"/>
              <w:rPr>
                <w:rFonts w:asciiTheme="minorHAnsi" w:hAnsiTheme="minorHAnsi"/>
                <w:sz w:val="18"/>
                <w:szCs w:val="18"/>
              </w:rPr>
            </w:pPr>
          </w:p>
        </w:tc>
        <w:tc>
          <w:tcPr>
            <w:tcW w:w="3119" w:type="dxa"/>
            <w:vMerge/>
            <w:tcBorders>
              <w:top w:val="nil"/>
              <w:left w:val="single" w:sz="4" w:space="0" w:color="auto"/>
              <w:bottom w:val="nil"/>
              <w:right w:val="double" w:sz="4" w:space="0" w:color="auto"/>
            </w:tcBorders>
            <w:vAlign w:val="center"/>
          </w:tcPr>
          <w:p w14:paraId="1B6BB7E9" w14:textId="77777777" w:rsidR="00331AE0" w:rsidRPr="00BD4116" w:rsidRDefault="00331AE0" w:rsidP="00331AE0">
            <w:pPr>
              <w:pStyle w:val="ARIALN"/>
              <w:jc w:val="center"/>
              <w:rPr>
                <w:rFonts w:asciiTheme="minorHAnsi" w:hAnsiTheme="minorHAnsi"/>
                <w:sz w:val="18"/>
                <w:szCs w:val="18"/>
              </w:rPr>
            </w:pPr>
          </w:p>
        </w:tc>
      </w:tr>
      <w:tr w:rsidR="00331AE0" w:rsidRPr="00BD4116" w14:paraId="104520CD" w14:textId="77777777" w:rsidTr="00BA252D">
        <w:trPr>
          <w:cantSplit/>
        </w:trPr>
        <w:tc>
          <w:tcPr>
            <w:tcW w:w="567" w:type="dxa"/>
            <w:tcBorders>
              <w:top w:val="single" w:sz="4" w:space="0" w:color="auto"/>
              <w:left w:val="double" w:sz="4" w:space="0" w:color="auto"/>
              <w:bottom w:val="single" w:sz="4" w:space="0" w:color="auto"/>
              <w:right w:val="single" w:sz="4" w:space="0" w:color="auto"/>
            </w:tcBorders>
            <w:vAlign w:val="center"/>
          </w:tcPr>
          <w:p w14:paraId="249C3623"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4</w:t>
            </w:r>
          </w:p>
        </w:tc>
        <w:tc>
          <w:tcPr>
            <w:tcW w:w="2750" w:type="dxa"/>
            <w:tcBorders>
              <w:top w:val="single" w:sz="4" w:space="0" w:color="auto"/>
              <w:left w:val="single" w:sz="4" w:space="0" w:color="auto"/>
              <w:bottom w:val="single" w:sz="4" w:space="0" w:color="auto"/>
              <w:right w:val="single" w:sz="4" w:space="0" w:color="auto"/>
            </w:tcBorders>
            <w:vAlign w:val="center"/>
          </w:tcPr>
          <w:p w14:paraId="17D594B0"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Zawartość zanieczyszczeń obcych</w:t>
            </w:r>
          </w:p>
        </w:tc>
        <w:tc>
          <w:tcPr>
            <w:tcW w:w="2268" w:type="dxa"/>
            <w:vMerge/>
            <w:tcBorders>
              <w:top w:val="nil"/>
              <w:left w:val="single" w:sz="4" w:space="0" w:color="auto"/>
              <w:bottom w:val="single" w:sz="4" w:space="0" w:color="auto"/>
              <w:right w:val="single" w:sz="4" w:space="0" w:color="auto"/>
            </w:tcBorders>
            <w:vAlign w:val="center"/>
          </w:tcPr>
          <w:p w14:paraId="77B5F1B6" w14:textId="77777777" w:rsidR="00331AE0" w:rsidRPr="00BD4116" w:rsidRDefault="00331AE0" w:rsidP="00331AE0">
            <w:pPr>
              <w:pStyle w:val="ARIALN"/>
              <w:jc w:val="center"/>
              <w:rPr>
                <w:rFonts w:asciiTheme="minorHAnsi" w:hAnsiTheme="minorHAnsi"/>
                <w:sz w:val="18"/>
                <w:szCs w:val="18"/>
              </w:rPr>
            </w:pPr>
          </w:p>
        </w:tc>
        <w:tc>
          <w:tcPr>
            <w:tcW w:w="3119" w:type="dxa"/>
            <w:vMerge/>
            <w:tcBorders>
              <w:top w:val="nil"/>
              <w:left w:val="single" w:sz="4" w:space="0" w:color="auto"/>
              <w:bottom w:val="single" w:sz="4" w:space="0" w:color="auto"/>
              <w:right w:val="double" w:sz="4" w:space="0" w:color="auto"/>
            </w:tcBorders>
            <w:vAlign w:val="center"/>
          </w:tcPr>
          <w:p w14:paraId="1A06C1CA" w14:textId="77777777" w:rsidR="00331AE0" w:rsidRPr="00BD4116" w:rsidRDefault="00331AE0" w:rsidP="00331AE0">
            <w:pPr>
              <w:pStyle w:val="ARIALN"/>
              <w:jc w:val="center"/>
              <w:rPr>
                <w:rFonts w:asciiTheme="minorHAnsi" w:hAnsiTheme="minorHAnsi"/>
                <w:sz w:val="18"/>
                <w:szCs w:val="18"/>
              </w:rPr>
            </w:pPr>
          </w:p>
        </w:tc>
      </w:tr>
      <w:tr w:rsidR="00331AE0" w:rsidRPr="00BD4116" w14:paraId="2B38EA05" w14:textId="77777777" w:rsidTr="00BA252D">
        <w:tc>
          <w:tcPr>
            <w:tcW w:w="567" w:type="dxa"/>
            <w:tcBorders>
              <w:top w:val="single" w:sz="4" w:space="0" w:color="auto"/>
              <w:left w:val="double" w:sz="4" w:space="0" w:color="auto"/>
              <w:bottom w:val="single" w:sz="4" w:space="0" w:color="auto"/>
              <w:right w:val="single" w:sz="4" w:space="0" w:color="auto"/>
            </w:tcBorders>
            <w:vAlign w:val="center"/>
          </w:tcPr>
          <w:p w14:paraId="470817B6"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5</w:t>
            </w:r>
          </w:p>
        </w:tc>
        <w:tc>
          <w:tcPr>
            <w:tcW w:w="2750" w:type="dxa"/>
            <w:tcBorders>
              <w:top w:val="single" w:sz="4" w:space="0" w:color="auto"/>
              <w:left w:val="single" w:sz="4" w:space="0" w:color="auto"/>
              <w:bottom w:val="single" w:sz="4" w:space="0" w:color="auto"/>
              <w:right w:val="single" w:sz="4" w:space="0" w:color="auto"/>
            </w:tcBorders>
            <w:vAlign w:val="center"/>
          </w:tcPr>
          <w:p w14:paraId="1C8286A6"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Grubość warstwy</w:t>
            </w:r>
          </w:p>
        </w:tc>
        <w:tc>
          <w:tcPr>
            <w:tcW w:w="2268" w:type="dxa"/>
            <w:tcBorders>
              <w:top w:val="single" w:sz="4" w:space="0" w:color="auto"/>
              <w:left w:val="single" w:sz="4" w:space="0" w:color="auto"/>
              <w:bottom w:val="single" w:sz="4" w:space="0" w:color="auto"/>
              <w:right w:val="single" w:sz="4" w:space="0" w:color="auto"/>
            </w:tcBorders>
            <w:vAlign w:val="center"/>
          </w:tcPr>
          <w:p w14:paraId="56744680"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3</w:t>
            </w:r>
          </w:p>
        </w:tc>
        <w:tc>
          <w:tcPr>
            <w:tcW w:w="3119" w:type="dxa"/>
            <w:tcBorders>
              <w:top w:val="single" w:sz="4" w:space="0" w:color="auto"/>
              <w:left w:val="single" w:sz="4" w:space="0" w:color="auto"/>
              <w:bottom w:val="single" w:sz="4" w:space="0" w:color="auto"/>
              <w:right w:val="double" w:sz="4" w:space="0" w:color="auto"/>
            </w:tcBorders>
            <w:vAlign w:val="center"/>
          </w:tcPr>
          <w:p w14:paraId="45C17F2E"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500 m</w:t>
            </w:r>
            <w:r w:rsidRPr="00BD4116">
              <w:rPr>
                <w:rFonts w:asciiTheme="minorHAnsi" w:hAnsiTheme="minorHAnsi"/>
                <w:sz w:val="18"/>
                <w:szCs w:val="18"/>
                <w:vertAlign w:val="superscript"/>
              </w:rPr>
              <w:t>2</w:t>
            </w:r>
          </w:p>
        </w:tc>
      </w:tr>
      <w:tr w:rsidR="00331AE0" w:rsidRPr="00BD4116" w14:paraId="36A4B8D7" w14:textId="77777777" w:rsidTr="00BA252D">
        <w:tc>
          <w:tcPr>
            <w:tcW w:w="567" w:type="dxa"/>
            <w:tcBorders>
              <w:top w:val="single" w:sz="4" w:space="0" w:color="auto"/>
              <w:left w:val="double" w:sz="4" w:space="0" w:color="auto"/>
              <w:bottom w:val="double" w:sz="4" w:space="0" w:color="auto"/>
              <w:right w:val="single" w:sz="4" w:space="0" w:color="auto"/>
            </w:tcBorders>
            <w:vAlign w:val="center"/>
          </w:tcPr>
          <w:p w14:paraId="41768148"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6</w:t>
            </w:r>
          </w:p>
        </w:tc>
        <w:tc>
          <w:tcPr>
            <w:tcW w:w="2750" w:type="dxa"/>
            <w:tcBorders>
              <w:top w:val="single" w:sz="4" w:space="0" w:color="auto"/>
              <w:left w:val="single" w:sz="4" w:space="0" w:color="auto"/>
              <w:bottom w:val="double" w:sz="4" w:space="0" w:color="auto"/>
              <w:right w:val="single" w:sz="4" w:space="0" w:color="auto"/>
            </w:tcBorders>
            <w:vAlign w:val="center"/>
          </w:tcPr>
          <w:p w14:paraId="7A4A7B39"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Właściwości kruszyw według punktu  2</w:t>
            </w:r>
          </w:p>
        </w:tc>
        <w:tc>
          <w:tcPr>
            <w:tcW w:w="2268" w:type="dxa"/>
            <w:tcBorders>
              <w:top w:val="single" w:sz="4" w:space="0" w:color="auto"/>
              <w:left w:val="single" w:sz="4" w:space="0" w:color="auto"/>
              <w:bottom w:val="double" w:sz="4" w:space="0" w:color="auto"/>
              <w:right w:val="single" w:sz="4" w:space="0" w:color="auto"/>
            </w:tcBorders>
            <w:vAlign w:val="center"/>
          </w:tcPr>
          <w:p w14:paraId="16663245"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w:t>
            </w:r>
          </w:p>
        </w:tc>
        <w:tc>
          <w:tcPr>
            <w:tcW w:w="3119" w:type="dxa"/>
            <w:tcBorders>
              <w:top w:val="single" w:sz="4" w:space="0" w:color="auto"/>
              <w:left w:val="single" w:sz="4" w:space="0" w:color="auto"/>
              <w:bottom w:val="double" w:sz="4" w:space="0" w:color="auto"/>
              <w:right w:val="double" w:sz="4" w:space="0" w:color="auto"/>
            </w:tcBorders>
            <w:vAlign w:val="center"/>
          </w:tcPr>
          <w:p w14:paraId="69A33E95"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12 000 m</w:t>
            </w:r>
            <w:r w:rsidRPr="00BD4116">
              <w:rPr>
                <w:rFonts w:asciiTheme="minorHAnsi" w:hAnsiTheme="minorHAnsi"/>
                <w:sz w:val="18"/>
                <w:szCs w:val="18"/>
                <w:vertAlign w:val="superscript"/>
              </w:rPr>
              <w:t>2</w:t>
            </w:r>
            <w:r w:rsidRPr="00BD4116">
              <w:rPr>
                <w:rFonts w:asciiTheme="minorHAnsi" w:hAnsiTheme="minorHAnsi"/>
                <w:sz w:val="18"/>
                <w:szCs w:val="18"/>
              </w:rPr>
              <w:t xml:space="preserve"> i przy każdej zmianie kruszywa</w:t>
            </w:r>
          </w:p>
        </w:tc>
      </w:tr>
    </w:tbl>
    <w:p w14:paraId="6853DA5B" w14:textId="77777777" w:rsidR="00331AE0" w:rsidRPr="00BD4116" w:rsidRDefault="00331AE0" w:rsidP="00331AE0">
      <w:pPr>
        <w:pStyle w:val="ARIALN"/>
        <w:rPr>
          <w:rFonts w:asciiTheme="minorHAnsi" w:hAnsiTheme="minorHAnsi"/>
          <w:sz w:val="18"/>
          <w:szCs w:val="18"/>
        </w:rPr>
      </w:pPr>
    </w:p>
    <w:p w14:paraId="73ECD57C"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Zagęszczenie warstwy kruszywa należy sprawdzać co 600 m</w:t>
      </w:r>
      <w:r w:rsidRPr="00BD4116">
        <w:rPr>
          <w:rFonts w:asciiTheme="minorHAnsi" w:hAnsiTheme="minorHAnsi"/>
          <w:sz w:val="18"/>
          <w:szCs w:val="18"/>
          <w:vertAlign w:val="superscript"/>
        </w:rPr>
        <w:t>2</w:t>
      </w:r>
      <w:r w:rsidRPr="00BD4116">
        <w:rPr>
          <w:rFonts w:asciiTheme="minorHAnsi" w:hAnsiTheme="minorHAnsi"/>
          <w:sz w:val="18"/>
          <w:szCs w:val="18"/>
        </w:rPr>
        <w:t xml:space="preserve"> wykonanej warstwy i nie rzadziej niż w 2 punktach na każdej dziennej działce roboczej. W przypadku braku możliwości wykonania badania wskaźnika zagęszczenia metodą </w:t>
      </w:r>
      <w:proofErr w:type="spellStart"/>
      <w:r w:rsidRPr="00BD4116">
        <w:rPr>
          <w:rFonts w:asciiTheme="minorHAnsi" w:hAnsiTheme="minorHAnsi"/>
          <w:sz w:val="18"/>
          <w:szCs w:val="18"/>
        </w:rPr>
        <w:t>wolunometru</w:t>
      </w:r>
      <w:proofErr w:type="spellEnd"/>
      <w:r w:rsidRPr="00BD4116">
        <w:rPr>
          <w:rFonts w:asciiTheme="minorHAnsi" w:hAnsiTheme="minorHAnsi"/>
          <w:sz w:val="18"/>
          <w:szCs w:val="18"/>
        </w:rPr>
        <w:t xml:space="preserve"> z uwagi na uziarnienie kruszywa, zagęszczenie warstwy można sprawdzać także metodą obciążeń płytowych statycznych stosując płytę o średnicy 300 mm.</w:t>
      </w:r>
    </w:p>
    <w:p w14:paraId="5FC6DC9F"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Należy wykonać 1 badanie na 3000 m</w:t>
      </w:r>
      <w:r w:rsidRPr="00BD4116">
        <w:rPr>
          <w:rFonts w:asciiTheme="minorHAnsi" w:hAnsiTheme="minorHAnsi"/>
          <w:sz w:val="18"/>
          <w:szCs w:val="18"/>
          <w:vertAlign w:val="superscript"/>
        </w:rPr>
        <w:t>2</w:t>
      </w:r>
      <w:r w:rsidRPr="00BD4116">
        <w:rPr>
          <w:rFonts w:asciiTheme="minorHAnsi" w:hAnsiTheme="minorHAnsi"/>
          <w:sz w:val="18"/>
          <w:szCs w:val="18"/>
        </w:rPr>
        <w:t xml:space="preserve">. Badanie należy przeprowadzić zgodnie z normą PN-S-02205:1998 (załącznik B). Można stosować badanie płytą dynamiczną, ale wymaga to kalibracji w odniesieniu do obciążeń płytą statyczną. </w:t>
      </w:r>
    </w:p>
    <w:p w14:paraId="6B0AB339"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Grubość warstwy należy mierzyć poprzez odkopanie kruszywa na całą jej grubość (najlepiej w miejscu badania wskaźnika zagęszczenia) lub poprzez pomiary geodezyjne. Grubość warstwy nie może różnić się od grubości projektowanej o więcej niż </w:t>
      </w:r>
      <w:r w:rsidRPr="00BD4116">
        <w:rPr>
          <w:rFonts w:asciiTheme="minorHAnsi" w:hAnsiTheme="minorHAnsi"/>
          <w:sz w:val="18"/>
          <w:szCs w:val="18"/>
        </w:rPr>
        <w:sym w:font="Symbol" w:char="F0B1"/>
      </w:r>
      <w:r w:rsidRPr="00BD4116">
        <w:rPr>
          <w:rFonts w:asciiTheme="minorHAnsi" w:hAnsiTheme="minorHAnsi"/>
          <w:sz w:val="18"/>
          <w:szCs w:val="18"/>
        </w:rPr>
        <w:t xml:space="preserve">2 cm. </w:t>
      </w:r>
    </w:p>
    <w:p w14:paraId="148A8E64"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Częstotliwość i zakres wykonanej warstwy wzmocnienia powinna być zgodna z tablicą 4.</w:t>
      </w:r>
    </w:p>
    <w:p w14:paraId="22854F66" w14:textId="77777777" w:rsidR="00331AE0" w:rsidRPr="00BD4116" w:rsidRDefault="00331AE0" w:rsidP="00331AE0">
      <w:pPr>
        <w:pStyle w:val="ARIALN"/>
        <w:rPr>
          <w:rFonts w:asciiTheme="minorHAnsi" w:hAnsiTheme="minorHAnsi"/>
          <w:sz w:val="18"/>
          <w:szCs w:val="18"/>
        </w:rPr>
      </w:pPr>
    </w:p>
    <w:p w14:paraId="6F43B0F4"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Tablica 4. Częstotliwość badań wykonanego wzmocnienia</w:t>
      </w:r>
    </w:p>
    <w:tbl>
      <w:tblPr>
        <w:tblW w:w="0" w:type="auto"/>
        <w:tblInd w:w="7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2268"/>
        <w:gridCol w:w="3601"/>
        <w:gridCol w:w="1843"/>
      </w:tblGrid>
      <w:tr w:rsidR="00331AE0" w:rsidRPr="00BD4116" w14:paraId="4D409D56" w14:textId="77777777" w:rsidTr="00BA252D">
        <w:tc>
          <w:tcPr>
            <w:tcW w:w="567" w:type="dxa"/>
            <w:tcBorders>
              <w:top w:val="double" w:sz="4" w:space="0" w:color="auto"/>
              <w:bottom w:val="double" w:sz="4" w:space="0" w:color="auto"/>
            </w:tcBorders>
            <w:vAlign w:val="center"/>
          </w:tcPr>
          <w:p w14:paraId="12E863A0"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Lp.</w:t>
            </w:r>
          </w:p>
        </w:tc>
        <w:tc>
          <w:tcPr>
            <w:tcW w:w="2268" w:type="dxa"/>
            <w:tcBorders>
              <w:top w:val="double" w:sz="4" w:space="0" w:color="auto"/>
              <w:bottom w:val="double" w:sz="4" w:space="0" w:color="auto"/>
            </w:tcBorders>
            <w:vAlign w:val="center"/>
          </w:tcPr>
          <w:p w14:paraId="7842A2A6"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Wyszczególnienie badań i pomiarów</w:t>
            </w:r>
          </w:p>
        </w:tc>
        <w:tc>
          <w:tcPr>
            <w:tcW w:w="3601" w:type="dxa"/>
            <w:tcBorders>
              <w:top w:val="double" w:sz="4" w:space="0" w:color="auto"/>
              <w:bottom w:val="double" w:sz="4" w:space="0" w:color="auto"/>
            </w:tcBorders>
            <w:vAlign w:val="center"/>
          </w:tcPr>
          <w:p w14:paraId="2F66BCFB"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Minimalna częstotliwość badań i pomiarów</w:t>
            </w:r>
          </w:p>
        </w:tc>
        <w:tc>
          <w:tcPr>
            <w:tcW w:w="1843" w:type="dxa"/>
            <w:tcBorders>
              <w:top w:val="double" w:sz="4" w:space="0" w:color="auto"/>
              <w:bottom w:val="double" w:sz="4" w:space="0" w:color="auto"/>
            </w:tcBorders>
            <w:vAlign w:val="center"/>
          </w:tcPr>
          <w:p w14:paraId="136CBAA2"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Dopuszczalne tolerancje</w:t>
            </w:r>
          </w:p>
        </w:tc>
      </w:tr>
      <w:tr w:rsidR="00331AE0" w:rsidRPr="00BD4116" w14:paraId="30F0E289" w14:textId="77777777" w:rsidTr="00BA252D">
        <w:trPr>
          <w:cantSplit/>
        </w:trPr>
        <w:tc>
          <w:tcPr>
            <w:tcW w:w="567" w:type="dxa"/>
            <w:tcBorders>
              <w:top w:val="nil"/>
            </w:tcBorders>
            <w:vAlign w:val="center"/>
          </w:tcPr>
          <w:p w14:paraId="42E0C6D5"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1</w:t>
            </w:r>
          </w:p>
        </w:tc>
        <w:tc>
          <w:tcPr>
            <w:tcW w:w="2268" w:type="dxa"/>
            <w:tcBorders>
              <w:top w:val="nil"/>
            </w:tcBorders>
            <w:vAlign w:val="center"/>
          </w:tcPr>
          <w:p w14:paraId="4438A402"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Szerokość warstwy</w:t>
            </w:r>
          </w:p>
        </w:tc>
        <w:tc>
          <w:tcPr>
            <w:tcW w:w="3601" w:type="dxa"/>
            <w:vMerge w:val="restart"/>
            <w:tcBorders>
              <w:top w:val="nil"/>
            </w:tcBorders>
            <w:vAlign w:val="center"/>
          </w:tcPr>
          <w:p w14:paraId="4BF8B745"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co 100 m</w:t>
            </w:r>
          </w:p>
        </w:tc>
        <w:tc>
          <w:tcPr>
            <w:tcW w:w="1843" w:type="dxa"/>
            <w:tcBorders>
              <w:top w:val="nil"/>
            </w:tcBorders>
            <w:vAlign w:val="center"/>
          </w:tcPr>
          <w:p w14:paraId="1F9BA40A"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+10 cm, -5 cm</w:t>
            </w:r>
          </w:p>
        </w:tc>
      </w:tr>
      <w:tr w:rsidR="00331AE0" w:rsidRPr="00BD4116" w14:paraId="71B881AE" w14:textId="77777777" w:rsidTr="00BA252D">
        <w:trPr>
          <w:cantSplit/>
        </w:trPr>
        <w:tc>
          <w:tcPr>
            <w:tcW w:w="567" w:type="dxa"/>
            <w:vAlign w:val="center"/>
          </w:tcPr>
          <w:p w14:paraId="242F5F83"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2</w:t>
            </w:r>
          </w:p>
        </w:tc>
        <w:tc>
          <w:tcPr>
            <w:tcW w:w="2268" w:type="dxa"/>
            <w:vAlign w:val="center"/>
          </w:tcPr>
          <w:p w14:paraId="486FF1D7"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Równość poprzeczna</w:t>
            </w:r>
          </w:p>
        </w:tc>
        <w:tc>
          <w:tcPr>
            <w:tcW w:w="3601" w:type="dxa"/>
            <w:vMerge/>
            <w:vAlign w:val="center"/>
          </w:tcPr>
          <w:p w14:paraId="099DA95D" w14:textId="77777777" w:rsidR="00331AE0" w:rsidRPr="00BD4116" w:rsidRDefault="00331AE0" w:rsidP="00331AE0">
            <w:pPr>
              <w:pStyle w:val="ARIALN"/>
              <w:jc w:val="center"/>
              <w:rPr>
                <w:rFonts w:asciiTheme="minorHAnsi" w:hAnsiTheme="minorHAnsi"/>
                <w:sz w:val="18"/>
                <w:szCs w:val="18"/>
              </w:rPr>
            </w:pPr>
          </w:p>
        </w:tc>
        <w:tc>
          <w:tcPr>
            <w:tcW w:w="1843" w:type="dxa"/>
            <w:vAlign w:val="center"/>
          </w:tcPr>
          <w:p w14:paraId="0077099D"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10 mm</w:t>
            </w:r>
          </w:p>
        </w:tc>
      </w:tr>
      <w:tr w:rsidR="00331AE0" w:rsidRPr="00BD4116" w14:paraId="43A258FF" w14:textId="77777777" w:rsidTr="00BA252D">
        <w:trPr>
          <w:cantSplit/>
        </w:trPr>
        <w:tc>
          <w:tcPr>
            <w:tcW w:w="567" w:type="dxa"/>
            <w:vAlign w:val="center"/>
          </w:tcPr>
          <w:p w14:paraId="4E53F283"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3</w:t>
            </w:r>
          </w:p>
        </w:tc>
        <w:tc>
          <w:tcPr>
            <w:tcW w:w="2268" w:type="dxa"/>
            <w:vAlign w:val="center"/>
          </w:tcPr>
          <w:p w14:paraId="058B6C2D"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Spadki poprzeczne</w:t>
            </w:r>
          </w:p>
        </w:tc>
        <w:tc>
          <w:tcPr>
            <w:tcW w:w="3601" w:type="dxa"/>
            <w:vMerge/>
            <w:vAlign w:val="center"/>
          </w:tcPr>
          <w:p w14:paraId="50C1B2FE" w14:textId="77777777" w:rsidR="00331AE0" w:rsidRPr="00BD4116" w:rsidRDefault="00331AE0" w:rsidP="00331AE0">
            <w:pPr>
              <w:pStyle w:val="ARIALN"/>
              <w:jc w:val="center"/>
              <w:rPr>
                <w:rFonts w:asciiTheme="minorHAnsi" w:hAnsiTheme="minorHAnsi"/>
                <w:sz w:val="18"/>
                <w:szCs w:val="18"/>
              </w:rPr>
            </w:pPr>
          </w:p>
        </w:tc>
        <w:tc>
          <w:tcPr>
            <w:tcW w:w="1843" w:type="dxa"/>
            <w:vAlign w:val="center"/>
          </w:tcPr>
          <w:p w14:paraId="31FCA067"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sym w:font="Symbol" w:char="F0B1"/>
            </w:r>
            <w:r w:rsidRPr="00BD4116">
              <w:rPr>
                <w:rFonts w:asciiTheme="minorHAnsi" w:hAnsiTheme="minorHAnsi"/>
                <w:sz w:val="18"/>
                <w:szCs w:val="18"/>
              </w:rPr>
              <w:t>0,5%</w:t>
            </w:r>
          </w:p>
        </w:tc>
      </w:tr>
      <w:tr w:rsidR="00331AE0" w:rsidRPr="00BD4116" w14:paraId="2E312869" w14:textId="77777777" w:rsidTr="00BA252D">
        <w:tc>
          <w:tcPr>
            <w:tcW w:w="567" w:type="dxa"/>
            <w:vAlign w:val="center"/>
          </w:tcPr>
          <w:p w14:paraId="463D16B6"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4</w:t>
            </w:r>
          </w:p>
        </w:tc>
        <w:tc>
          <w:tcPr>
            <w:tcW w:w="2268" w:type="dxa"/>
            <w:vAlign w:val="center"/>
          </w:tcPr>
          <w:p w14:paraId="309D296C"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Równość podłużna</w:t>
            </w:r>
          </w:p>
        </w:tc>
        <w:tc>
          <w:tcPr>
            <w:tcW w:w="3601" w:type="dxa"/>
            <w:vAlign w:val="center"/>
          </w:tcPr>
          <w:p w14:paraId="184ADDE4"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 xml:space="preserve">w sposób ciągły </w:t>
            </w:r>
            <w:proofErr w:type="spellStart"/>
            <w:r w:rsidRPr="00BD4116">
              <w:rPr>
                <w:rFonts w:asciiTheme="minorHAnsi" w:hAnsiTheme="minorHAnsi"/>
                <w:sz w:val="18"/>
                <w:szCs w:val="18"/>
              </w:rPr>
              <w:t>planografem</w:t>
            </w:r>
            <w:proofErr w:type="spellEnd"/>
            <w:r w:rsidRPr="00BD4116">
              <w:rPr>
                <w:rFonts w:asciiTheme="minorHAnsi" w:hAnsiTheme="minorHAnsi"/>
                <w:sz w:val="18"/>
                <w:szCs w:val="18"/>
              </w:rPr>
              <w:t xml:space="preserve"> lub co 20 m łatą</w:t>
            </w:r>
          </w:p>
        </w:tc>
        <w:tc>
          <w:tcPr>
            <w:tcW w:w="1843" w:type="dxa"/>
            <w:vAlign w:val="center"/>
          </w:tcPr>
          <w:p w14:paraId="0B2F3C83"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10 mm</w:t>
            </w:r>
          </w:p>
        </w:tc>
      </w:tr>
      <w:tr w:rsidR="00331AE0" w:rsidRPr="00BD4116" w14:paraId="36D3AAA6" w14:textId="77777777" w:rsidTr="00BA252D">
        <w:trPr>
          <w:cantSplit/>
        </w:trPr>
        <w:tc>
          <w:tcPr>
            <w:tcW w:w="567" w:type="dxa"/>
            <w:vAlign w:val="center"/>
          </w:tcPr>
          <w:p w14:paraId="2EE80E2D"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5</w:t>
            </w:r>
          </w:p>
        </w:tc>
        <w:tc>
          <w:tcPr>
            <w:tcW w:w="2268" w:type="dxa"/>
            <w:vAlign w:val="center"/>
          </w:tcPr>
          <w:p w14:paraId="17749982"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Rzędne wysokościowe</w:t>
            </w:r>
          </w:p>
        </w:tc>
        <w:tc>
          <w:tcPr>
            <w:tcW w:w="3601" w:type="dxa"/>
            <w:vMerge w:val="restart"/>
            <w:vAlign w:val="center"/>
          </w:tcPr>
          <w:p w14:paraId="6F31DCCD"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co 100 m</w:t>
            </w:r>
          </w:p>
        </w:tc>
        <w:tc>
          <w:tcPr>
            <w:tcW w:w="1843" w:type="dxa"/>
            <w:vAlign w:val="center"/>
          </w:tcPr>
          <w:p w14:paraId="66F096BC"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+0 cm, -2 cm</w:t>
            </w:r>
          </w:p>
        </w:tc>
      </w:tr>
      <w:tr w:rsidR="00331AE0" w:rsidRPr="00BD4116" w14:paraId="7299BD35" w14:textId="77777777" w:rsidTr="00BA252D">
        <w:trPr>
          <w:cantSplit/>
        </w:trPr>
        <w:tc>
          <w:tcPr>
            <w:tcW w:w="567" w:type="dxa"/>
            <w:vAlign w:val="center"/>
          </w:tcPr>
          <w:p w14:paraId="714681E9"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t>6</w:t>
            </w:r>
          </w:p>
        </w:tc>
        <w:tc>
          <w:tcPr>
            <w:tcW w:w="2268" w:type="dxa"/>
            <w:vAlign w:val="center"/>
          </w:tcPr>
          <w:p w14:paraId="38F2BF28" w14:textId="77777777" w:rsidR="00331AE0" w:rsidRPr="00BD4116" w:rsidRDefault="00331AE0" w:rsidP="00331AE0">
            <w:pPr>
              <w:pStyle w:val="ARIALN"/>
              <w:jc w:val="left"/>
              <w:rPr>
                <w:rFonts w:asciiTheme="minorHAnsi" w:hAnsiTheme="minorHAnsi"/>
                <w:sz w:val="18"/>
                <w:szCs w:val="18"/>
              </w:rPr>
            </w:pPr>
            <w:r w:rsidRPr="00BD4116">
              <w:rPr>
                <w:rFonts w:asciiTheme="minorHAnsi" w:hAnsiTheme="minorHAnsi"/>
                <w:sz w:val="18"/>
                <w:szCs w:val="18"/>
              </w:rPr>
              <w:t>Ukształtowanie osi w planie</w:t>
            </w:r>
          </w:p>
        </w:tc>
        <w:tc>
          <w:tcPr>
            <w:tcW w:w="3601" w:type="dxa"/>
            <w:vMerge/>
            <w:vAlign w:val="center"/>
          </w:tcPr>
          <w:p w14:paraId="539C3094" w14:textId="77777777" w:rsidR="00331AE0" w:rsidRPr="00BD4116" w:rsidRDefault="00331AE0" w:rsidP="00331AE0">
            <w:pPr>
              <w:pStyle w:val="ARIALN"/>
              <w:jc w:val="center"/>
              <w:rPr>
                <w:rFonts w:asciiTheme="minorHAnsi" w:hAnsiTheme="minorHAnsi"/>
                <w:sz w:val="18"/>
                <w:szCs w:val="18"/>
              </w:rPr>
            </w:pPr>
          </w:p>
        </w:tc>
        <w:tc>
          <w:tcPr>
            <w:tcW w:w="1843" w:type="dxa"/>
            <w:vAlign w:val="center"/>
          </w:tcPr>
          <w:p w14:paraId="2A008FCF" w14:textId="77777777" w:rsidR="00331AE0" w:rsidRPr="00BD4116" w:rsidRDefault="00331AE0" w:rsidP="00331AE0">
            <w:pPr>
              <w:pStyle w:val="ARIALN"/>
              <w:jc w:val="center"/>
              <w:rPr>
                <w:rFonts w:asciiTheme="minorHAnsi" w:hAnsiTheme="minorHAnsi"/>
                <w:sz w:val="18"/>
                <w:szCs w:val="18"/>
              </w:rPr>
            </w:pPr>
            <w:r w:rsidRPr="00BD4116">
              <w:rPr>
                <w:rFonts w:asciiTheme="minorHAnsi" w:hAnsiTheme="minorHAnsi"/>
                <w:sz w:val="18"/>
                <w:szCs w:val="18"/>
              </w:rPr>
              <w:sym w:font="Symbol" w:char="F0B1"/>
            </w:r>
            <w:r w:rsidRPr="00BD4116">
              <w:rPr>
                <w:rFonts w:asciiTheme="minorHAnsi" w:hAnsiTheme="minorHAnsi"/>
                <w:sz w:val="18"/>
                <w:szCs w:val="18"/>
              </w:rPr>
              <w:t>5 cm</w:t>
            </w:r>
          </w:p>
        </w:tc>
      </w:tr>
    </w:tbl>
    <w:p w14:paraId="0EFC7F43"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Nośność wzmocnienia z kruszywa i </w:t>
      </w:r>
      <w:proofErr w:type="spellStart"/>
      <w:r w:rsidRPr="00BD4116">
        <w:rPr>
          <w:rFonts w:asciiTheme="minorHAnsi" w:hAnsiTheme="minorHAnsi"/>
          <w:sz w:val="18"/>
          <w:szCs w:val="18"/>
        </w:rPr>
        <w:t>geosyntetyków</w:t>
      </w:r>
      <w:proofErr w:type="spellEnd"/>
      <w:r w:rsidRPr="00BD4116">
        <w:rPr>
          <w:rFonts w:asciiTheme="minorHAnsi" w:hAnsiTheme="minorHAnsi"/>
          <w:sz w:val="18"/>
          <w:szCs w:val="18"/>
        </w:rPr>
        <w:t xml:space="preserve"> należy badać poprzez określenie wtórnego modułu odkształcenia. Nośność należy badać nie rzadziej niż co 1000 m</w:t>
      </w:r>
      <w:r w:rsidRPr="00BD4116">
        <w:rPr>
          <w:rFonts w:asciiTheme="minorHAnsi" w:hAnsiTheme="minorHAnsi"/>
          <w:sz w:val="18"/>
          <w:szCs w:val="18"/>
          <w:vertAlign w:val="superscript"/>
        </w:rPr>
        <w:t>2</w:t>
      </w:r>
      <w:r w:rsidRPr="00BD4116">
        <w:rPr>
          <w:rFonts w:asciiTheme="minorHAnsi" w:hAnsiTheme="minorHAnsi"/>
          <w:sz w:val="18"/>
          <w:szCs w:val="18"/>
        </w:rPr>
        <w:t xml:space="preserve">. </w:t>
      </w:r>
      <w:bookmarkStart w:id="994" w:name="_Toc150314357"/>
      <w:bookmarkStart w:id="995" w:name="_Toc155070930"/>
    </w:p>
    <w:p w14:paraId="07AADB20" w14:textId="77777777" w:rsidR="00331AE0" w:rsidRPr="00BD4116" w:rsidRDefault="00331AE0" w:rsidP="009733EB">
      <w:pPr>
        <w:pStyle w:val="ARIALN"/>
        <w:numPr>
          <w:ilvl w:val="0"/>
          <w:numId w:val="168"/>
        </w:numPr>
        <w:ind w:left="142" w:hanging="142"/>
        <w:rPr>
          <w:rFonts w:asciiTheme="minorHAnsi" w:hAnsiTheme="minorHAnsi"/>
          <w:b/>
          <w:sz w:val="18"/>
          <w:szCs w:val="18"/>
        </w:rPr>
      </w:pPr>
      <w:r w:rsidRPr="00BD4116">
        <w:rPr>
          <w:rFonts w:asciiTheme="minorHAnsi" w:hAnsiTheme="minorHAnsi"/>
          <w:b/>
          <w:sz w:val="18"/>
          <w:szCs w:val="18"/>
        </w:rPr>
        <w:lastRenderedPageBreak/>
        <w:t>OBMIAR ROBÓT</w:t>
      </w:r>
      <w:bookmarkEnd w:id="994"/>
      <w:bookmarkEnd w:id="995"/>
    </w:p>
    <w:p w14:paraId="40A50D6D"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Ogólne zasady obmiaru robót</w:t>
      </w:r>
    </w:p>
    <w:p w14:paraId="1700EE49"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Ogólne zasady obmiaru robót podano w ST D.00.00.00 „Wymagania ogólne” [1].</w:t>
      </w:r>
    </w:p>
    <w:p w14:paraId="19C21846"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Jednostka obmiarowa</w:t>
      </w:r>
    </w:p>
    <w:p w14:paraId="462A0048"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Ogólne wymagania dotyczące obmiaru robót podano w ST D.00.00.00 „Wymagania ogólne”. </w:t>
      </w:r>
    </w:p>
    <w:p w14:paraId="5459B59A"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 xml:space="preserve">Jednostką obmiaru jest wykonania przepustu jest </w:t>
      </w:r>
      <w:smartTag w:uri="urn:schemas-microsoft-com:office:smarttags" w:element="metricconverter">
        <w:smartTagPr>
          <w:attr w:name="ProductID" w:val="1 m"/>
        </w:smartTagPr>
        <w:r w:rsidRPr="00BD4116">
          <w:rPr>
            <w:rFonts w:asciiTheme="minorHAnsi" w:hAnsiTheme="minorHAnsi"/>
            <w:sz w:val="18"/>
            <w:szCs w:val="18"/>
          </w:rPr>
          <w:t>1 m</w:t>
        </w:r>
      </w:smartTag>
      <w:r w:rsidRPr="00BD4116">
        <w:rPr>
          <w:rFonts w:asciiTheme="minorHAnsi" w:hAnsiTheme="minorHAnsi"/>
          <w:sz w:val="18"/>
          <w:szCs w:val="18"/>
        </w:rPr>
        <w:t xml:space="preserve"> kompletnego, wykonanego przepustu. </w:t>
      </w:r>
    </w:p>
    <w:p w14:paraId="1098C0EC" w14:textId="77777777" w:rsidR="00331AE0" w:rsidRPr="00BD4116" w:rsidRDefault="00331AE0" w:rsidP="009733EB">
      <w:pPr>
        <w:pStyle w:val="ARIALN"/>
        <w:numPr>
          <w:ilvl w:val="0"/>
          <w:numId w:val="168"/>
        </w:numPr>
        <w:ind w:left="142" w:hanging="142"/>
        <w:rPr>
          <w:rFonts w:asciiTheme="minorHAnsi" w:hAnsiTheme="minorHAnsi"/>
          <w:b/>
          <w:sz w:val="18"/>
          <w:szCs w:val="18"/>
        </w:rPr>
      </w:pPr>
      <w:bookmarkStart w:id="996" w:name="_Toc150314358"/>
      <w:bookmarkStart w:id="997" w:name="_Toc155070931"/>
      <w:r w:rsidRPr="00BD4116">
        <w:rPr>
          <w:rFonts w:asciiTheme="minorHAnsi" w:hAnsiTheme="minorHAnsi"/>
          <w:b/>
          <w:sz w:val="18"/>
          <w:szCs w:val="18"/>
        </w:rPr>
        <w:t>ODBIÓR ROBÓT</w:t>
      </w:r>
      <w:bookmarkEnd w:id="996"/>
      <w:bookmarkEnd w:id="997"/>
    </w:p>
    <w:p w14:paraId="4F2DC765"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Ogólne zasady odbioru robót</w:t>
      </w:r>
    </w:p>
    <w:p w14:paraId="2A47473B"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Ogólne zasady odbioru robót podano w ST D.00.00.00 „Wymagania ogólne” [1], pkt. 8.</w:t>
      </w:r>
    </w:p>
    <w:p w14:paraId="0B847E99"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Roboty uznaje się za wykonane zgodnie z dokumentacją projektową, ST i wymaganiami Inżyniera, jeżeli wszystkie pomiary i badania z zachowaniem tolerancji wg punktu 6 dały wyniki pozytywne.</w:t>
      </w:r>
    </w:p>
    <w:p w14:paraId="74F97717"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Odbiór robót zanikających i ulegających zakryciu</w:t>
      </w:r>
    </w:p>
    <w:p w14:paraId="215AA073"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Odbiorowi robót zanikających i ulegających zakryciu podlegają:</w:t>
      </w:r>
    </w:p>
    <w:p w14:paraId="2CCA0F41" w14:textId="77777777" w:rsidR="00331AE0" w:rsidRPr="00BD4116" w:rsidRDefault="00331AE0" w:rsidP="009733EB">
      <w:pPr>
        <w:pStyle w:val="ARIALN"/>
        <w:numPr>
          <w:ilvl w:val="0"/>
          <w:numId w:val="177"/>
        </w:numPr>
        <w:ind w:left="284" w:hanging="284"/>
        <w:rPr>
          <w:rFonts w:asciiTheme="minorHAnsi" w:hAnsiTheme="minorHAnsi"/>
          <w:sz w:val="18"/>
          <w:szCs w:val="18"/>
        </w:rPr>
      </w:pPr>
      <w:r w:rsidRPr="00BD4116">
        <w:rPr>
          <w:rFonts w:asciiTheme="minorHAnsi" w:hAnsiTheme="minorHAnsi"/>
          <w:sz w:val="18"/>
          <w:szCs w:val="18"/>
        </w:rPr>
        <w:t>wykonane wykopy,</w:t>
      </w:r>
    </w:p>
    <w:p w14:paraId="5EB80249" w14:textId="77777777" w:rsidR="00331AE0" w:rsidRPr="00BD4116" w:rsidRDefault="00331AE0" w:rsidP="009733EB">
      <w:pPr>
        <w:pStyle w:val="ARIALN"/>
        <w:numPr>
          <w:ilvl w:val="0"/>
          <w:numId w:val="177"/>
        </w:numPr>
        <w:ind w:left="284" w:hanging="284"/>
        <w:rPr>
          <w:rFonts w:asciiTheme="minorHAnsi" w:hAnsiTheme="minorHAnsi"/>
          <w:sz w:val="18"/>
          <w:szCs w:val="18"/>
        </w:rPr>
      </w:pPr>
      <w:r w:rsidRPr="00BD4116">
        <w:rPr>
          <w:rFonts w:asciiTheme="minorHAnsi" w:hAnsiTheme="minorHAnsi"/>
          <w:sz w:val="18"/>
          <w:szCs w:val="18"/>
        </w:rPr>
        <w:t>umocnienie wykopu,</w:t>
      </w:r>
    </w:p>
    <w:p w14:paraId="543C83E8" w14:textId="77777777" w:rsidR="00331AE0" w:rsidRPr="00BD4116" w:rsidRDefault="00331AE0" w:rsidP="009733EB">
      <w:pPr>
        <w:pStyle w:val="ARIALN"/>
        <w:numPr>
          <w:ilvl w:val="0"/>
          <w:numId w:val="177"/>
        </w:numPr>
        <w:ind w:left="284" w:hanging="284"/>
        <w:rPr>
          <w:rFonts w:asciiTheme="minorHAnsi" w:hAnsiTheme="minorHAnsi"/>
          <w:sz w:val="18"/>
          <w:szCs w:val="18"/>
        </w:rPr>
      </w:pPr>
      <w:r w:rsidRPr="00BD4116">
        <w:rPr>
          <w:rFonts w:asciiTheme="minorHAnsi" w:hAnsiTheme="minorHAnsi"/>
          <w:sz w:val="18"/>
          <w:szCs w:val="18"/>
        </w:rPr>
        <w:t>zmontowany przepust stalowy,</w:t>
      </w:r>
    </w:p>
    <w:p w14:paraId="309D4FDF"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Odbiór tych robót powinien być zgodny z wymaganiami ST D.00.00.00 „Wymagania ogólne“ [1] oraz niniejszej ST.</w:t>
      </w:r>
    </w:p>
    <w:p w14:paraId="1E0DE9C4" w14:textId="77777777" w:rsidR="00331AE0" w:rsidRPr="00BD4116" w:rsidRDefault="00331AE0" w:rsidP="009733EB">
      <w:pPr>
        <w:pStyle w:val="ARIALN"/>
        <w:numPr>
          <w:ilvl w:val="0"/>
          <w:numId w:val="168"/>
        </w:numPr>
        <w:ind w:left="142" w:hanging="142"/>
        <w:rPr>
          <w:rFonts w:asciiTheme="minorHAnsi" w:hAnsiTheme="minorHAnsi"/>
          <w:b/>
          <w:sz w:val="18"/>
          <w:szCs w:val="18"/>
        </w:rPr>
      </w:pPr>
      <w:bookmarkStart w:id="998" w:name="_Toc150314359"/>
      <w:bookmarkStart w:id="999" w:name="_Toc155070932"/>
      <w:r w:rsidRPr="00BD4116">
        <w:rPr>
          <w:rFonts w:asciiTheme="minorHAnsi" w:hAnsiTheme="minorHAnsi"/>
          <w:b/>
          <w:sz w:val="18"/>
          <w:szCs w:val="18"/>
        </w:rPr>
        <w:t>PODSTAWA PŁATNOŚCI</w:t>
      </w:r>
      <w:bookmarkEnd w:id="998"/>
      <w:bookmarkEnd w:id="999"/>
    </w:p>
    <w:p w14:paraId="16CDD02F"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Ogólne ustalenia dotyczące podstawy płatności</w:t>
      </w:r>
    </w:p>
    <w:p w14:paraId="70B85597"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Ogólne ustalenia dotyczące podstawy płatności podano w ST D.00.00.00 „Wymagania ogólne” [1].</w:t>
      </w:r>
    </w:p>
    <w:p w14:paraId="6AB87CBC"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Cena jednostki obmiarowej</w:t>
      </w:r>
    </w:p>
    <w:p w14:paraId="4296344E" w14:textId="77777777" w:rsidR="00331AE0" w:rsidRPr="00BD4116" w:rsidRDefault="00331AE0" w:rsidP="00331AE0">
      <w:pPr>
        <w:pStyle w:val="ARIALN"/>
        <w:rPr>
          <w:rFonts w:asciiTheme="minorHAnsi" w:hAnsiTheme="minorHAnsi"/>
          <w:sz w:val="18"/>
          <w:szCs w:val="18"/>
        </w:rPr>
      </w:pPr>
      <w:bookmarkStart w:id="1000" w:name="_Toc150314360"/>
      <w:bookmarkStart w:id="1001" w:name="_Toc155070933"/>
      <w:r w:rsidRPr="00BD4116">
        <w:rPr>
          <w:rFonts w:asciiTheme="minorHAnsi" w:hAnsiTheme="minorHAnsi"/>
          <w:sz w:val="18"/>
          <w:szCs w:val="18"/>
        </w:rPr>
        <w:t>Cena jednostkowa obejmuje:</w:t>
      </w:r>
    </w:p>
    <w:p w14:paraId="17615F6B" w14:textId="77777777" w:rsidR="00331AE0" w:rsidRPr="00BD4116" w:rsidRDefault="00331AE0" w:rsidP="009733EB">
      <w:pPr>
        <w:pStyle w:val="ARIALN"/>
        <w:numPr>
          <w:ilvl w:val="0"/>
          <w:numId w:val="178"/>
        </w:numPr>
        <w:ind w:left="284" w:hanging="284"/>
        <w:rPr>
          <w:rFonts w:asciiTheme="minorHAnsi" w:hAnsiTheme="minorHAnsi"/>
          <w:sz w:val="18"/>
          <w:szCs w:val="18"/>
        </w:rPr>
      </w:pPr>
      <w:r w:rsidRPr="00BD4116">
        <w:rPr>
          <w:rFonts w:asciiTheme="minorHAnsi" w:hAnsiTheme="minorHAnsi"/>
          <w:sz w:val="18"/>
          <w:szCs w:val="18"/>
        </w:rPr>
        <w:t>zakup i montaż rur stalowych spiralnie karbowanych zabezpieczonych antykorozyjnie zgodnie z dokumentacją projektową,</w:t>
      </w:r>
    </w:p>
    <w:p w14:paraId="0D963F80" w14:textId="77777777" w:rsidR="00331AE0" w:rsidRPr="00BD4116" w:rsidRDefault="00331AE0" w:rsidP="009733EB">
      <w:pPr>
        <w:pStyle w:val="ARIALN"/>
        <w:numPr>
          <w:ilvl w:val="0"/>
          <w:numId w:val="178"/>
        </w:numPr>
        <w:ind w:left="284" w:hanging="284"/>
        <w:rPr>
          <w:rFonts w:asciiTheme="minorHAnsi" w:hAnsiTheme="minorHAnsi"/>
          <w:sz w:val="18"/>
          <w:szCs w:val="18"/>
        </w:rPr>
      </w:pPr>
      <w:r w:rsidRPr="00BD4116">
        <w:rPr>
          <w:rFonts w:asciiTheme="minorHAnsi" w:hAnsiTheme="minorHAnsi"/>
          <w:sz w:val="18"/>
          <w:szCs w:val="18"/>
        </w:rPr>
        <w:t xml:space="preserve">ułożenie jeżeli to niezbędne </w:t>
      </w:r>
      <w:r w:rsidRPr="00BD4116">
        <w:rPr>
          <w:rFonts w:asciiTheme="minorHAnsi" w:eastAsia="Arial Unicode MS" w:hAnsiTheme="minorHAnsi"/>
          <w:sz w:val="18"/>
          <w:szCs w:val="18"/>
        </w:rPr>
        <w:t xml:space="preserve">materaca z </w:t>
      </w:r>
      <w:proofErr w:type="spellStart"/>
      <w:r w:rsidRPr="00BD4116">
        <w:rPr>
          <w:rFonts w:asciiTheme="minorHAnsi" w:eastAsia="Arial Unicode MS" w:hAnsiTheme="minorHAnsi"/>
          <w:sz w:val="18"/>
          <w:szCs w:val="18"/>
        </w:rPr>
        <w:t>geosiatki</w:t>
      </w:r>
      <w:proofErr w:type="spellEnd"/>
      <w:r w:rsidRPr="00BD4116">
        <w:rPr>
          <w:rFonts w:asciiTheme="minorHAnsi" w:eastAsia="Arial Unicode MS" w:hAnsiTheme="minorHAnsi"/>
          <w:sz w:val="18"/>
          <w:szCs w:val="18"/>
        </w:rPr>
        <w:t xml:space="preserve"> o sztywnych węzłach i mieszanki niezwiązanej</w:t>
      </w:r>
    </w:p>
    <w:p w14:paraId="580ECABE" w14:textId="77777777" w:rsidR="00331AE0" w:rsidRPr="00BD4116" w:rsidRDefault="00331AE0" w:rsidP="009733EB">
      <w:pPr>
        <w:pStyle w:val="ARIALN"/>
        <w:numPr>
          <w:ilvl w:val="0"/>
          <w:numId w:val="178"/>
        </w:numPr>
        <w:ind w:left="284" w:hanging="284"/>
        <w:rPr>
          <w:rFonts w:asciiTheme="minorHAnsi" w:hAnsiTheme="minorHAnsi"/>
          <w:sz w:val="18"/>
          <w:szCs w:val="18"/>
        </w:rPr>
      </w:pPr>
      <w:r w:rsidRPr="00BD4116">
        <w:rPr>
          <w:rFonts w:asciiTheme="minorHAnsi" w:hAnsiTheme="minorHAnsi"/>
          <w:sz w:val="18"/>
          <w:szCs w:val="18"/>
        </w:rPr>
        <w:t>ułożenie podsypki i zasypki inżynierskiej,</w:t>
      </w:r>
    </w:p>
    <w:p w14:paraId="4A84D289" w14:textId="77777777" w:rsidR="00331AE0" w:rsidRPr="00BD4116" w:rsidRDefault="00331AE0" w:rsidP="009733EB">
      <w:pPr>
        <w:pStyle w:val="ARIALN"/>
        <w:numPr>
          <w:ilvl w:val="0"/>
          <w:numId w:val="178"/>
        </w:numPr>
        <w:ind w:left="284" w:hanging="284"/>
        <w:rPr>
          <w:rFonts w:asciiTheme="minorHAnsi" w:hAnsiTheme="minorHAnsi"/>
          <w:sz w:val="18"/>
          <w:szCs w:val="18"/>
        </w:rPr>
      </w:pPr>
      <w:r w:rsidRPr="00BD4116">
        <w:rPr>
          <w:rFonts w:asciiTheme="minorHAnsi" w:hAnsiTheme="minorHAnsi"/>
          <w:sz w:val="18"/>
          <w:szCs w:val="18"/>
        </w:rPr>
        <w:t>wykonanie ścian czołowych,</w:t>
      </w:r>
    </w:p>
    <w:p w14:paraId="648DA0BE" w14:textId="77777777" w:rsidR="00331AE0" w:rsidRPr="00BD4116" w:rsidRDefault="00331AE0" w:rsidP="009733EB">
      <w:pPr>
        <w:pStyle w:val="ARIALN"/>
        <w:numPr>
          <w:ilvl w:val="0"/>
          <w:numId w:val="178"/>
        </w:numPr>
        <w:ind w:left="284" w:hanging="284"/>
        <w:rPr>
          <w:rFonts w:asciiTheme="minorHAnsi" w:hAnsiTheme="minorHAnsi"/>
          <w:sz w:val="18"/>
          <w:szCs w:val="18"/>
        </w:rPr>
      </w:pPr>
      <w:r w:rsidRPr="00BD4116">
        <w:rPr>
          <w:rFonts w:asciiTheme="minorHAnsi" w:hAnsiTheme="minorHAnsi"/>
          <w:sz w:val="18"/>
          <w:szCs w:val="18"/>
        </w:rPr>
        <w:t xml:space="preserve">wykonanie umocnienia skarp nasypu poprzez ich </w:t>
      </w:r>
      <w:proofErr w:type="spellStart"/>
      <w:r w:rsidRPr="00BD4116">
        <w:rPr>
          <w:rFonts w:asciiTheme="minorHAnsi" w:hAnsiTheme="minorHAnsi"/>
          <w:sz w:val="18"/>
          <w:szCs w:val="18"/>
        </w:rPr>
        <w:t>obrukowanie</w:t>
      </w:r>
      <w:proofErr w:type="spellEnd"/>
      <w:r w:rsidRPr="00BD4116">
        <w:rPr>
          <w:rFonts w:asciiTheme="minorHAnsi" w:hAnsiTheme="minorHAnsi"/>
          <w:sz w:val="18"/>
          <w:szCs w:val="18"/>
        </w:rPr>
        <w:t>.</w:t>
      </w:r>
    </w:p>
    <w:p w14:paraId="285C8419" w14:textId="77777777" w:rsidR="00331AE0" w:rsidRPr="00BD4116" w:rsidRDefault="00331AE0" w:rsidP="009733EB">
      <w:pPr>
        <w:pStyle w:val="ARIALN"/>
        <w:numPr>
          <w:ilvl w:val="1"/>
          <w:numId w:val="168"/>
        </w:numPr>
        <w:ind w:left="284" w:hanging="284"/>
        <w:rPr>
          <w:rFonts w:asciiTheme="minorHAnsi" w:hAnsiTheme="minorHAnsi"/>
          <w:b/>
          <w:sz w:val="18"/>
          <w:szCs w:val="18"/>
        </w:rPr>
      </w:pPr>
      <w:r w:rsidRPr="00BD4116">
        <w:rPr>
          <w:rFonts w:asciiTheme="minorHAnsi" w:hAnsiTheme="minorHAnsi"/>
          <w:b/>
          <w:sz w:val="18"/>
          <w:szCs w:val="18"/>
        </w:rPr>
        <w:t>Sposób rozliczenia robót tymczasowych i prac towarzyszących</w:t>
      </w:r>
    </w:p>
    <w:p w14:paraId="00447C37" w14:textId="77777777" w:rsidR="00331AE0" w:rsidRPr="00BD4116" w:rsidRDefault="00331AE0" w:rsidP="00331AE0">
      <w:pPr>
        <w:pStyle w:val="ARIALN"/>
        <w:rPr>
          <w:rFonts w:asciiTheme="minorHAnsi" w:hAnsiTheme="minorHAnsi"/>
          <w:sz w:val="18"/>
          <w:szCs w:val="18"/>
        </w:rPr>
      </w:pPr>
      <w:r w:rsidRPr="00BD4116">
        <w:rPr>
          <w:rFonts w:asciiTheme="minorHAnsi" w:hAnsiTheme="minorHAnsi"/>
          <w:sz w:val="18"/>
          <w:szCs w:val="18"/>
        </w:rPr>
        <w:t>Cena wykonania robót określonych niniejszą ST obejmuje:</w:t>
      </w:r>
    </w:p>
    <w:p w14:paraId="5E5E083F" w14:textId="77777777" w:rsidR="00331AE0" w:rsidRPr="00BD4116" w:rsidRDefault="00331AE0" w:rsidP="009733EB">
      <w:pPr>
        <w:pStyle w:val="ARIALN"/>
        <w:numPr>
          <w:ilvl w:val="0"/>
          <w:numId w:val="179"/>
        </w:numPr>
        <w:ind w:left="284" w:hanging="284"/>
        <w:rPr>
          <w:rFonts w:asciiTheme="minorHAnsi" w:hAnsiTheme="minorHAnsi"/>
          <w:sz w:val="18"/>
          <w:szCs w:val="18"/>
        </w:rPr>
      </w:pPr>
      <w:r w:rsidRPr="00BD4116">
        <w:rPr>
          <w:rFonts w:asciiTheme="minorHAnsi" w:hAnsiTheme="minorHAnsi"/>
          <w:sz w:val="18"/>
          <w:szCs w:val="18"/>
        </w:rPr>
        <w:t>roboty tymczasowe, które są potrzebne do wykonania robót podstawowych, ale nie są przekazywane Zamawiającemu i są usuwane po wykonaniu robót podstawowych,</w:t>
      </w:r>
    </w:p>
    <w:p w14:paraId="586F308E" w14:textId="77777777" w:rsidR="00331AE0" w:rsidRPr="00BD4116" w:rsidRDefault="00331AE0" w:rsidP="009733EB">
      <w:pPr>
        <w:pStyle w:val="ARIALN"/>
        <w:numPr>
          <w:ilvl w:val="0"/>
          <w:numId w:val="179"/>
        </w:numPr>
        <w:ind w:left="284" w:hanging="284"/>
        <w:rPr>
          <w:rFonts w:asciiTheme="minorHAnsi" w:hAnsiTheme="minorHAnsi"/>
          <w:sz w:val="18"/>
          <w:szCs w:val="18"/>
        </w:rPr>
      </w:pPr>
      <w:r w:rsidRPr="00BD4116">
        <w:rPr>
          <w:rFonts w:asciiTheme="minorHAnsi" w:hAnsiTheme="minorHAnsi"/>
          <w:sz w:val="18"/>
          <w:szCs w:val="18"/>
        </w:rPr>
        <w:t>prace towarzyszące, które są niezbędne do wykonania robót podstawowych, nie zaliczane do robót tymczasowych.</w:t>
      </w:r>
    </w:p>
    <w:p w14:paraId="3CA68D61" w14:textId="77777777" w:rsidR="00331AE0" w:rsidRPr="00BD4116" w:rsidRDefault="00331AE0" w:rsidP="009733EB">
      <w:pPr>
        <w:pStyle w:val="ARIALN"/>
        <w:numPr>
          <w:ilvl w:val="0"/>
          <w:numId w:val="168"/>
        </w:numPr>
        <w:ind w:left="284" w:hanging="284"/>
        <w:rPr>
          <w:rFonts w:asciiTheme="minorHAnsi" w:hAnsiTheme="minorHAnsi"/>
          <w:b/>
          <w:sz w:val="18"/>
          <w:szCs w:val="18"/>
        </w:rPr>
      </w:pPr>
      <w:r w:rsidRPr="00BD4116">
        <w:rPr>
          <w:rFonts w:asciiTheme="minorHAnsi" w:hAnsiTheme="minorHAnsi"/>
          <w:b/>
          <w:sz w:val="18"/>
          <w:szCs w:val="18"/>
        </w:rPr>
        <w:t>PRZEPISY ZWIĄZANE</w:t>
      </w:r>
      <w:bookmarkEnd w:id="1000"/>
      <w:bookmarkEnd w:id="1001"/>
    </w:p>
    <w:p w14:paraId="5C8A9B40" w14:textId="77777777" w:rsidR="00331AE0" w:rsidRPr="00BD4116" w:rsidRDefault="00331AE0" w:rsidP="009733EB">
      <w:pPr>
        <w:pStyle w:val="ARIALN"/>
        <w:numPr>
          <w:ilvl w:val="1"/>
          <w:numId w:val="168"/>
        </w:numPr>
        <w:ind w:left="426" w:hanging="426"/>
        <w:rPr>
          <w:rFonts w:asciiTheme="minorHAnsi" w:hAnsiTheme="minorHAnsi"/>
          <w:b/>
          <w:sz w:val="18"/>
          <w:szCs w:val="18"/>
        </w:rPr>
      </w:pPr>
      <w:r w:rsidRPr="00BD4116">
        <w:rPr>
          <w:rFonts w:asciiTheme="minorHAnsi" w:hAnsiTheme="minorHAnsi"/>
          <w:b/>
          <w:sz w:val="18"/>
          <w:szCs w:val="18"/>
        </w:rPr>
        <w:t>Specyfikacje Techniczne</w:t>
      </w:r>
    </w:p>
    <w:p w14:paraId="4C72DE5C" w14:textId="77777777" w:rsidR="00331AE0" w:rsidRPr="00BD4116" w:rsidRDefault="00331AE0" w:rsidP="009733EB">
      <w:pPr>
        <w:pStyle w:val="ARIALN"/>
        <w:numPr>
          <w:ilvl w:val="0"/>
          <w:numId w:val="180"/>
        </w:numPr>
        <w:ind w:left="284" w:hanging="284"/>
        <w:rPr>
          <w:rFonts w:asciiTheme="minorHAnsi" w:hAnsiTheme="minorHAnsi"/>
          <w:sz w:val="18"/>
          <w:szCs w:val="18"/>
        </w:rPr>
      </w:pPr>
      <w:r w:rsidRPr="00BD4116">
        <w:rPr>
          <w:rFonts w:asciiTheme="minorHAnsi" w:hAnsiTheme="minorHAnsi"/>
          <w:sz w:val="18"/>
          <w:szCs w:val="18"/>
        </w:rPr>
        <w:t>D.00.00.00 Wymagania ogólne</w:t>
      </w:r>
    </w:p>
    <w:p w14:paraId="6DC94FC7" w14:textId="77777777" w:rsidR="00331AE0" w:rsidRPr="00BD4116" w:rsidRDefault="00331AE0" w:rsidP="009733EB">
      <w:pPr>
        <w:pStyle w:val="ARIALN"/>
        <w:numPr>
          <w:ilvl w:val="1"/>
          <w:numId w:val="168"/>
        </w:numPr>
        <w:ind w:left="426" w:hanging="426"/>
        <w:rPr>
          <w:rFonts w:asciiTheme="minorHAnsi" w:hAnsiTheme="minorHAnsi"/>
          <w:b/>
          <w:sz w:val="18"/>
          <w:szCs w:val="18"/>
        </w:rPr>
      </w:pPr>
      <w:r w:rsidRPr="00BD4116">
        <w:rPr>
          <w:rFonts w:asciiTheme="minorHAnsi" w:hAnsiTheme="minorHAnsi"/>
          <w:b/>
          <w:sz w:val="18"/>
          <w:szCs w:val="18"/>
        </w:rPr>
        <w:t>Normy</w:t>
      </w:r>
    </w:p>
    <w:p w14:paraId="5F0675C2" w14:textId="77777777" w:rsidR="00331AE0" w:rsidRPr="00BD4116" w:rsidRDefault="00331AE0" w:rsidP="009733EB">
      <w:pPr>
        <w:pStyle w:val="ARIALN"/>
        <w:numPr>
          <w:ilvl w:val="0"/>
          <w:numId w:val="181"/>
        </w:numPr>
        <w:ind w:left="284" w:hanging="284"/>
        <w:rPr>
          <w:rStyle w:val="biggertext"/>
          <w:rFonts w:asciiTheme="minorHAnsi" w:hAnsiTheme="minorHAnsi"/>
          <w:sz w:val="18"/>
          <w:szCs w:val="18"/>
        </w:rPr>
      </w:pPr>
      <w:r w:rsidRPr="00BD4116">
        <w:rPr>
          <w:rFonts w:asciiTheme="minorHAnsi" w:hAnsiTheme="minorHAnsi"/>
          <w:sz w:val="18"/>
          <w:szCs w:val="18"/>
        </w:rPr>
        <w:t>PN-EN 10346:2011</w:t>
      </w:r>
      <w:r w:rsidRPr="00BD4116">
        <w:rPr>
          <w:rFonts w:asciiTheme="minorHAnsi" w:hAnsiTheme="minorHAnsi"/>
          <w:sz w:val="18"/>
          <w:szCs w:val="18"/>
        </w:rPr>
        <w:tab/>
      </w:r>
      <w:r w:rsidRPr="00BD4116">
        <w:rPr>
          <w:rStyle w:val="biggertext"/>
          <w:rFonts w:asciiTheme="minorHAnsi" w:hAnsiTheme="minorHAnsi"/>
          <w:sz w:val="18"/>
          <w:szCs w:val="18"/>
        </w:rPr>
        <w:t>Wyroby płaskie stalowe powlekane ogniowo w sposób ciągły - Warunki techniczne dostawy</w:t>
      </w:r>
    </w:p>
    <w:p w14:paraId="15E0860B" w14:textId="0A7AFFA3" w:rsidR="00331AE0" w:rsidRPr="00BD4116" w:rsidRDefault="00331AE0" w:rsidP="009733EB">
      <w:pPr>
        <w:pStyle w:val="ARIALN"/>
        <w:numPr>
          <w:ilvl w:val="0"/>
          <w:numId w:val="181"/>
        </w:numPr>
        <w:ind w:left="284" w:hanging="284"/>
        <w:rPr>
          <w:rStyle w:val="biggertext"/>
          <w:rFonts w:asciiTheme="minorHAnsi" w:hAnsiTheme="minorHAnsi"/>
          <w:sz w:val="18"/>
          <w:szCs w:val="18"/>
        </w:rPr>
      </w:pPr>
      <w:r w:rsidRPr="00BD4116">
        <w:rPr>
          <w:rStyle w:val="biggertext"/>
          <w:rFonts w:asciiTheme="minorHAnsi" w:hAnsiTheme="minorHAnsi"/>
          <w:bCs/>
          <w:sz w:val="18"/>
          <w:szCs w:val="18"/>
        </w:rPr>
        <w:t>PN-S-02205:1998</w:t>
      </w:r>
      <w:r w:rsidRPr="00BD4116">
        <w:rPr>
          <w:rStyle w:val="biggertext"/>
          <w:rFonts w:asciiTheme="minorHAnsi" w:hAnsiTheme="minorHAnsi"/>
          <w:bCs/>
          <w:sz w:val="18"/>
          <w:szCs w:val="18"/>
        </w:rPr>
        <w:tab/>
      </w:r>
      <w:r w:rsidRPr="00BD4116">
        <w:rPr>
          <w:rStyle w:val="biggertext"/>
          <w:rFonts w:asciiTheme="minorHAnsi" w:hAnsiTheme="minorHAnsi"/>
          <w:sz w:val="18"/>
          <w:szCs w:val="18"/>
        </w:rPr>
        <w:t>Drogi samochodowe - Roboty ziemne - Wymagania i badania</w:t>
      </w:r>
    </w:p>
    <w:p w14:paraId="6183236B" w14:textId="2BADD5C0" w:rsidR="00331AE0" w:rsidRPr="00BD4116" w:rsidRDefault="00331AE0" w:rsidP="009733EB">
      <w:pPr>
        <w:pStyle w:val="ARIALN"/>
        <w:numPr>
          <w:ilvl w:val="0"/>
          <w:numId w:val="181"/>
        </w:numPr>
        <w:ind w:left="284" w:hanging="284"/>
        <w:rPr>
          <w:rStyle w:val="biggertext"/>
          <w:rFonts w:asciiTheme="minorHAnsi" w:hAnsiTheme="minorHAnsi"/>
          <w:sz w:val="18"/>
          <w:szCs w:val="18"/>
        </w:rPr>
      </w:pPr>
      <w:r w:rsidRPr="00BD4116">
        <w:rPr>
          <w:rStyle w:val="biggertext"/>
          <w:rFonts w:asciiTheme="minorHAnsi" w:hAnsiTheme="minorHAnsi"/>
          <w:bCs/>
          <w:sz w:val="18"/>
          <w:szCs w:val="18"/>
        </w:rPr>
        <w:t>PN-B-04481:1988</w:t>
      </w:r>
      <w:r w:rsidRPr="00BD4116">
        <w:rPr>
          <w:rFonts w:asciiTheme="minorHAnsi" w:hAnsiTheme="minorHAnsi"/>
          <w:sz w:val="18"/>
          <w:szCs w:val="18"/>
        </w:rPr>
        <w:t xml:space="preserve"> </w:t>
      </w:r>
      <w:r w:rsidRPr="00BD4116">
        <w:rPr>
          <w:rFonts w:asciiTheme="minorHAnsi" w:hAnsiTheme="minorHAnsi"/>
          <w:sz w:val="18"/>
          <w:szCs w:val="18"/>
        </w:rPr>
        <w:tab/>
      </w:r>
      <w:r w:rsidRPr="00BD4116">
        <w:rPr>
          <w:rStyle w:val="biggertext"/>
          <w:rFonts w:asciiTheme="minorHAnsi" w:hAnsiTheme="minorHAnsi"/>
          <w:sz w:val="18"/>
          <w:szCs w:val="18"/>
        </w:rPr>
        <w:t>Grunty budowlane - Badania próbek gruntu</w:t>
      </w:r>
    </w:p>
    <w:p w14:paraId="7EF2AE63" w14:textId="77777777" w:rsidR="00331AE0" w:rsidRPr="00BD4116" w:rsidRDefault="00331AE0" w:rsidP="009733EB">
      <w:pPr>
        <w:pStyle w:val="ARIALN"/>
        <w:numPr>
          <w:ilvl w:val="0"/>
          <w:numId w:val="181"/>
        </w:numPr>
        <w:ind w:left="284" w:hanging="284"/>
        <w:rPr>
          <w:rFonts w:asciiTheme="minorHAnsi" w:hAnsiTheme="minorHAnsi"/>
          <w:sz w:val="18"/>
          <w:szCs w:val="18"/>
        </w:rPr>
      </w:pPr>
      <w:r w:rsidRPr="00BD4116">
        <w:rPr>
          <w:rFonts w:asciiTheme="minorHAnsi" w:hAnsiTheme="minorHAnsi"/>
          <w:sz w:val="18"/>
          <w:szCs w:val="18"/>
        </w:rPr>
        <w:t>PN-EN 1090-1+A1:2012</w:t>
      </w:r>
      <w:r w:rsidRPr="00BD4116">
        <w:rPr>
          <w:rFonts w:asciiTheme="minorHAnsi" w:hAnsiTheme="minorHAnsi"/>
          <w:sz w:val="18"/>
          <w:szCs w:val="18"/>
        </w:rPr>
        <w:tab/>
        <w:t>Wykonanie konstrukcji stalowych i aluminiowych - Część 1: Zasady oceny zgodności elementów konstrukcyjnych</w:t>
      </w:r>
    </w:p>
    <w:p w14:paraId="3F190918" w14:textId="77777777" w:rsidR="00331AE0" w:rsidRPr="00BD4116" w:rsidRDefault="00331AE0" w:rsidP="009733EB">
      <w:pPr>
        <w:pStyle w:val="ARIALN"/>
        <w:numPr>
          <w:ilvl w:val="0"/>
          <w:numId w:val="181"/>
        </w:numPr>
        <w:ind w:left="284" w:hanging="284"/>
        <w:rPr>
          <w:rFonts w:asciiTheme="minorHAnsi" w:hAnsiTheme="minorHAnsi"/>
          <w:sz w:val="18"/>
          <w:szCs w:val="18"/>
        </w:rPr>
      </w:pPr>
      <w:r w:rsidRPr="00BD4116">
        <w:rPr>
          <w:rFonts w:asciiTheme="minorHAnsi" w:hAnsiTheme="minorHAnsi"/>
          <w:sz w:val="18"/>
          <w:szCs w:val="18"/>
        </w:rPr>
        <w:t>PN-EN 1997</w:t>
      </w:r>
      <w:r w:rsidRPr="00BD4116">
        <w:rPr>
          <w:rFonts w:asciiTheme="minorHAnsi" w:hAnsiTheme="minorHAnsi"/>
          <w:sz w:val="18"/>
          <w:szCs w:val="18"/>
        </w:rPr>
        <w:tab/>
      </w:r>
      <w:r w:rsidRPr="00BD4116">
        <w:rPr>
          <w:rFonts w:asciiTheme="minorHAnsi" w:hAnsiTheme="minorHAnsi"/>
          <w:sz w:val="18"/>
          <w:szCs w:val="18"/>
        </w:rPr>
        <w:tab/>
      </w:r>
      <w:proofErr w:type="spellStart"/>
      <w:r w:rsidRPr="00BD4116">
        <w:rPr>
          <w:rFonts w:asciiTheme="minorHAnsi" w:hAnsiTheme="minorHAnsi"/>
          <w:sz w:val="18"/>
          <w:szCs w:val="18"/>
        </w:rPr>
        <w:t>Eurokod</w:t>
      </w:r>
      <w:proofErr w:type="spellEnd"/>
      <w:r w:rsidRPr="00BD4116">
        <w:rPr>
          <w:rFonts w:asciiTheme="minorHAnsi" w:hAnsiTheme="minorHAnsi"/>
          <w:sz w:val="18"/>
          <w:szCs w:val="18"/>
        </w:rPr>
        <w:t xml:space="preserve"> 7 Projektowanie Geotechniczne</w:t>
      </w:r>
    </w:p>
    <w:p w14:paraId="3E7EC4BF" w14:textId="46EDEFCE" w:rsidR="00331AE0" w:rsidRPr="00BD4116" w:rsidRDefault="00331AE0" w:rsidP="009733EB">
      <w:pPr>
        <w:pStyle w:val="ARIALN"/>
        <w:numPr>
          <w:ilvl w:val="0"/>
          <w:numId w:val="181"/>
        </w:numPr>
        <w:ind w:left="284" w:hanging="284"/>
        <w:rPr>
          <w:rFonts w:asciiTheme="minorHAnsi" w:hAnsiTheme="minorHAnsi"/>
          <w:sz w:val="18"/>
          <w:szCs w:val="18"/>
        </w:rPr>
      </w:pPr>
      <w:r w:rsidRPr="00BD4116">
        <w:rPr>
          <w:rFonts w:asciiTheme="minorHAnsi" w:hAnsiTheme="minorHAnsi"/>
          <w:sz w:val="18"/>
          <w:szCs w:val="18"/>
        </w:rPr>
        <w:t xml:space="preserve">BN-77/8931-12 </w:t>
      </w:r>
      <w:r w:rsidRPr="00BD4116">
        <w:rPr>
          <w:rFonts w:asciiTheme="minorHAnsi" w:hAnsiTheme="minorHAnsi"/>
          <w:sz w:val="18"/>
          <w:szCs w:val="18"/>
        </w:rPr>
        <w:tab/>
        <w:t>Oznaczenie wskaźnika zagęszczenia</w:t>
      </w:r>
    </w:p>
    <w:p w14:paraId="204EA3DD" w14:textId="77777777" w:rsidR="00331AE0" w:rsidRPr="00BD4116" w:rsidRDefault="00331AE0" w:rsidP="009733EB">
      <w:pPr>
        <w:pStyle w:val="ARIALN"/>
        <w:numPr>
          <w:ilvl w:val="1"/>
          <w:numId w:val="168"/>
        </w:numPr>
        <w:ind w:left="426" w:hanging="426"/>
        <w:rPr>
          <w:rFonts w:asciiTheme="minorHAnsi" w:hAnsiTheme="minorHAnsi"/>
          <w:b/>
          <w:sz w:val="18"/>
          <w:szCs w:val="18"/>
        </w:rPr>
      </w:pPr>
      <w:r w:rsidRPr="00BD4116">
        <w:rPr>
          <w:rFonts w:asciiTheme="minorHAnsi" w:hAnsiTheme="minorHAnsi"/>
          <w:b/>
          <w:sz w:val="18"/>
          <w:szCs w:val="18"/>
        </w:rPr>
        <w:t>Inne</w:t>
      </w:r>
    </w:p>
    <w:p w14:paraId="03F10BE9" w14:textId="77777777" w:rsidR="00331AE0" w:rsidRPr="00BD4116" w:rsidRDefault="00331AE0" w:rsidP="00331AE0">
      <w:pPr>
        <w:pStyle w:val="ARIALN"/>
        <w:ind w:left="284" w:hanging="284"/>
        <w:rPr>
          <w:rFonts w:asciiTheme="minorHAnsi" w:hAnsiTheme="minorHAnsi"/>
          <w:sz w:val="18"/>
          <w:szCs w:val="18"/>
        </w:rPr>
      </w:pPr>
      <w:r w:rsidRPr="00BD4116">
        <w:rPr>
          <w:rFonts w:asciiTheme="minorHAnsi" w:hAnsiTheme="minorHAnsi"/>
          <w:sz w:val="18"/>
          <w:szCs w:val="18"/>
        </w:rPr>
        <w:t xml:space="preserve">7. </w:t>
      </w:r>
      <w:r w:rsidRPr="00BD4116">
        <w:rPr>
          <w:rFonts w:asciiTheme="minorHAnsi" w:hAnsiTheme="minorHAnsi"/>
          <w:sz w:val="18"/>
          <w:szCs w:val="18"/>
        </w:rPr>
        <w:tab/>
        <w:t>Zalecenia Projektowe i Technologiczne dla Podatnych Konstrukcji Inżynierskich z Blach Falistych. Załącznik do Zarządzenia Nr 9 Generalnego Dyrektora Dróg Krajowych i Autostrad z dnia 18 marca 2004, Żmigród 2004</w:t>
      </w:r>
    </w:p>
    <w:p w14:paraId="2EA85A8E" w14:textId="72856F25" w:rsidR="00331AE0" w:rsidRDefault="00331AE0">
      <w:pPr>
        <w:overflowPunct/>
        <w:autoSpaceDE/>
        <w:autoSpaceDN/>
        <w:adjustRightInd/>
        <w:jc w:val="left"/>
        <w:textAlignment w:val="auto"/>
        <w:rPr>
          <w:rFonts w:asciiTheme="minorHAnsi" w:hAnsiTheme="minorHAnsi"/>
          <w:sz w:val="18"/>
          <w:szCs w:val="18"/>
        </w:rPr>
      </w:pPr>
      <w:r>
        <w:rPr>
          <w:rFonts w:asciiTheme="minorHAnsi" w:hAnsiTheme="minorHAnsi"/>
          <w:sz w:val="18"/>
          <w:szCs w:val="18"/>
        </w:rPr>
        <w:br w:type="page"/>
      </w:r>
    </w:p>
    <w:p w14:paraId="0405C253" w14:textId="0429E898" w:rsidR="00331AE0" w:rsidRDefault="00331AE0">
      <w:pPr>
        <w:overflowPunct/>
        <w:autoSpaceDE/>
        <w:autoSpaceDN/>
        <w:adjustRightInd/>
        <w:jc w:val="left"/>
        <w:textAlignment w:val="auto"/>
        <w:rPr>
          <w:rFonts w:asciiTheme="minorHAnsi" w:hAnsiTheme="minorHAnsi"/>
          <w:sz w:val="18"/>
          <w:szCs w:val="18"/>
        </w:rPr>
      </w:pPr>
      <w:r>
        <w:rPr>
          <w:rFonts w:asciiTheme="minorHAnsi" w:hAnsiTheme="minorHAnsi"/>
          <w:sz w:val="18"/>
          <w:szCs w:val="18"/>
        </w:rPr>
        <w:lastRenderedPageBreak/>
        <w:br w:type="page"/>
      </w:r>
    </w:p>
    <w:p w14:paraId="06A4D465" w14:textId="0D046CDE" w:rsidR="0069696B" w:rsidRPr="00593A06" w:rsidRDefault="0069696B" w:rsidP="00593A06">
      <w:pPr>
        <w:rPr>
          <w:rFonts w:asciiTheme="minorHAnsi" w:hAnsiTheme="minorHAnsi"/>
          <w:b/>
        </w:rPr>
      </w:pPr>
      <w:bookmarkStart w:id="1002" w:name="_Toc405796786"/>
      <w:bookmarkStart w:id="1003" w:name="_Toc437939817"/>
      <w:bookmarkStart w:id="1004" w:name="_Toc448476987"/>
      <w:bookmarkStart w:id="1005" w:name="_Toc450316171"/>
      <w:r w:rsidRPr="00593A06">
        <w:rPr>
          <w:rFonts w:asciiTheme="minorHAnsi" w:hAnsiTheme="minorHAnsi"/>
          <w:b/>
        </w:rPr>
        <w:lastRenderedPageBreak/>
        <w:t>M.11.01.00.    ROBOTY ZIEMNE (WYKOPY)</w:t>
      </w:r>
      <w:bookmarkEnd w:id="1002"/>
      <w:bookmarkEnd w:id="1003"/>
      <w:bookmarkEnd w:id="1004"/>
      <w:bookmarkEnd w:id="1005"/>
      <w:r w:rsidRPr="00593A06">
        <w:rPr>
          <w:rFonts w:asciiTheme="minorHAnsi" w:hAnsiTheme="minorHAnsi"/>
          <w:b/>
        </w:rPr>
        <w:t xml:space="preserve"> </w:t>
      </w:r>
    </w:p>
    <w:p w14:paraId="50CB7310" w14:textId="77777777" w:rsidR="00593A06" w:rsidRDefault="00593A06" w:rsidP="0069696B">
      <w:pPr>
        <w:rPr>
          <w:rFonts w:asciiTheme="minorHAnsi" w:hAnsiTheme="minorHAnsi"/>
          <w:b/>
          <w:sz w:val="18"/>
        </w:rPr>
      </w:pPr>
    </w:p>
    <w:p w14:paraId="7C74CB8E" w14:textId="3632AAB3" w:rsidR="0069696B" w:rsidRPr="000F4E25" w:rsidRDefault="0069696B" w:rsidP="0069696B">
      <w:pPr>
        <w:rPr>
          <w:rFonts w:asciiTheme="minorHAnsi" w:hAnsiTheme="minorHAnsi"/>
          <w:b/>
          <w:sz w:val="18"/>
          <w:szCs w:val="18"/>
        </w:rPr>
      </w:pPr>
      <w:r w:rsidRPr="000F4E25">
        <w:rPr>
          <w:rFonts w:asciiTheme="minorHAnsi" w:hAnsiTheme="minorHAnsi"/>
          <w:b/>
          <w:sz w:val="18"/>
        </w:rPr>
        <w:t>1</w:t>
      </w:r>
      <w:r w:rsidRPr="000F4E25">
        <w:rPr>
          <w:rFonts w:asciiTheme="minorHAnsi" w:hAnsiTheme="minorHAnsi"/>
          <w:b/>
          <w:sz w:val="18"/>
          <w:szCs w:val="18"/>
        </w:rPr>
        <w:t>. WSTĘP</w:t>
      </w:r>
    </w:p>
    <w:p w14:paraId="27B1EE83"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 xml:space="preserve">1.1. Przedmiot </w:t>
      </w:r>
      <w:r w:rsidR="001C0768">
        <w:rPr>
          <w:rFonts w:asciiTheme="minorHAnsi" w:hAnsiTheme="minorHAnsi"/>
          <w:b/>
          <w:sz w:val="18"/>
          <w:szCs w:val="18"/>
        </w:rPr>
        <w:t>STWIORB</w:t>
      </w:r>
      <w:r w:rsidRPr="000F4E25">
        <w:rPr>
          <w:rFonts w:asciiTheme="minorHAnsi" w:hAnsiTheme="minorHAnsi"/>
          <w:b/>
          <w:sz w:val="18"/>
          <w:szCs w:val="18"/>
        </w:rPr>
        <w:t xml:space="preserve"> </w:t>
      </w:r>
    </w:p>
    <w:p w14:paraId="7017EF07" w14:textId="29AB1B59" w:rsidR="0069696B" w:rsidRPr="000F4E25" w:rsidRDefault="0069696B" w:rsidP="0069696B">
      <w:pPr>
        <w:outlineLvl w:val="2"/>
        <w:rPr>
          <w:rFonts w:asciiTheme="minorHAnsi" w:hAnsiTheme="minorHAnsi"/>
          <w:b/>
          <w:sz w:val="18"/>
          <w:lang w:val="x-none" w:eastAsia="x-none"/>
        </w:rPr>
      </w:pPr>
      <w:r w:rsidRPr="00681AB1">
        <w:rPr>
          <w:rFonts w:asciiTheme="minorHAnsi" w:hAnsiTheme="minorHAnsi"/>
          <w:sz w:val="18"/>
          <w:lang w:val="x-none" w:eastAsia="x-none"/>
        </w:rPr>
        <w:t xml:space="preserve">Przedmiotem niniejszej szczegółowej specyfikacji technicznej są  wymagania dotyczące wykonania i odbioru robót </w:t>
      </w:r>
      <w:r w:rsidR="009B5120">
        <w:rPr>
          <w:rFonts w:asciiTheme="minorHAnsi" w:hAnsiTheme="minorHAnsi"/>
          <w:sz w:val="18"/>
          <w:lang w:val="x-none" w:eastAsia="x-none"/>
        </w:rPr>
        <w:t>ziemnych -  wykonanie  wykopów</w:t>
      </w:r>
      <w:r w:rsidR="005A5B06">
        <w:rPr>
          <w:rFonts w:asciiTheme="minorHAnsi" w:hAnsiTheme="minorHAnsi" w:cs="Arial"/>
          <w:b/>
          <w:sz w:val="18"/>
          <w:szCs w:val="18"/>
          <w:lang w:val="x-none" w:eastAsia="x-none"/>
        </w:rPr>
        <w:t xml:space="preserve"> </w:t>
      </w:r>
      <w:r w:rsidR="005A5B06" w:rsidRPr="00482CFE">
        <w:rPr>
          <w:rFonts w:asciiTheme="minorHAnsi" w:hAnsiTheme="minorHAnsi"/>
          <w:sz w:val="18"/>
          <w:szCs w:val="18"/>
        </w:rPr>
        <w:t xml:space="preserve">w ramach inwestycji pn.: </w:t>
      </w:r>
      <w:r w:rsidR="00972D50">
        <w:rPr>
          <w:rFonts w:asciiTheme="minorHAnsi" w:hAnsiTheme="minorHAnsi"/>
          <w:b/>
          <w:sz w:val="18"/>
          <w:szCs w:val="18"/>
        </w:rPr>
        <w:t>Przebudowa przepustu w ciągu drogi powiatowej 1713C Książki - Kruszyny w km 2+001</w:t>
      </w:r>
      <w:r w:rsidR="008F3C62">
        <w:rPr>
          <w:rFonts w:asciiTheme="minorHAnsi" w:hAnsiTheme="minorHAnsi"/>
          <w:b/>
          <w:sz w:val="18"/>
          <w:szCs w:val="18"/>
        </w:rPr>
        <w:t>.</w:t>
      </w:r>
    </w:p>
    <w:p w14:paraId="6139DEC5"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 xml:space="preserve">1.2. Zakres stosowania </w:t>
      </w:r>
      <w:r w:rsidR="001C0768">
        <w:rPr>
          <w:rFonts w:asciiTheme="minorHAnsi" w:hAnsiTheme="minorHAnsi"/>
          <w:b/>
          <w:sz w:val="18"/>
          <w:szCs w:val="18"/>
        </w:rPr>
        <w:t>STWIORB</w:t>
      </w:r>
      <w:r w:rsidRPr="000F4E25">
        <w:rPr>
          <w:rFonts w:asciiTheme="minorHAnsi" w:hAnsiTheme="minorHAnsi"/>
          <w:b/>
          <w:sz w:val="18"/>
          <w:szCs w:val="18"/>
        </w:rPr>
        <w:t xml:space="preserve"> </w:t>
      </w:r>
    </w:p>
    <w:p w14:paraId="042415E5"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 xml:space="preserve">Szczegółowa  specyfikacja  techniczna  jest  stosowana  jako  dokument przetargowy  i kontraktowy przy  zlecaniu  i  realizacji robót wymienionych w punkcie 1.1. </w:t>
      </w:r>
    </w:p>
    <w:p w14:paraId="77689C00"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 xml:space="preserve">1.3. Zakres robót objętych </w:t>
      </w:r>
      <w:r w:rsidR="001C0768">
        <w:rPr>
          <w:rFonts w:asciiTheme="minorHAnsi" w:hAnsiTheme="minorHAnsi"/>
          <w:b/>
          <w:sz w:val="18"/>
          <w:szCs w:val="18"/>
        </w:rPr>
        <w:t>STWIORB</w:t>
      </w:r>
      <w:r w:rsidRPr="000F4E25">
        <w:rPr>
          <w:rFonts w:asciiTheme="minorHAnsi" w:hAnsiTheme="minorHAnsi"/>
          <w:b/>
          <w:sz w:val="18"/>
          <w:szCs w:val="18"/>
        </w:rPr>
        <w:t xml:space="preserve"> </w:t>
      </w:r>
    </w:p>
    <w:p w14:paraId="0335937B"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Ustalenia zawarte w niniejszej  specyfikacji  obejmują wszystkie czynności umożliwiające i mające na celu wykonanie wykopów</w:t>
      </w:r>
      <w:r w:rsidR="00992A5B">
        <w:rPr>
          <w:rFonts w:asciiTheme="minorHAnsi" w:hAnsiTheme="minorHAnsi"/>
          <w:sz w:val="18"/>
          <w:szCs w:val="18"/>
        </w:rPr>
        <w:t xml:space="preserve"> do budowy obiektów inżynierskich i</w:t>
      </w:r>
      <w:r w:rsidRPr="000F4E25">
        <w:rPr>
          <w:rFonts w:asciiTheme="minorHAnsi" w:hAnsiTheme="minorHAnsi"/>
          <w:sz w:val="18"/>
          <w:szCs w:val="18"/>
        </w:rPr>
        <w:t xml:space="preserve"> obejmują: </w:t>
      </w:r>
    </w:p>
    <w:p w14:paraId="39678351" w14:textId="2E5D2EBC" w:rsidR="0069696B" w:rsidRPr="000F4E25" w:rsidRDefault="0069696B" w:rsidP="00184B1C">
      <w:pPr>
        <w:numPr>
          <w:ilvl w:val="0"/>
          <w:numId w:val="88"/>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Rozebranie dotychczaso</w:t>
      </w:r>
      <w:r w:rsidR="005A5B06">
        <w:rPr>
          <w:rFonts w:asciiTheme="minorHAnsi" w:hAnsiTheme="minorHAnsi"/>
          <w:sz w:val="18"/>
          <w:szCs w:val="18"/>
        </w:rPr>
        <w:t>wego nasypu w celu budowy przepustu,</w:t>
      </w:r>
    </w:p>
    <w:p w14:paraId="532585A8" w14:textId="77777777" w:rsidR="0069696B" w:rsidRPr="000F4E25" w:rsidRDefault="0069696B" w:rsidP="00184B1C">
      <w:pPr>
        <w:numPr>
          <w:ilvl w:val="0"/>
          <w:numId w:val="88"/>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Sprawdzenie rzędnych terenu i warunków gruntowych,</w:t>
      </w:r>
    </w:p>
    <w:p w14:paraId="61855698" w14:textId="46DB7827" w:rsidR="0069696B" w:rsidRPr="000F4E25" w:rsidRDefault="0069696B" w:rsidP="00184B1C">
      <w:pPr>
        <w:numPr>
          <w:ilvl w:val="0"/>
          <w:numId w:val="88"/>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Wykonanie i zabezpieczenie wykopów.</w:t>
      </w:r>
    </w:p>
    <w:p w14:paraId="5357F9E2"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1.4. Określenia podstawowe</w:t>
      </w:r>
    </w:p>
    <w:p w14:paraId="711A25D2" w14:textId="77777777" w:rsidR="0069696B" w:rsidRPr="000F4E25" w:rsidRDefault="0069696B" w:rsidP="0069696B">
      <w:pPr>
        <w:rPr>
          <w:rFonts w:asciiTheme="minorHAnsi" w:hAnsiTheme="minorHAnsi"/>
          <w:sz w:val="18"/>
          <w:szCs w:val="18"/>
        </w:rPr>
      </w:pPr>
      <w:r w:rsidRPr="000F4E25">
        <w:rPr>
          <w:rFonts w:asciiTheme="minorHAnsi" w:hAnsiTheme="minorHAnsi"/>
          <w:b/>
          <w:sz w:val="18"/>
          <w:szCs w:val="18"/>
        </w:rPr>
        <w:t xml:space="preserve">Wykop płytki – </w:t>
      </w:r>
      <w:r w:rsidRPr="000F4E25">
        <w:rPr>
          <w:rFonts w:asciiTheme="minorHAnsi" w:hAnsiTheme="minorHAnsi"/>
          <w:sz w:val="18"/>
          <w:szCs w:val="18"/>
        </w:rPr>
        <w:t>wykop, którego głębokość jest mniejsza niż 1,0 m.</w:t>
      </w:r>
    </w:p>
    <w:p w14:paraId="1329D783" w14:textId="31158F7F" w:rsidR="0069696B" w:rsidRPr="000F4E25" w:rsidRDefault="0069696B" w:rsidP="0069696B">
      <w:pPr>
        <w:rPr>
          <w:rFonts w:asciiTheme="minorHAnsi" w:hAnsiTheme="minorHAnsi"/>
          <w:sz w:val="18"/>
          <w:szCs w:val="18"/>
        </w:rPr>
      </w:pPr>
      <w:r w:rsidRPr="000F4E25">
        <w:rPr>
          <w:rFonts w:asciiTheme="minorHAnsi" w:hAnsiTheme="minorHAnsi"/>
          <w:b/>
          <w:sz w:val="18"/>
          <w:szCs w:val="18"/>
        </w:rPr>
        <w:t>Wykop średni</w:t>
      </w:r>
      <w:r w:rsidR="00331AE0">
        <w:rPr>
          <w:rFonts w:asciiTheme="minorHAnsi" w:hAnsiTheme="minorHAnsi"/>
          <w:b/>
          <w:sz w:val="18"/>
          <w:szCs w:val="18"/>
        </w:rPr>
        <w:t xml:space="preserve"> </w:t>
      </w:r>
      <w:r w:rsidRPr="000F4E25">
        <w:rPr>
          <w:rFonts w:asciiTheme="minorHAnsi" w:hAnsiTheme="minorHAnsi"/>
          <w:b/>
          <w:sz w:val="18"/>
          <w:szCs w:val="18"/>
        </w:rPr>
        <w:t xml:space="preserve">– </w:t>
      </w:r>
      <w:r w:rsidRPr="000F4E25">
        <w:rPr>
          <w:rFonts w:asciiTheme="minorHAnsi" w:hAnsiTheme="minorHAnsi"/>
          <w:sz w:val="18"/>
          <w:szCs w:val="18"/>
        </w:rPr>
        <w:t>wykop, którego głębokość jest zawarta w granicach od 1,0 m. do 3,0 m</w:t>
      </w:r>
    </w:p>
    <w:p w14:paraId="473D778F" w14:textId="77777777" w:rsidR="0069696B" w:rsidRPr="000F4E25" w:rsidRDefault="0069696B" w:rsidP="0069696B">
      <w:pPr>
        <w:rPr>
          <w:rFonts w:asciiTheme="minorHAnsi" w:hAnsiTheme="minorHAnsi"/>
          <w:sz w:val="18"/>
          <w:szCs w:val="18"/>
        </w:rPr>
      </w:pPr>
      <w:r w:rsidRPr="000F4E25">
        <w:rPr>
          <w:rFonts w:asciiTheme="minorHAnsi" w:hAnsiTheme="minorHAnsi"/>
          <w:b/>
          <w:sz w:val="18"/>
          <w:szCs w:val="18"/>
        </w:rPr>
        <w:t>Głębokość wykopu</w:t>
      </w:r>
      <w:r w:rsidRPr="000F4E25">
        <w:rPr>
          <w:rFonts w:asciiTheme="minorHAnsi" w:hAnsiTheme="minorHAnsi"/>
          <w:sz w:val="18"/>
          <w:szCs w:val="18"/>
        </w:rPr>
        <w:t xml:space="preserve"> – różnica rzędnej terenu i rzędnej robót ziemnych, wyznaczona w osi wykopu.</w:t>
      </w:r>
    </w:p>
    <w:p w14:paraId="1C2080EB" w14:textId="13FC80C2" w:rsidR="0069696B" w:rsidRPr="000F4E25" w:rsidRDefault="0069696B" w:rsidP="0069696B">
      <w:pPr>
        <w:rPr>
          <w:rFonts w:asciiTheme="minorHAnsi" w:hAnsiTheme="minorHAnsi"/>
          <w:sz w:val="18"/>
          <w:szCs w:val="18"/>
        </w:rPr>
      </w:pPr>
      <w:r w:rsidRPr="000F4E25">
        <w:rPr>
          <w:rFonts w:asciiTheme="minorHAnsi" w:hAnsiTheme="minorHAnsi"/>
          <w:sz w:val="18"/>
          <w:szCs w:val="18"/>
        </w:rPr>
        <w:t xml:space="preserve">Określenia podane w niniejszej </w:t>
      </w:r>
      <w:r w:rsidR="001C0768">
        <w:rPr>
          <w:rFonts w:asciiTheme="minorHAnsi" w:hAnsiTheme="minorHAnsi"/>
          <w:sz w:val="18"/>
          <w:szCs w:val="18"/>
        </w:rPr>
        <w:t>STWIORB</w:t>
      </w:r>
      <w:r w:rsidRPr="000F4E25">
        <w:rPr>
          <w:rFonts w:asciiTheme="minorHAnsi" w:hAnsiTheme="minorHAnsi"/>
          <w:sz w:val="18"/>
          <w:szCs w:val="18"/>
        </w:rPr>
        <w:t xml:space="preserve"> są zgodne z  obowiązującymi  odpowiednimi  normami  oraz  z  określeniami podanymi w DM.00.00.00. </w:t>
      </w:r>
    </w:p>
    <w:p w14:paraId="25FE744A"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1.5. Ogólne wymagania dotyczące robót</w:t>
      </w:r>
    </w:p>
    <w:p w14:paraId="2DC00836" w14:textId="601BCBD8" w:rsidR="0069696B" w:rsidRPr="000F4E25" w:rsidRDefault="0069696B" w:rsidP="0069696B">
      <w:pPr>
        <w:rPr>
          <w:rFonts w:asciiTheme="minorHAnsi" w:hAnsiTheme="minorHAnsi"/>
          <w:sz w:val="18"/>
          <w:szCs w:val="18"/>
        </w:rPr>
      </w:pPr>
      <w:r w:rsidRPr="000F4E25">
        <w:rPr>
          <w:rFonts w:asciiTheme="minorHAnsi" w:hAnsiTheme="minorHAnsi"/>
          <w:sz w:val="18"/>
          <w:szCs w:val="18"/>
        </w:rPr>
        <w:t>Ogólne wymagania dotyczące robót zawarto w Specyfikacji DM.00.00.00 „Wymagania Ogólne”</w:t>
      </w:r>
    </w:p>
    <w:p w14:paraId="3B07C47A"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 xml:space="preserve">Wykonawca  robót jest odpowiedzialny za jakość ich wykonania  oraz  za  ich  zgodność z Dokumentacją techniczną, Specyfikacjami  oraz zaleceniami Inżyniera. </w:t>
      </w:r>
    </w:p>
    <w:p w14:paraId="34095363"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1.5.1. Zgodność z Dokumentacją techniczną</w:t>
      </w:r>
    </w:p>
    <w:p w14:paraId="64D0D959"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Niezbędne odstępstwa od Dokumentacji technicznej powinny być uzasadnione wpisem w Dzienniku Budowy potwierdzonym przez Inżyniera.</w:t>
      </w:r>
    </w:p>
    <w:p w14:paraId="3B2F2A1C"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1.5.2. Wymagania geotechniczne</w:t>
      </w:r>
    </w:p>
    <w:p w14:paraId="1B6F5AE7"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Ze względu na to, iż wykopy będą płytkie można ograniczyć się do danych na podstawie których należy wykonywać roboty ziemne:</w:t>
      </w:r>
    </w:p>
    <w:p w14:paraId="19FF0485" w14:textId="77777777" w:rsidR="0069696B" w:rsidRPr="000F4E25" w:rsidRDefault="0069696B" w:rsidP="00184B1C">
      <w:pPr>
        <w:numPr>
          <w:ilvl w:val="0"/>
          <w:numId w:val="89"/>
        </w:numPr>
        <w:overflowPunct/>
        <w:autoSpaceDE/>
        <w:autoSpaceDN/>
        <w:adjustRightInd/>
        <w:ind w:left="360"/>
        <w:contextualSpacing/>
        <w:textAlignment w:val="auto"/>
        <w:rPr>
          <w:rFonts w:asciiTheme="minorHAnsi" w:hAnsiTheme="minorHAnsi"/>
          <w:sz w:val="18"/>
          <w:szCs w:val="18"/>
        </w:rPr>
      </w:pPr>
      <w:r w:rsidRPr="000F4E25">
        <w:rPr>
          <w:rFonts w:asciiTheme="minorHAnsi" w:hAnsiTheme="minorHAnsi"/>
          <w:sz w:val="18"/>
          <w:szCs w:val="18"/>
        </w:rPr>
        <w:t>zaszeregowanie gruntów do odpowiedniej kategorii wg PN-86/B-02480</w:t>
      </w:r>
    </w:p>
    <w:p w14:paraId="675D296C" w14:textId="77777777" w:rsidR="0069696B" w:rsidRPr="000F4E25" w:rsidRDefault="0069696B" w:rsidP="00184B1C">
      <w:pPr>
        <w:numPr>
          <w:ilvl w:val="0"/>
          <w:numId w:val="89"/>
        </w:numPr>
        <w:overflowPunct/>
        <w:autoSpaceDE/>
        <w:autoSpaceDN/>
        <w:adjustRightInd/>
        <w:ind w:left="360"/>
        <w:contextualSpacing/>
        <w:textAlignment w:val="auto"/>
        <w:rPr>
          <w:rFonts w:asciiTheme="minorHAnsi" w:hAnsiTheme="minorHAnsi"/>
          <w:sz w:val="18"/>
          <w:szCs w:val="18"/>
        </w:rPr>
      </w:pPr>
      <w:r w:rsidRPr="000F4E25">
        <w:rPr>
          <w:rFonts w:asciiTheme="minorHAnsi" w:hAnsiTheme="minorHAnsi"/>
          <w:sz w:val="18"/>
          <w:szCs w:val="18"/>
        </w:rPr>
        <w:t>stan terenu (znaki wysokościowe, repery, przekroje poprzeczne terenu, zadrzewienie itp.)</w:t>
      </w:r>
    </w:p>
    <w:p w14:paraId="7C0AFC88"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1.5.3. Odkrycia wykopaliskowe</w:t>
      </w:r>
    </w:p>
    <w:p w14:paraId="4C86E79D" w14:textId="77777777" w:rsidR="0069696B" w:rsidRPr="000F4E25" w:rsidRDefault="0069696B" w:rsidP="0069696B">
      <w:pPr>
        <w:overflowPunct/>
        <w:autoSpaceDE/>
        <w:autoSpaceDN/>
        <w:adjustRightInd/>
        <w:textAlignment w:val="auto"/>
        <w:rPr>
          <w:rFonts w:asciiTheme="minorHAnsi" w:hAnsiTheme="minorHAnsi"/>
          <w:sz w:val="18"/>
          <w:szCs w:val="18"/>
          <w:lang w:val="x-none" w:eastAsia="x-none"/>
        </w:rPr>
      </w:pPr>
      <w:r w:rsidRPr="000F4E25">
        <w:rPr>
          <w:rFonts w:asciiTheme="minorHAnsi" w:hAnsiTheme="minorHAnsi"/>
          <w:sz w:val="18"/>
          <w:szCs w:val="18"/>
          <w:lang w:val="x-none" w:eastAsia="x-none"/>
        </w:rPr>
        <w:t xml:space="preserve">W przypadku natrafienia w trakcie wykopów na przedmioty zabytkowe lub szczątki archeologiczne należy powiadomić o tym konserwatora zabytków lub Inżyniera, a roboty przerwać na obszarze znalezisk do dalszej decyzji. </w:t>
      </w:r>
    </w:p>
    <w:p w14:paraId="6E7055C3" w14:textId="77777777" w:rsidR="0069696B" w:rsidRPr="000F4E25" w:rsidRDefault="0069696B" w:rsidP="0069696B">
      <w:pPr>
        <w:rPr>
          <w:rFonts w:asciiTheme="minorHAnsi" w:hAnsiTheme="minorHAnsi"/>
          <w:sz w:val="18"/>
          <w:szCs w:val="18"/>
        </w:rPr>
      </w:pPr>
      <w:r w:rsidRPr="000F4E25">
        <w:rPr>
          <w:rFonts w:asciiTheme="minorHAnsi" w:hAnsiTheme="minorHAnsi"/>
          <w:b/>
          <w:sz w:val="18"/>
          <w:szCs w:val="18"/>
        </w:rPr>
        <w:t>1.5.4. Urządzenia i materiały nie przewidziane w dokumentacji technicznej</w:t>
      </w:r>
    </w:p>
    <w:p w14:paraId="669710F9"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Jeżeli na terenie robót ziemnych zostaną stwierdzone urządzenia podziemne nie przewidziane w dokumentacji technicznej (instalacje wodociągowe, kanalizacyjne, cieplne, gazowe, elektryczne) albo niewybuchy lub inne pozostałości wojenne, wówczas roboty należy przerwać, powiadomić o tym inwestora, a dalsze prace prowadzić dopiero po uzgodnieniu trybu postępowania z instytucjami sprawującymi nadzór nad tymi urządzeniami. W przypadku natrafienia w wykonanym wykopie na materiały nadające się do dalszego użytku należy powiadomić o tym Inżyniera i ustalić z nim sposób dalszego postępowania.</w:t>
      </w:r>
    </w:p>
    <w:p w14:paraId="4C731977"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1.5.5. Punkty pomiarowe i wytyczenie obiektu</w:t>
      </w:r>
    </w:p>
    <w:p w14:paraId="76A4D17B"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1.5.5.1. Przejęcie punktów pomiarowych</w:t>
      </w:r>
    </w:p>
    <w:p w14:paraId="2C054110" w14:textId="77777777" w:rsidR="0069696B" w:rsidRPr="000F4E25" w:rsidRDefault="0069696B" w:rsidP="0069696B">
      <w:pPr>
        <w:rPr>
          <w:rFonts w:asciiTheme="minorHAnsi" w:hAnsiTheme="minorHAnsi"/>
          <w:sz w:val="18"/>
          <w:szCs w:val="18"/>
          <w:lang w:val="x-none" w:eastAsia="x-none"/>
        </w:rPr>
      </w:pPr>
      <w:r w:rsidRPr="000F4E25">
        <w:rPr>
          <w:rFonts w:asciiTheme="minorHAnsi" w:hAnsiTheme="minorHAnsi"/>
          <w:sz w:val="18"/>
          <w:szCs w:val="18"/>
          <w:lang w:val="x-none" w:eastAsia="x-none"/>
        </w:rPr>
        <w:t>Przed przystąpieniem do robót ziemnych Wykonawca robót powinien przejąć od Inżyniera punkty stałe i charakterystyczne, tworzące układ odniesienia lokalnych pomiarów sytuacyjnych i wysokościowych zgodnie ze Specyfikacją D.01.01.01. Dotyczy to wykopów pod płyty przejściowe.</w:t>
      </w:r>
    </w:p>
    <w:p w14:paraId="609DD382"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1.5.5.2. Zabezpieczenie i ochrona punktów pomiarowych</w:t>
      </w:r>
    </w:p>
    <w:p w14:paraId="21C8141F" w14:textId="77777777" w:rsidR="0069696B" w:rsidRPr="000F4E25" w:rsidRDefault="0069696B" w:rsidP="0069696B">
      <w:pPr>
        <w:rPr>
          <w:rFonts w:asciiTheme="minorHAnsi" w:hAnsiTheme="minorHAnsi"/>
          <w:sz w:val="18"/>
          <w:szCs w:val="18"/>
          <w:lang w:val="x-none" w:eastAsia="x-none"/>
        </w:rPr>
      </w:pPr>
      <w:r w:rsidRPr="000F4E25">
        <w:rPr>
          <w:rFonts w:asciiTheme="minorHAnsi" w:hAnsiTheme="minorHAnsi"/>
          <w:sz w:val="18"/>
          <w:szCs w:val="18"/>
          <w:lang w:val="x-none" w:eastAsia="x-none"/>
        </w:rPr>
        <w:t>Stałe punkty pomiarowe  powinny być tak usytuowane, wykonane i zabezpieczone, żeby nie nastąpiło ich uszkodzenie lub zniszczenie przez wodę, mróz, roboty budowlane itp. Ochrona przyjętych punktów należy do Wykonawcy.</w:t>
      </w:r>
    </w:p>
    <w:p w14:paraId="13B8A056"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1.5.5.3. Wytyczenie linii obiektu i krawędzi wykopu</w:t>
      </w:r>
    </w:p>
    <w:p w14:paraId="2CEBCA20"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Powinno być wykonane na ławach ciesielskich umocowanych na trwale poza obszarem robót ziemnych. Wytyczenie linii powinno być sprawdzone przez Inżyniera i potwierdzone protokolarnie.</w:t>
      </w:r>
    </w:p>
    <w:p w14:paraId="6CB60105"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1.5.6. Odwodnienie terenu</w:t>
      </w:r>
    </w:p>
    <w:p w14:paraId="1D51FD07" w14:textId="77777777" w:rsidR="0069696B" w:rsidRPr="000F4E25" w:rsidRDefault="0069696B" w:rsidP="0069696B">
      <w:pPr>
        <w:rPr>
          <w:rFonts w:asciiTheme="minorHAnsi" w:hAnsiTheme="minorHAnsi"/>
          <w:sz w:val="18"/>
          <w:szCs w:val="18"/>
        </w:rPr>
      </w:pPr>
      <w:r w:rsidRPr="000F4E25">
        <w:rPr>
          <w:rFonts w:asciiTheme="minorHAnsi" w:hAnsiTheme="minorHAnsi"/>
          <w:b/>
          <w:sz w:val="18"/>
          <w:szCs w:val="18"/>
        </w:rPr>
        <w:t>1.5.6.1.</w:t>
      </w:r>
      <w:r w:rsidRPr="000F4E25">
        <w:rPr>
          <w:rFonts w:asciiTheme="minorHAnsi" w:hAnsiTheme="minorHAnsi"/>
          <w:sz w:val="18"/>
          <w:szCs w:val="18"/>
        </w:rPr>
        <w:t xml:space="preserve"> Roboty prowadzone powinny być w takiej kolejności, żeby było łatwe odprowadzen</w:t>
      </w:r>
      <w:r w:rsidR="009472E2">
        <w:rPr>
          <w:rFonts w:asciiTheme="minorHAnsi" w:hAnsiTheme="minorHAnsi"/>
          <w:sz w:val="18"/>
          <w:szCs w:val="18"/>
        </w:rPr>
        <w:t>ie wód gruntowych i opadowych w </w:t>
      </w:r>
      <w:r w:rsidRPr="000F4E25">
        <w:rPr>
          <w:rFonts w:asciiTheme="minorHAnsi" w:hAnsiTheme="minorHAnsi"/>
          <w:sz w:val="18"/>
          <w:szCs w:val="18"/>
        </w:rPr>
        <w:t>każdej fazie robót</w:t>
      </w:r>
    </w:p>
    <w:p w14:paraId="6D64B1B5"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1.5.6.2. Wykonane urządzenia odwadniające nie powinny wywołać szkód na terenie sąsiednim</w:t>
      </w:r>
    </w:p>
    <w:p w14:paraId="4B02677C"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1.5.6.3. Ochrona wykopów przed zalaniem wodą</w:t>
      </w:r>
    </w:p>
    <w:p w14:paraId="3648EE44" w14:textId="77777777" w:rsidR="0069696B" w:rsidRDefault="0069696B" w:rsidP="0069696B">
      <w:pPr>
        <w:rPr>
          <w:rFonts w:asciiTheme="minorHAnsi" w:hAnsiTheme="minorHAnsi"/>
          <w:sz w:val="18"/>
          <w:szCs w:val="18"/>
        </w:rPr>
      </w:pPr>
      <w:r w:rsidRPr="000F4E25">
        <w:rPr>
          <w:rFonts w:asciiTheme="minorHAnsi" w:hAnsiTheme="minorHAnsi"/>
          <w:sz w:val="18"/>
          <w:szCs w:val="18"/>
        </w:rPr>
        <w:t>Wykop należy chronić przed napływem wód opadowych. W tym celu powierzchnia terenu powinna być ukształtowana ze spadkami umożliwiającymi odpływ wody poza teren robót.</w:t>
      </w:r>
    </w:p>
    <w:p w14:paraId="26E987F6"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1.5.7. Wykonanie robót w warunkach zimowych</w:t>
      </w:r>
    </w:p>
    <w:p w14:paraId="6811B95D"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W przypadku konieczności wykonywania robót w temp. poniżej +</w:t>
      </w:r>
      <w:r w:rsidRPr="005A3F56">
        <w:rPr>
          <w:rFonts w:asciiTheme="minorHAnsi" w:hAnsiTheme="minorHAnsi"/>
          <w:sz w:val="18"/>
          <w:szCs w:val="18"/>
        </w:rPr>
        <w:t>5</w:t>
      </w:r>
      <w:r>
        <w:rPr>
          <w:rFonts w:asciiTheme="minorHAnsi" w:hAnsiTheme="minorHAnsi"/>
          <w:sz w:val="18"/>
          <w:szCs w:val="18"/>
        </w:rPr>
        <w:t>°</w:t>
      </w:r>
      <w:r w:rsidRPr="005A3F56">
        <w:rPr>
          <w:rFonts w:asciiTheme="minorHAnsi" w:hAnsiTheme="minorHAnsi"/>
          <w:sz w:val="18"/>
          <w:szCs w:val="18"/>
        </w:rPr>
        <w:t>C</w:t>
      </w:r>
      <w:r w:rsidRPr="000F4E25">
        <w:rPr>
          <w:rFonts w:asciiTheme="minorHAnsi" w:hAnsiTheme="minorHAnsi"/>
          <w:sz w:val="18"/>
          <w:szCs w:val="18"/>
        </w:rPr>
        <w:t xml:space="preserve"> roboty te należy</w:t>
      </w:r>
      <w:r>
        <w:rPr>
          <w:rFonts w:asciiTheme="minorHAnsi" w:hAnsiTheme="minorHAnsi"/>
          <w:sz w:val="18"/>
          <w:szCs w:val="18"/>
        </w:rPr>
        <w:t xml:space="preserve"> wykonywać w sposób określony w </w:t>
      </w:r>
      <w:r w:rsidRPr="000F4E25">
        <w:rPr>
          <w:rFonts w:asciiTheme="minorHAnsi" w:hAnsiTheme="minorHAnsi"/>
          <w:sz w:val="18"/>
          <w:szCs w:val="18"/>
        </w:rPr>
        <w:t>opracowaniu ITB pt. „Wytyczne wykonywania robót budowlano-montażowych w okresie obniżonych temperatur”.</w:t>
      </w:r>
    </w:p>
    <w:p w14:paraId="0B010C31" w14:textId="77777777" w:rsidR="0071567D" w:rsidRDefault="0071567D" w:rsidP="0069696B">
      <w:pPr>
        <w:rPr>
          <w:rFonts w:asciiTheme="minorHAnsi" w:hAnsiTheme="minorHAnsi"/>
          <w:b/>
          <w:sz w:val="18"/>
          <w:szCs w:val="18"/>
        </w:rPr>
      </w:pPr>
    </w:p>
    <w:p w14:paraId="58E45BE8" w14:textId="77777777" w:rsidR="005A5B06" w:rsidRDefault="005A5B06" w:rsidP="0069696B">
      <w:pPr>
        <w:rPr>
          <w:rFonts w:asciiTheme="minorHAnsi" w:hAnsiTheme="minorHAnsi"/>
          <w:b/>
          <w:sz w:val="18"/>
          <w:szCs w:val="18"/>
        </w:rPr>
      </w:pPr>
    </w:p>
    <w:p w14:paraId="3C80D016" w14:textId="77777777" w:rsidR="00BA252D" w:rsidRDefault="00BA252D" w:rsidP="0069696B">
      <w:pPr>
        <w:rPr>
          <w:rFonts w:asciiTheme="minorHAnsi" w:hAnsiTheme="minorHAnsi"/>
          <w:b/>
          <w:sz w:val="18"/>
          <w:szCs w:val="18"/>
        </w:rPr>
      </w:pPr>
    </w:p>
    <w:p w14:paraId="46C176B5"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lastRenderedPageBreak/>
        <w:t>2. MATERIAŁY</w:t>
      </w:r>
    </w:p>
    <w:p w14:paraId="06F3E96E"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2.1. Materiały pomocnicze do oznakowania i kontroli robót</w:t>
      </w:r>
    </w:p>
    <w:p w14:paraId="564ED51C"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2.2. Drewno przeznaczone do zabezpieczenia ścian wykopów powinno być iglaste, zaimpregnowane i odpowiadać wymaganiom PN-92/D-95017 i PN-75/D-96000.</w:t>
      </w:r>
    </w:p>
    <w:p w14:paraId="29527D32"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Elementy stalowe stosowane zamiast drewna powinny być uzgodnione z Inżynierem.</w:t>
      </w:r>
    </w:p>
    <w:p w14:paraId="5C99C1D3" w14:textId="77777777" w:rsidR="0069696B" w:rsidRPr="000F4E25" w:rsidRDefault="0069696B" w:rsidP="0069696B">
      <w:pPr>
        <w:rPr>
          <w:rFonts w:asciiTheme="minorHAnsi" w:hAnsiTheme="minorHAnsi"/>
          <w:b/>
          <w:sz w:val="18"/>
          <w:szCs w:val="18"/>
        </w:rPr>
      </w:pPr>
    </w:p>
    <w:p w14:paraId="11ADB39E"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3. SPRZĘT</w:t>
      </w:r>
    </w:p>
    <w:p w14:paraId="08113ADB" w14:textId="4BA6AD6B" w:rsidR="0069696B" w:rsidRPr="000F4E25" w:rsidRDefault="0069696B" w:rsidP="0069696B">
      <w:pPr>
        <w:rPr>
          <w:rFonts w:asciiTheme="minorHAnsi" w:hAnsiTheme="minorHAnsi"/>
          <w:sz w:val="18"/>
          <w:szCs w:val="18"/>
        </w:rPr>
      </w:pPr>
      <w:r w:rsidRPr="000F4E25">
        <w:rPr>
          <w:rFonts w:asciiTheme="minorHAnsi" w:hAnsiTheme="minorHAnsi"/>
          <w:sz w:val="18"/>
          <w:szCs w:val="18"/>
        </w:rPr>
        <w:t>Dowolny, zależny od technologii robót ziemnych, akceptowany przez Inżyniera. Należy stosow</w:t>
      </w:r>
      <w:r>
        <w:rPr>
          <w:rFonts w:asciiTheme="minorHAnsi" w:hAnsiTheme="minorHAnsi"/>
          <w:sz w:val="18"/>
          <w:szCs w:val="18"/>
        </w:rPr>
        <w:t>ać sprzęt  posiadający atesty i </w:t>
      </w:r>
      <w:r w:rsidRPr="000F4E25">
        <w:rPr>
          <w:rFonts w:asciiTheme="minorHAnsi" w:hAnsiTheme="minorHAnsi"/>
          <w:sz w:val="18"/>
          <w:szCs w:val="18"/>
        </w:rPr>
        <w:t>instrukcje użytkowania. Ostatnie  warstwy  gruntu i wyrównanie dna  wykopu pod płyty przejściowe powinny być zdjęte ręcznie.</w:t>
      </w:r>
    </w:p>
    <w:p w14:paraId="180B8893" w14:textId="77777777" w:rsidR="0069696B" w:rsidRPr="000F4E25" w:rsidRDefault="0069696B" w:rsidP="0069696B">
      <w:pPr>
        <w:rPr>
          <w:rFonts w:asciiTheme="minorHAnsi" w:hAnsiTheme="minorHAnsi"/>
          <w:b/>
          <w:sz w:val="18"/>
          <w:szCs w:val="18"/>
        </w:rPr>
      </w:pPr>
    </w:p>
    <w:p w14:paraId="0D833EE8" w14:textId="77777777" w:rsidR="0069696B" w:rsidRPr="000F4E25" w:rsidRDefault="0069696B" w:rsidP="0069696B">
      <w:pPr>
        <w:rPr>
          <w:rFonts w:asciiTheme="minorHAnsi" w:hAnsiTheme="minorHAnsi"/>
          <w:sz w:val="18"/>
          <w:szCs w:val="18"/>
        </w:rPr>
      </w:pPr>
      <w:r w:rsidRPr="000F4E25">
        <w:rPr>
          <w:rFonts w:asciiTheme="minorHAnsi" w:hAnsiTheme="minorHAnsi"/>
          <w:b/>
          <w:sz w:val="18"/>
          <w:szCs w:val="18"/>
        </w:rPr>
        <w:t>4. TRANSPORT</w:t>
      </w:r>
    </w:p>
    <w:p w14:paraId="7F10F30A"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Transport urządzeń pomocniczych dowolnymi środkami transportowymi, w sposób zabezpieczający  przed  uszkodzeniami.  Transport  mas  ziemnych  pojazdami samochodowymi samowyładowczymi.</w:t>
      </w:r>
    </w:p>
    <w:p w14:paraId="4848BFA4"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Ukopany grunt powinien być niezwłocznie przetransportowany na miejsce wskazane przez Inżyniera, lub na odkład służący następnie do zasypania wykopów. W takim przypadku odległość podnóża skarpy odkładu od górnej krawędzi wykopu powinna wynosić:</w:t>
      </w:r>
    </w:p>
    <w:p w14:paraId="29ECDDE8" w14:textId="77777777" w:rsidR="0069696B" w:rsidRPr="000F4E25" w:rsidRDefault="0069696B" w:rsidP="00184B1C">
      <w:pPr>
        <w:numPr>
          <w:ilvl w:val="0"/>
          <w:numId w:val="90"/>
        </w:numPr>
        <w:overflowPunct/>
        <w:autoSpaceDE/>
        <w:autoSpaceDN/>
        <w:adjustRightInd/>
        <w:ind w:left="360"/>
        <w:contextualSpacing/>
        <w:textAlignment w:val="auto"/>
        <w:rPr>
          <w:rFonts w:asciiTheme="minorHAnsi" w:hAnsiTheme="minorHAnsi"/>
          <w:sz w:val="18"/>
          <w:szCs w:val="18"/>
        </w:rPr>
      </w:pPr>
      <w:r w:rsidRPr="000F4E25">
        <w:rPr>
          <w:rFonts w:asciiTheme="minorHAnsi" w:hAnsiTheme="minorHAnsi"/>
          <w:sz w:val="18"/>
          <w:szCs w:val="18"/>
        </w:rPr>
        <w:t>Na gruntach przepuszczalnych  nie mniej niż 3,0m,</w:t>
      </w:r>
    </w:p>
    <w:p w14:paraId="7F09D343" w14:textId="77777777" w:rsidR="0069696B" w:rsidRPr="000F4E25" w:rsidRDefault="0069696B" w:rsidP="00184B1C">
      <w:pPr>
        <w:numPr>
          <w:ilvl w:val="0"/>
          <w:numId w:val="90"/>
        </w:numPr>
        <w:overflowPunct/>
        <w:autoSpaceDE/>
        <w:autoSpaceDN/>
        <w:adjustRightInd/>
        <w:ind w:left="360"/>
        <w:contextualSpacing/>
        <w:textAlignment w:val="auto"/>
        <w:rPr>
          <w:rFonts w:asciiTheme="minorHAnsi" w:hAnsiTheme="minorHAnsi"/>
          <w:sz w:val="18"/>
          <w:szCs w:val="18"/>
        </w:rPr>
      </w:pPr>
      <w:r w:rsidRPr="000F4E25">
        <w:rPr>
          <w:rFonts w:asciiTheme="minorHAnsi" w:hAnsiTheme="minorHAnsi"/>
          <w:sz w:val="18"/>
          <w:szCs w:val="18"/>
        </w:rPr>
        <w:t>Na gruntach nieprzepuszczalnych nie mniej niż 5,0m</w:t>
      </w:r>
    </w:p>
    <w:p w14:paraId="36FAA435"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Transport gruntu powinien być tak zorganizowany , by nie był hamowany dowóz materiałów do budowy i żeby odbywał się poza klinem odłamu odbywać się zgodnie  z  zasadami  obowiązującymi w resorcie transportu.</w:t>
      </w:r>
    </w:p>
    <w:p w14:paraId="487A4A43" w14:textId="77777777" w:rsidR="0069696B" w:rsidRPr="000F4E25" w:rsidRDefault="0069696B" w:rsidP="0069696B">
      <w:pPr>
        <w:rPr>
          <w:rFonts w:asciiTheme="minorHAnsi" w:hAnsiTheme="minorHAnsi"/>
          <w:sz w:val="18"/>
          <w:szCs w:val="18"/>
          <w:lang w:val="x-none" w:eastAsia="x-none"/>
        </w:rPr>
      </w:pPr>
      <w:r w:rsidRPr="000F4E25">
        <w:rPr>
          <w:rFonts w:asciiTheme="minorHAnsi" w:hAnsiTheme="minorHAnsi"/>
          <w:sz w:val="18"/>
          <w:szCs w:val="18"/>
          <w:lang w:val="x-none" w:eastAsia="x-none"/>
        </w:rPr>
        <w:t>Wybór środków transportu na podstawie:</w:t>
      </w:r>
    </w:p>
    <w:p w14:paraId="167FD159" w14:textId="77777777" w:rsidR="0069696B" w:rsidRPr="000F4E25" w:rsidRDefault="0069696B" w:rsidP="00184B1C">
      <w:pPr>
        <w:numPr>
          <w:ilvl w:val="0"/>
          <w:numId w:val="91"/>
        </w:numPr>
        <w:overflowPunct/>
        <w:autoSpaceDE/>
        <w:autoSpaceDN/>
        <w:adjustRightInd/>
        <w:ind w:left="360"/>
        <w:contextualSpacing/>
        <w:textAlignment w:val="auto"/>
        <w:rPr>
          <w:rFonts w:asciiTheme="minorHAnsi" w:hAnsiTheme="minorHAnsi"/>
          <w:sz w:val="18"/>
          <w:szCs w:val="18"/>
        </w:rPr>
      </w:pPr>
      <w:r w:rsidRPr="000F4E25">
        <w:rPr>
          <w:rFonts w:asciiTheme="minorHAnsi" w:hAnsiTheme="minorHAnsi"/>
          <w:sz w:val="18"/>
          <w:szCs w:val="18"/>
        </w:rPr>
        <w:t>Objętości mas ziemnych,</w:t>
      </w:r>
    </w:p>
    <w:p w14:paraId="408EF11D" w14:textId="77777777" w:rsidR="0069696B" w:rsidRPr="000F4E25" w:rsidRDefault="0069696B" w:rsidP="00184B1C">
      <w:pPr>
        <w:numPr>
          <w:ilvl w:val="0"/>
          <w:numId w:val="91"/>
        </w:numPr>
        <w:overflowPunct/>
        <w:autoSpaceDE/>
        <w:autoSpaceDN/>
        <w:adjustRightInd/>
        <w:ind w:left="360"/>
        <w:contextualSpacing/>
        <w:textAlignment w:val="auto"/>
        <w:rPr>
          <w:rFonts w:asciiTheme="minorHAnsi" w:hAnsiTheme="minorHAnsi"/>
          <w:sz w:val="18"/>
          <w:szCs w:val="18"/>
        </w:rPr>
      </w:pPr>
      <w:r w:rsidRPr="000F4E25">
        <w:rPr>
          <w:rFonts w:asciiTheme="minorHAnsi" w:hAnsiTheme="minorHAnsi"/>
          <w:sz w:val="18"/>
          <w:szCs w:val="18"/>
        </w:rPr>
        <w:t>Odległości transportu,</w:t>
      </w:r>
    </w:p>
    <w:p w14:paraId="46C4BEB3" w14:textId="77777777" w:rsidR="0069696B" w:rsidRPr="000F4E25" w:rsidRDefault="0069696B" w:rsidP="00184B1C">
      <w:pPr>
        <w:numPr>
          <w:ilvl w:val="0"/>
          <w:numId w:val="91"/>
        </w:numPr>
        <w:overflowPunct/>
        <w:autoSpaceDE/>
        <w:autoSpaceDN/>
        <w:adjustRightInd/>
        <w:ind w:left="360"/>
        <w:contextualSpacing/>
        <w:textAlignment w:val="auto"/>
        <w:rPr>
          <w:rFonts w:asciiTheme="minorHAnsi" w:hAnsiTheme="minorHAnsi"/>
          <w:sz w:val="18"/>
          <w:szCs w:val="18"/>
        </w:rPr>
      </w:pPr>
      <w:r w:rsidRPr="000F4E25">
        <w:rPr>
          <w:rFonts w:asciiTheme="minorHAnsi" w:hAnsiTheme="minorHAnsi"/>
          <w:sz w:val="18"/>
          <w:szCs w:val="18"/>
        </w:rPr>
        <w:t>Szybkości i pojemności środków transportu,</w:t>
      </w:r>
    </w:p>
    <w:p w14:paraId="04D4B8B7" w14:textId="77777777" w:rsidR="0069696B" w:rsidRPr="000F4E25" w:rsidRDefault="0069696B" w:rsidP="00184B1C">
      <w:pPr>
        <w:numPr>
          <w:ilvl w:val="0"/>
          <w:numId w:val="91"/>
        </w:numPr>
        <w:overflowPunct/>
        <w:autoSpaceDE/>
        <w:autoSpaceDN/>
        <w:adjustRightInd/>
        <w:ind w:left="360"/>
        <w:contextualSpacing/>
        <w:textAlignment w:val="auto"/>
        <w:rPr>
          <w:rFonts w:asciiTheme="minorHAnsi" w:hAnsiTheme="minorHAnsi"/>
          <w:sz w:val="18"/>
          <w:szCs w:val="18"/>
        </w:rPr>
      </w:pPr>
      <w:r w:rsidRPr="000F4E25">
        <w:rPr>
          <w:rFonts w:asciiTheme="minorHAnsi" w:hAnsiTheme="minorHAnsi"/>
          <w:sz w:val="18"/>
          <w:szCs w:val="18"/>
        </w:rPr>
        <w:t>Wydajności maszyn odspajających grunt,</w:t>
      </w:r>
    </w:p>
    <w:p w14:paraId="6FBEF63B" w14:textId="77777777" w:rsidR="0069696B" w:rsidRPr="000F4E25" w:rsidRDefault="0069696B" w:rsidP="00184B1C">
      <w:pPr>
        <w:numPr>
          <w:ilvl w:val="0"/>
          <w:numId w:val="91"/>
        </w:numPr>
        <w:overflowPunct/>
        <w:autoSpaceDE/>
        <w:autoSpaceDN/>
        <w:adjustRightInd/>
        <w:ind w:left="360"/>
        <w:contextualSpacing/>
        <w:textAlignment w:val="auto"/>
        <w:rPr>
          <w:rFonts w:asciiTheme="minorHAnsi" w:hAnsiTheme="minorHAnsi"/>
          <w:sz w:val="18"/>
          <w:szCs w:val="18"/>
        </w:rPr>
      </w:pPr>
      <w:r w:rsidRPr="000F4E25">
        <w:rPr>
          <w:rFonts w:asciiTheme="minorHAnsi" w:hAnsiTheme="minorHAnsi"/>
          <w:sz w:val="18"/>
          <w:szCs w:val="18"/>
        </w:rPr>
        <w:t>Pory roku i warunków atmosferycznych,</w:t>
      </w:r>
    </w:p>
    <w:p w14:paraId="0BF926A7" w14:textId="77777777" w:rsidR="0069696B" w:rsidRPr="000F4E25" w:rsidRDefault="0069696B" w:rsidP="00184B1C">
      <w:pPr>
        <w:numPr>
          <w:ilvl w:val="0"/>
          <w:numId w:val="91"/>
        </w:numPr>
        <w:overflowPunct/>
        <w:autoSpaceDE/>
        <w:autoSpaceDN/>
        <w:adjustRightInd/>
        <w:ind w:left="360"/>
        <w:contextualSpacing/>
        <w:textAlignment w:val="auto"/>
        <w:rPr>
          <w:rFonts w:asciiTheme="minorHAnsi" w:hAnsiTheme="minorHAnsi"/>
          <w:sz w:val="18"/>
          <w:szCs w:val="18"/>
        </w:rPr>
      </w:pPr>
      <w:r w:rsidRPr="000F4E25">
        <w:rPr>
          <w:rFonts w:asciiTheme="minorHAnsi" w:hAnsiTheme="minorHAnsi"/>
          <w:sz w:val="18"/>
          <w:szCs w:val="18"/>
        </w:rPr>
        <w:t>Organizacji robót</w:t>
      </w:r>
    </w:p>
    <w:p w14:paraId="704C99D3" w14:textId="77777777" w:rsidR="0069696B" w:rsidRPr="000F4E25" w:rsidRDefault="0069696B" w:rsidP="0069696B">
      <w:pPr>
        <w:rPr>
          <w:rFonts w:asciiTheme="minorHAnsi" w:hAnsiTheme="minorHAnsi"/>
          <w:b/>
          <w:sz w:val="18"/>
          <w:szCs w:val="18"/>
        </w:rPr>
      </w:pPr>
    </w:p>
    <w:p w14:paraId="45B62698"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5. WYKONANIE ROBÓT</w:t>
      </w:r>
    </w:p>
    <w:p w14:paraId="77F36145"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5.1. Wymagania ogólne</w:t>
      </w:r>
    </w:p>
    <w:p w14:paraId="4EE77BEB" w14:textId="77777777" w:rsidR="0069696B" w:rsidRPr="000F4E25" w:rsidRDefault="0069696B" w:rsidP="0069696B">
      <w:pPr>
        <w:rPr>
          <w:rFonts w:asciiTheme="minorHAnsi" w:hAnsiTheme="minorHAnsi"/>
          <w:sz w:val="18"/>
          <w:szCs w:val="18"/>
        </w:rPr>
      </w:pPr>
      <w:r w:rsidRPr="000F4E25">
        <w:rPr>
          <w:rFonts w:asciiTheme="minorHAnsi" w:hAnsiTheme="minorHAnsi"/>
          <w:b/>
          <w:sz w:val="18"/>
          <w:szCs w:val="18"/>
        </w:rPr>
        <w:t>5.1.1.</w:t>
      </w:r>
      <w:r w:rsidRPr="000F4E25">
        <w:rPr>
          <w:rFonts w:asciiTheme="minorHAnsi" w:hAnsiTheme="minorHAnsi"/>
          <w:sz w:val="18"/>
          <w:szCs w:val="18"/>
        </w:rPr>
        <w:t xml:space="preserve">Wykonawca  przedstawi Inżynierowi do  akceptacji </w:t>
      </w:r>
      <w:r w:rsidRPr="000F4E25">
        <w:rPr>
          <w:rFonts w:asciiTheme="minorHAnsi" w:hAnsiTheme="minorHAnsi"/>
          <w:b/>
          <w:sz w:val="18"/>
          <w:szCs w:val="18"/>
        </w:rPr>
        <w:t>projekt organizacji  i  harmonogram  robót</w:t>
      </w:r>
      <w:r w:rsidRPr="000F4E25">
        <w:rPr>
          <w:rFonts w:asciiTheme="minorHAnsi" w:hAnsiTheme="minorHAnsi"/>
          <w:sz w:val="18"/>
          <w:szCs w:val="18"/>
        </w:rPr>
        <w:t xml:space="preserve">  uwzględniający wszystkie warunki, w jakich będą wykonywane roboty. </w:t>
      </w:r>
    </w:p>
    <w:p w14:paraId="2189B6EC" w14:textId="77777777" w:rsidR="0069696B" w:rsidRPr="000F4E25" w:rsidRDefault="0069696B" w:rsidP="0069696B">
      <w:pPr>
        <w:overflowPunct/>
        <w:autoSpaceDE/>
        <w:autoSpaceDN/>
        <w:adjustRightInd/>
        <w:textAlignment w:val="auto"/>
        <w:rPr>
          <w:rFonts w:asciiTheme="minorHAnsi" w:hAnsiTheme="minorHAnsi"/>
          <w:sz w:val="18"/>
          <w:szCs w:val="18"/>
          <w:lang w:val="x-none" w:eastAsia="x-none"/>
        </w:rPr>
      </w:pPr>
      <w:r w:rsidRPr="000F4E25">
        <w:rPr>
          <w:rFonts w:asciiTheme="minorHAnsi" w:hAnsiTheme="minorHAnsi"/>
          <w:b/>
          <w:sz w:val="18"/>
          <w:szCs w:val="18"/>
          <w:lang w:val="x-none" w:eastAsia="x-none"/>
        </w:rPr>
        <w:t>5.1.2. Sprawdzenie zgodności rzędnych terenu i warunków gruntowych</w:t>
      </w:r>
      <w:r w:rsidRPr="000F4E25">
        <w:rPr>
          <w:rFonts w:asciiTheme="minorHAnsi" w:hAnsiTheme="minorHAnsi"/>
          <w:sz w:val="18"/>
          <w:szCs w:val="18"/>
          <w:lang w:val="x-none" w:eastAsia="x-none"/>
        </w:rPr>
        <w:t xml:space="preserve"> z danymi dokumentacji projektowej.</w:t>
      </w:r>
      <w:r w:rsidRPr="000F4E25">
        <w:rPr>
          <w:rFonts w:asciiTheme="minorHAnsi" w:hAnsiTheme="minorHAnsi"/>
          <w:sz w:val="18"/>
          <w:szCs w:val="18"/>
          <w:lang w:val="x-none" w:eastAsia="x-none"/>
        </w:rPr>
        <w:cr/>
        <w:t xml:space="preserve">Przed przystąpieniem do wykonywania wykopów, wykonawca ma obowiązek sprawdzić zgodność rzędnych terenu z danymi dokumentacji projektowej. Wszelkie odstępstwa od dokumentacji powinny być odnotowane w dzienniku budowy wpisem potwierdzonym przez Inżyniera, co będzie stanowić podstawę do korekty ilości robót w Księdze Obmiaru. Wykonawca ma obowiązek bieżącej kontroli i oceny warunków gruntowych w trakcie wykonywania wykopów i ich konfrontacji z dokumentacją techniczną. Niezgodności winny być odnotowane w dzienniku budowy. </w:t>
      </w:r>
    </w:p>
    <w:p w14:paraId="3B3B3953" w14:textId="77777777" w:rsidR="0069696B" w:rsidRPr="000F4E25" w:rsidRDefault="0069696B" w:rsidP="0069696B">
      <w:pPr>
        <w:overflowPunct/>
        <w:autoSpaceDE/>
        <w:autoSpaceDN/>
        <w:adjustRightInd/>
        <w:textAlignment w:val="auto"/>
        <w:rPr>
          <w:rFonts w:asciiTheme="minorHAnsi" w:hAnsiTheme="minorHAnsi"/>
          <w:b/>
          <w:sz w:val="18"/>
          <w:szCs w:val="18"/>
          <w:lang w:val="x-none" w:eastAsia="x-none"/>
        </w:rPr>
      </w:pPr>
      <w:r w:rsidRPr="000F4E25">
        <w:rPr>
          <w:rFonts w:asciiTheme="minorHAnsi" w:hAnsiTheme="minorHAnsi"/>
          <w:b/>
          <w:sz w:val="18"/>
          <w:szCs w:val="18"/>
          <w:lang w:val="x-none" w:eastAsia="x-none"/>
        </w:rPr>
        <w:t>5.1.3. Zakres wykonywanych robót</w:t>
      </w:r>
    </w:p>
    <w:p w14:paraId="6A130AD4"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Roboty  ziemne powinny być wykonane zgodnie ze szczegółowymi wymaganiami technicznymi wykonania  oraz w</w:t>
      </w:r>
      <w:r>
        <w:rPr>
          <w:rFonts w:asciiTheme="minorHAnsi" w:hAnsiTheme="minorHAnsi"/>
          <w:sz w:val="18"/>
          <w:szCs w:val="18"/>
        </w:rPr>
        <w:t>ymaganiami  w </w:t>
      </w:r>
      <w:r w:rsidRPr="000F4E25">
        <w:rPr>
          <w:rFonts w:asciiTheme="minorHAnsi" w:hAnsiTheme="minorHAnsi"/>
          <w:sz w:val="18"/>
          <w:szCs w:val="18"/>
        </w:rPr>
        <w:t>zakresie wykonania i badania przy odbiorze określonymi przez  normy: PN-72/8932-01oraz  -PN-68/B-06050 .</w:t>
      </w:r>
    </w:p>
    <w:p w14:paraId="77935382"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 xml:space="preserve">5.2. Wykonanie wykopów </w:t>
      </w:r>
    </w:p>
    <w:p w14:paraId="69F7A307" w14:textId="77777777" w:rsidR="0069696B" w:rsidRPr="000F4E25" w:rsidRDefault="0069696B" w:rsidP="0069696B">
      <w:pPr>
        <w:overflowPunct/>
        <w:autoSpaceDE/>
        <w:autoSpaceDN/>
        <w:adjustRightInd/>
        <w:textAlignment w:val="auto"/>
        <w:rPr>
          <w:rFonts w:asciiTheme="minorHAnsi" w:hAnsiTheme="minorHAnsi"/>
          <w:sz w:val="18"/>
          <w:szCs w:val="18"/>
          <w:lang w:val="x-none" w:eastAsia="x-none"/>
        </w:rPr>
      </w:pPr>
      <w:r w:rsidRPr="000F4E25">
        <w:rPr>
          <w:rFonts w:asciiTheme="minorHAnsi" w:hAnsiTheme="minorHAnsi"/>
          <w:b/>
          <w:sz w:val="18"/>
          <w:szCs w:val="18"/>
          <w:lang w:val="x-none" w:eastAsia="x-none"/>
        </w:rPr>
        <w:t>5.2.1. Metoda wykonywania robót ziemnych</w:t>
      </w:r>
      <w:r w:rsidRPr="000F4E25">
        <w:rPr>
          <w:rFonts w:asciiTheme="minorHAnsi" w:hAnsiTheme="minorHAnsi"/>
          <w:sz w:val="18"/>
          <w:szCs w:val="18"/>
          <w:lang w:val="x-none" w:eastAsia="x-none"/>
        </w:rPr>
        <w:t xml:space="preserve"> powinna być dobrana w zależności od wielkości robót, głębokości wykopu, ukształtowania terenu, rodzaju gruntu oraz posiadanego sprzętu technicznego. </w:t>
      </w:r>
    </w:p>
    <w:p w14:paraId="5C3626AC" w14:textId="77777777" w:rsidR="0069696B" w:rsidRPr="000F4E25" w:rsidRDefault="0069696B" w:rsidP="0069696B">
      <w:pPr>
        <w:overflowPunct/>
        <w:autoSpaceDE/>
        <w:autoSpaceDN/>
        <w:adjustRightInd/>
        <w:textAlignment w:val="auto"/>
        <w:rPr>
          <w:rFonts w:asciiTheme="minorHAnsi" w:hAnsiTheme="minorHAnsi"/>
          <w:sz w:val="18"/>
          <w:szCs w:val="18"/>
          <w:lang w:val="x-none" w:eastAsia="x-none"/>
        </w:rPr>
      </w:pPr>
      <w:r w:rsidRPr="000F4E25">
        <w:rPr>
          <w:rFonts w:asciiTheme="minorHAnsi" w:hAnsiTheme="minorHAnsi"/>
          <w:sz w:val="18"/>
          <w:szCs w:val="18"/>
          <w:lang w:val="x-none" w:eastAsia="x-none"/>
        </w:rPr>
        <w:t xml:space="preserve">W czasie wykonywania tych robót, na wykonawcy spoczywa odpowiedzialność za bezpieczeństwo obszaru przyległego do wykopów, wraz ze znajdującymi się tam budowlami. </w:t>
      </w:r>
    </w:p>
    <w:p w14:paraId="24767A3D"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 xml:space="preserve">5.2.2. Wymagania podstawowe: </w:t>
      </w:r>
    </w:p>
    <w:p w14:paraId="703C4342" w14:textId="77777777" w:rsidR="0069696B" w:rsidRPr="000F4E25" w:rsidRDefault="0069696B" w:rsidP="00184B1C">
      <w:pPr>
        <w:numPr>
          <w:ilvl w:val="0"/>
          <w:numId w:val="92"/>
        </w:numPr>
        <w:overflowPunct/>
        <w:autoSpaceDE/>
        <w:autoSpaceDN/>
        <w:adjustRightInd/>
        <w:ind w:left="360"/>
        <w:contextualSpacing/>
        <w:textAlignment w:val="auto"/>
        <w:rPr>
          <w:rFonts w:asciiTheme="minorHAnsi" w:hAnsiTheme="minorHAnsi"/>
          <w:sz w:val="18"/>
          <w:szCs w:val="18"/>
        </w:rPr>
      </w:pPr>
      <w:r w:rsidRPr="000F4E25">
        <w:rPr>
          <w:rFonts w:asciiTheme="minorHAnsi" w:hAnsiTheme="minorHAnsi"/>
          <w:sz w:val="18"/>
          <w:szCs w:val="18"/>
        </w:rPr>
        <w:t xml:space="preserve">Skarpy wykopów powinny być zabezpieczone przed  działaniem wód opadowych. </w:t>
      </w:r>
    </w:p>
    <w:p w14:paraId="52ED37A8" w14:textId="77777777" w:rsidR="0069696B" w:rsidRPr="000F4E25" w:rsidRDefault="0069696B" w:rsidP="00184B1C">
      <w:pPr>
        <w:numPr>
          <w:ilvl w:val="0"/>
          <w:numId w:val="92"/>
        </w:numPr>
        <w:overflowPunct/>
        <w:autoSpaceDE/>
        <w:autoSpaceDN/>
        <w:adjustRightInd/>
        <w:ind w:left="360"/>
        <w:contextualSpacing/>
        <w:textAlignment w:val="auto"/>
        <w:rPr>
          <w:rFonts w:asciiTheme="minorHAnsi" w:hAnsiTheme="minorHAnsi"/>
          <w:sz w:val="18"/>
          <w:szCs w:val="18"/>
        </w:rPr>
      </w:pPr>
      <w:r w:rsidRPr="000F4E25">
        <w:rPr>
          <w:rFonts w:asciiTheme="minorHAnsi" w:hAnsiTheme="minorHAnsi"/>
          <w:sz w:val="18"/>
          <w:szCs w:val="18"/>
        </w:rPr>
        <w:t xml:space="preserve">Zabezpieczenie skarp powinno być dostosowane  do  właściwości  fizycznych  gruntów  występujących  w danym wykopie oraz do warunków miejscowych. </w:t>
      </w:r>
    </w:p>
    <w:p w14:paraId="717D0B75" w14:textId="77777777" w:rsidR="0069696B" w:rsidRPr="000F4E25" w:rsidRDefault="0069696B" w:rsidP="00184B1C">
      <w:pPr>
        <w:numPr>
          <w:ilvl w:val="0"/>
          <w:numId w:val="92"/>
        </w:numPr>
        <w:overflowPunct/>
        <w:autoSpaceDE/>
        <w:autoSpaceDN/>
        <w:adjustRightInd/>
        <w:ind w:left="360"/>
        <w:contextualSpacing/>
        <w:textAlignment w:val="auto"/>
        <w:rPr>
          <w:rFonts w:asciiTheme="minorHAnsi" w:hAnsiTheme="minorHAnsi"/>
          <w:sz w:val="18"/>
          <w:szCs w:val="18"/>
        </w:rPr>
      </w:pPr>
      <w:r w:rsidRPr="000F4E25">
        <w:rPr>
          <w:rFonts w:asciiTheme="minorHAnsi" w:hAnsiTheme="minorHAnsi"/>
          <w:sz w:val="18"/>
          <w:szCs w:val="18"/>
        </w:rPr>
        <w:t>Wykopy  powinny  być  wykonywane w takim okresie, aby po ich  zakończeniu  można  było  przystąpić natychmiast do  wykonania  przewidzianych  w  nich robót i zasypania ich odpowiednim gruntem.</w:t>
      </w:r>
    </w:p>
    <w:p w14:paraId="652D8921" w14:textId="77777777" w:rsidR="0069696B" w:rsidRPr="000F4E25" w:rsidRDefault="0069696B" w:rsidP="00184B1C">
      <w:pPr>
        <w:numPr>
          <w:ilvl w:val="0"/>
          <w:numId w:val="92"/>
        </w:numPr>
        <w:overflowPunct/>
        <w:autoSpaceDE/>
        <w:autoSpaceDN/>
        <w:adjustRightInd/>
        <w:ind w:left="360"/>
        <w:contextualSpacing/>
        <w:textAlignment w:val="auto"/>
        <w:rPr>
          <w:rFonts w:asciiTheme="minorHAnsi" w:hAnsiTheme="minorHAnsi"/>
          <w:sz w:val="18"/>
          <w:szCs w:val="18"/>
        </w:rPr>
      </w:pPr>
      <w:r w:rsidRPr="000F4E25">
        <w:rPr>
          <w:rFonts w:asciiTheme="minorHAnsi" w:hAnsiTheme="minorHAnsi"/>
          <w:sz w:val="18"/>
          <w:szCs w:val="18"/>
        </w:rPr>
        <w:t>Odspojone grunty przydatne do wykonania nasypów powinny być bezpośrednio wbudowane w nasyp lub przewiezione na odkład. O ile Inżynier dopuści czasowe składowanie odspojonych gruntów, należy je odpowiednio zabezpieczyć przed nadmiernym zawilgoceniem. Jeżeli grunt jest zamarznięty nie należy odspajać go do głębokości około 0,5 metra powyżej projektowanych rzędnych robót ziemnych.</w:t>
      </w:r>
    </w:p>
    <w:p w14:paraId="1EF29A1F"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 xml:space="preserve">5.2.3. Przy wykonywaniu robót ręcznie należy: </w:t>
      </w:r>
    </w:p>
    <w:p w14:paraId="5C0F56A6" w14:textId="77777777" w:rsidR="0069696B" w:rsidRPr="000F4E25" w:rsidRDefault="0069696B" w:rsidP="00184B1C">
      <w:pPr>
        <w:numPr>
          <w:ilvl w:val="3"/>
          <w:numId w:val="93"/>
        </w:numPr>
        <w:overflowPunct/>
        <w:autoSpaceDE/>
        <w:autoSpaceDN/>
        <w:adjustRightInd/>
        <w:ind w:left="360"/>
        <w:contextualSpacing/>
        <w:textAlignment w:val="auto"/>
        <w:rPr>
          <w:rFonts w:asciiTheme="minorHAnsi" w:hAnsiTheme="minorHAnsi"/>
          <w:sz w:val="18"/>
          <w:szCs w:val="18"/>
        </w:rPr>
      </w:pPr>
      <w:r w:rsidRPr="000F4E25">
        <w:rPr>
          <w:rFonts w:asciiTheme="minorHAnsi" w:hAnsiTheme="minorHAnsi"/>
          <w:sz w:val="18"/>
          <w:szCs w:val="18"/>
        </w:rPr>
        <w:t>używać właściwych znajdujących  się  w  dobrym  stanie  narzędzi,</w:t>
      </w:r>
    </w:p>
    <w:p w14:paraId="537C11C5" w14:textId="77777777" w:rsidR="0069696B" w:rsidRPr="000F4E25" w:rsidRDefault="0069696B" w:rsidP="00184B1C">
      <w:pPr>
        <w:numPr>
          <w:ilvl w:val="0"/>
          <w:numId w:val="94"/>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zapewnić należyte odwadnianie terenu robót, </w:t>
      </w:r>
    </w:p>
    <w:p w14:paraId="59C288E2" w14:textId="77777777" w:rsidR="0069696B" w:rsidRPr="000F4E25" w:rsidRDefault="0069696B" w:rsidP="00184B1C">
      <w:pPr>
        <w:numPr>
          <w:ilvl w:val="0"/>
          <w:numId w:val="94"/>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pozostawić  pas  terenu  co  najmniej 0,5m wzdłuż krawędzi wykopu, </w:t>
      </w:r>
    </w:p>
    <w:p w14:paraId="170A2989" w14:textId="77777777" w:rsidR="0069696B" w:rsidRDefault="0069696B" w:rsidP="00184B1C">
      <w:pPr>
        <w:numPr>
          <w:ilvl w:val="0"/>
          <w:numId w:val="94"/>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środki  transportowe do załadunku mas ziemnych ustawiać co  najmniej 2,0m od krawędzi wykopu, Wykonywanie  wykopów  poniżej  poziomu  wód  gruntowych  bez zabezpieczenia  i  odwodnienia  jest  dopuszczalne  tylko do głębokości 1.0m poniżej poziomu  piezometrycznego  wód  gruntowych. </w:t>
      </w:r>
    </w:p>
    <w:p w14:paraId="7BE821AA"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 xml:space="preserve">5.2.4. Wykonywanie robót sprzętem zmechanizowanym: </w:t>
      </w:r>
    </w:p>
    <w:p w14:paraId="1360801B"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 xml:space="preserve">Przy wykonywaniu robót sprzętem zmechanizowanym, niezależnie od  wymagań  dla ręcznego wykonywania robót, należy zachować  niżej wymienione wymagania dodatkowe: </w:t>
      </w:r>
    </w:p>
    <w:p w14:paraId="781F3D55" w14:textId="77777777" w:rsidR="0069696B" w:rsidRPr="000F4E25" w:rsidRDefault="0069696B" w:rsidP="00184B1C">
      <w:pPr>
        <w:numPr>
          <w:ilvl w:val="0"/>
          <w:numId w:val="95"/>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lastRenderedPageBreak/>
        <w:t xml:space="preserve">głębokość odspajanej jednocześnie warstwy gruntu i nachylenie  skarpy wykopu powinny być dostosowane do rodzaju gruntu i zasięgu wysięgnika koparki, </w:t>
      </w:r>
    </w:p>
    <w:p w14:paraId="6180E88D" w14:textId="77777777" w:rsidR="0069696B" w:rsidRPr="000F4E25" w:rsidRDefault="0069696B" w:rsidP="00184B1C">
      <w:pPr>
        <w:numPr>
          <w:ilvl w:val="0"/>
          <w:numId w:val="95"/>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roboty  ziemne  przy nasypach i wykopach wykonywać warstwami,  nie dopuszczając do powstawania nierówności, </w:t>
      </w:r>
    </w:p>
    <w:p w14:paraId="29666109" w14:textId="77777777" w:rsidR="0069696B" w:rsidRPr="000F4E25" w:rsidRDefault="0069696B" w:rsidP="00184B1C">
      <w:pPr>
        <w:numPr>
          <w:ilvl w:val="0"/>
          <w:numId w:val="95"/>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zachować  szczególną ostrożność podczas zagęszczania krawędzi  nasypów, </w:t>
      </w:r>
    </w:p>
    <w:p w14:paraId="57A55AC1" w14:textId="77777777" w:rsidR="0069696B" w:rsidRPr="000F4E25" w:rsidRDefault="0069696B" w:rsidP="00184B1C">
      <w:pPr>
        <w:numPr>
          <w:ilvl w:val="0"/>
          <w:numId w:val="95"/>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rozstaw  pracujących  maszyn powinien wykluczać możliwość ich  wzajemnego uszkodzenia, </w:t>
      </w:r>
    </w:p>
    <w:p w14:paraId="7D9778B3" w14:textId="77777777" w:rsidR="0069696B" w:rsidRPr="000F4E25" w:rsidRDefault="0069696B" w:rsidP="00184B1C">
      <w:pPr>
        <w:numPr>
          <w:ilvl w:val="0"/>
          <w:numId w:val="95"/>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robotnikom nie wolno przebywać w zasięgu pracy maszyn. </w:t>
      </w:r>
    </w:p>
    <w:p w14:paraId="36FE5C05" w14:textId="77777777" w:rsidR="0069696B" w:rsidRPr="000F4E25" w:rsidRDefault="0069696B" w:rsidP="0069696B">
      <w:pPr>
        <w:overflowPunct/>
        <w:autoSpaceDE/>
        <w:autoSpaceDN/>
        <w:adjustRightInd/>
        <w:textAlignment w:val="auto"/>
        <w:rPr>
          <w:rFonts w:asciiTheme="minorHAnsi" w:hAnsiTheme="minorHAnsi"/>
          <w:b/>
          <w:sz w:val="18"/>
          <w:szCs w:val="18"/>
          <w:lang w:val="x-none" w:eastAsia="x-none"/>
        </w:rPr>
      </w:pPr>
      <w:r w:rsidRPr="000F4E25">
        <w:rPr>
          <w:rFonts w:asciiTheme="minorHAnsi" w:hAnsiTheme="minorHAnsi"/>
          <w:b/>
          <w:sz w:val="18"/>
          <w:szCs w:val="18"/>
          <w:lang w:val="x-none" w:eastAsia="x-none"/>
        </w:rPr>
        <w:t>5.2.5.Nienaruszalność struktury dna wykopu</w:t>
      </w:r>
    </w:p>
    <w:p w14:paraId="571D025C" w14:textId="77777777" w:rsidR="0069696B" w:rsidRPr="000F4E25" w:rsidRDefault="0069696B" w:rsidP="00184B1C">
      <w:pPr>
        <w:numPr>
          <w:ilvl w:val="0"/>
          <w:numId w:val="96"/>
        </w:numPr>
        <w:overflowPunct/>
        <w:autoSpaceDE/>
        <w:autoSpaceDN/>
        <w:adjustRightInd/>
        <w:ind w:left="360"/>
        <w:textAlignment w:val="auto"/>
        <w:rPr>
          <w:rFonts w:asciiTheme="minorHAnsi" w:hAnsiTheme="minorHAnsi"/>
          <w:sz w:val="18"/>
          <w:szCs w:val="18"/>
          <w:lang w:val="x-none" w:eastAsia="x-none"/>
        </w:rPr>
      </w:pPr>
      <w:r w:rsidRPr="000F4E25">
        <w:rPr>
          <w:rFonts w:asciiTheme="minorHAnsi" w:hAnsiTheme="minorHAnsi"/>
          <w:sz w:val="18"/>
          <w:szCs w:val="18"/>
          <w:lang w:val="x-none" w:eastAsia="x-none"/>
        </w:rPr>
        <w:t>Wykopy  powinny  być  wykonywane  bez  naruszenia naturalnej struktury dna  wykopu.  Ostatnia  warstwa  o  grubości  co  najmniej  20 cm powinna być zdjęta bezpośrednio przed wykonaniem podbudowy betonowej.</w:t>
      </w:r>
    </w:p>
    <w:p w14:paraId="0EF05566" w14:textId="77777777" w:rsidR="0069696B" w:rsidRPr="000F4E25" w:rsidRDefault="0069696B" w:rsidP="00184B1C">
      <w:pPr>
        <w:numPr>
          <w:ilvl w:val="0"/>
          <w:numId w:val="96"/>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W przypadku  wykonania  wykopu  głębszego  niż  przewiduje  projekt należy doprowadzić do ponownego wypoziomowania przez pogrubienie betonu  na koszt wykonawcy. </w:t>
      </w:r>
    </w:p>
    <w:p w14:paraId="3508D298" w14:textId="77777777" w:rsidR="0069696B" w:rsidRPr="000F4E25" w:rsidRDefault="0069696B" w:rsidP="00184B1C">
      <w:pPr>
        <w:numPr>
          <w:ilvl w:val="0"/>
          <w:numId w:val="96"/>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Nie należy wykonywać wykopów przed  okresem  zimy  i pozostawiać ich na zimę. W razie  nieprzewidzianej   konieczności  należy  zabezpieczyć  podłoże  gruntowe  przed  zamarznięciem lub usunąć przemarzniętą  warstwę  przed wznowieniem robót i uzupełnić ją betonem podbudowy.</w:t>
      </w:r>
    </w:p>
    <w:p w14:paraId="2E83CEF6"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5.2.6. Wymiary wykopów w planie</w:t>
      </w:r>
    </w:p>
    <w:p w14:paraId="11A7809F" w14:textId="77777777" w:rsidR="0069696B" w:rsidRPr="000F4E25" w:rsidRDefault="0069696B" w:rsidP="0069696B">
      <w:pPr>
        <w:rPr>
          <w:rFonts w:asciiTheme="minorHAnsi" w:hAnsiTheme="minorHAnsi"/>
          <w:b/>
          <w:bCs/>
          <w:sz w:val="18"/>
          <w:szCs w:val="18"/>
        </w:rPr>
      </w:pPr>
      <w:r w:rsidRPr="000F4E25">
        <w:rPr>
          <w:rFonts w:asciiTheme="minorHAnsi" w:hAnsiTheme="minorHAnsi"/>
          <w:sz w:val="18"/>
          <w:szCs w:val="18"/>
        </w:rPr>
        <w:t xml:space="preserve">Wymiary wykopów w planie powinny być dostosowane do wymiarów elementów konstrukcyjnych w planie, sposobu ich wykonania, głębokości, rodzaju gruntu, poziomu wody gruntowej oraz konieczności  i  możliwości zabezpieczenia ścian wykopów. W przypadku gdy nie zachodzi możliwość wykonania bezpośredniego pochylenia skarp wykopu, należy uwzględnić w szerokości dna wykopu, dodatkowo wymiary konstrukcji zabezpieczającej oraz swobodną przestrzeń na pracę ludzi pomiędzy zabezpieczeniem ściany wykopu a wykonywanym w wykopie elementem budowli.  Przestrzeń  ta  powinna  wynosić  nie mniej niż 0.60 m, a </w:t>
      </w:r>
      <w:r w:rsidRPr="000F4E25">
        <w:rPr>
          <w:rFonts w:asciiTheme="minorHAnsi" w:hAnsiTheme="minorHAnsi"/>
          <w:b/>
          <w:bCs/>
          <w:sz w:val="18"/>
          <w:szCs w:val="18"/>
        </w:rPr>
        <w:t xml:space="preserve">w  przypadku ścian izolowanych nie mniej niż 0.80 m. </w:t>
      </w:r>
    </w:p>
    <w:p w14:paraId="61FE11A7" w14:textId="77777777" w:rsidR="0069696B" w:rsidRPr="000F4E25" w:rsidRDefault="0069696B" w:rsidP="0069696B">
      <w:pPr>
        <w:rPr>
          <w:rFonts w:asciiTheme="minorHAnsi" w:hAnsiTheme="minorHAnsi"/>
          <w:sz w:val="18"/>
          <w:szCs w:val="18"/>
        </w:rPr>
      </w:pPr>
      <w:r w:rsidRPr="000F4E25">
        <w:rPr>
          <w:rFonts w:asciiTheme="minorHAnsi" w:hAnsiTheme="minorHAnsi"/>
          <w:b/>
          <w:sz w:val="18"/>
          <w:szCs w:val="18"/>
        </w:rPr>
        <w:t>5.2.7. Tolerancje wykonania wykopów</w:t>
      </w:r>
      <w:r w:rsidRPr="000F4E25">
        <w:rPr>
          <w:rFonts w:asciiTheme="minorHAnsi" w:hAnsiTheme="minorHAnsi"/>
          <w:sz w:val="18"/>
          <w:szCs w:val="18"/>
          <w:u w:val="single"/>
        </w:rPr>
        <w:cr/>
      </w:r>
      <w:r w:rsidRPr="000F4E25">
        <w:rPr>
          <w:rFonts w:asciiTheme="minorHAnsi" w:hAnsiTheme="minorHAnsi"/>
          <w:sz w:val="18"/>
          <w:szCs w:val="18"/>
        </w:rPr>
        <w:t>Dopuszczalne odchyłki</w:t>
      </w:r>
    </w:p>
    <w:p w14:paraId="6AF80EDA"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Dopuszczalne odchyłki od ustaleń projektu nie powinny być większe niż:</w:t>
      </w:r>
    </w:p>
    <w:p w14:paraId="495EC392" w14:textId="77777777" w:rsidR="0069696B" w:rsidRPr="000F4E25" w:rsidRDefault="0069696B" w:rsidP="00184B1C">
      <w:pPr>
        <w:numPr>
          <w:ilvl w:val="0"/>
          <w:numId w:val="97"/>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0.002 - dla spadków terenu,</w:t>
      </w:r>
    </w:p>
    <w:p w14:paraId="538193FA" w14:textId="77777777" w:rsidR="0069696B" w:rsidRPr="000F4E25" w:rsidRDefault="0069696B" w:rsidP="00184B1C">
      <w:pPr>
        <w:numPr>
          <w:ilvl w:val="0"/>
          <w:numId w:val="97"/>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0.0005 - dla spadków rowów odwadniających,</w:t>
      </w:r>
    </w:p>
    <w:p w14:paraId="2D16B2CA" w14:textId="77777777" w:rsidR="0069696B" w:rsidRPr="000F4E25" w:rsidRDefault="0069696B" w:rsidP="00184B1C">
      <w:pPr>
        <w:numPr>
          <w:ilvl w:val="0"/>
          <w:numId w:val="97"/>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sym w:font="Symbol" w:char="F0B1"/>
      </w:r>
      <w:r w:rsidRPr="000F4E25">
        <w:rPr>
          <w:rFonts w:asciiTheme="minorHAnsi" w:hAnsiTheme="minorHAnsi"/>
          <w:sz w:val="18"/>
          <w:szCs w:val="18"/>
        </w:rPr>
        <w:t xml:space="preserve"> 2 cm - dla rzędnych dna wykopu pod płyty przejściowe, </w:t>
      </w:r>
    </w:p>
    <w:p w14:paraId="5AD5C879" w14:textId="77777777" w:rsidR="0069696B" w:rsidRPr="000F4E25" w:rsidRDefault="0069696B" w:rsidP="00184B1C">
      <w:pPr>
        <w:numPr>
          <w:ilvl w:val="0"/>
          <w:numId w:val="97"/>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15 cm - w wymiarach w planie wykopu o szerokości dna &gt; 1.5 m,</w:t>
      </w:r>
    </w:p>
    <w:p w14:paraId="5678A2AC" w14:textId="77777777" w:rsidR="0069696B" w:rsidRPr="000F4E25" w:rsidRDefault="0069696B" w:rsidP="00184B1C">
      <w:pPr>
        <w:numPr>
          <w:ilvl w:val="0"/>
          <w:numId w:val="97"/>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5 cm - w wymiarach w planie wykopu o szerokości dna &lt; 1.5 m.</w:t>
      </w:r>
    </w:p>
    <w:p w14:paraId="6D057CB8"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5.2.8. Wykopy  o  ścianach pionowych bez podparcia lub rozparcia</w:t>
      </w:r>
    </w:p>
    <w:p w14:paraId="068E8FB1"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 xml:space="preserve">Wykopy takie dopuścić można gdy nie występują wody gruntowe i teren przy krawędziach wykopu nie jest obciążony na szerokości równej co najmniej głębokości wykopu w gruntach: </w:t>
      </w:r>
    </w:p>
    <w:p w14:paraId="262B1BB2" w14:textId="77777777" w:rsidR="0069696B" w:rsidRPr="000F4E25" w:rsidRDefault="0069696B" w:rsidP="00184B1C">
      <w:pPr>
        <w:numPr>
          <w:ilvl w:val="0"/>
          <w:numId w:val="98"/>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spoistych (gliny, iły) do głębokości 1.5 m, </w:t>
      </w:r>
    </w:p>
    <w:p w14:paraId="5ED23D73" w14:textId="77777777" w:rsidR="0069696B" w:rsidRPr="000F4E25" w:rsidRDefault="0069696B" w:rsidP="00184B1C">
      <w:pPr>
        <w:numPr>
          <w:ilvl w:val="0"/>
          <w:numId w:val="98"/>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mało  spoistych  (piaski gliniaste, pyły, lessy) do głębokości 1.25 m. </w:t>
      </w:r>
    </w:p>
    <w:p w14:paraId="428C510D"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 xml:space="preserve">Wykopy  o głębokościach większych niż podano powyżej, można wykonać bez  rozparcia tylko w przypadku gdy ściany wykopu mają bezpieczne nachylenie. </w:t>
      </w:r>
    </w:p>
    <w:p w14:paraId="1C0E2542"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5.2.9. Bezpieczne nachylenie skarp wykopów</w:t>
      </w:r>
    </w:p>
    <w:p w14:paraId="65B81E08"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 xml:space="preserve">Dopuszcza  się stosowanie następujących bezpiecznych nachyleń skarp wykopów: </w:t>
      </w:r>
    </w:p>
    <w:p w14:paraId="6364F691" w14:textId="77777777" w:rsidR="0069696B" w:rsidRPr="000F4E25" w:rsidRDefault="0069696B" w:rsidP="00184B1C">
      <w:pPr>
        <w:numPr>
          <w:ilvl w:val="0"/>
          <w:numId w:val="99"/>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w gruntach spoistych (gliny, iły) - nachylenie 2:1, </w:t>
      </w:r>
    </w:p>
    <w:p w14:paraId="3353F477" w14:textId="77777777" w:rsidR="0069696B" w:rsidRPr="000F4E25" w:rsidRDefault="0069696B" w:rsidP="00184B1C">
      <w:pPr>
        <w:numPr>
          <w:ilvl w:val="0"/>
          <w:numId w:val="99"/>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w  gruntach  mało spoistych i słabych gruntach spoistych oraz </w:t>
      </w:r>
      <w:proofErr w:type="spellStart"/>
      <w:r w:rsidRPr="000F4E25">
        <w:rPr>
          <w:rFonts w:asciiTheme="minorHAnsi" w:hAnsiTheme="minorHAnsi"/>
          <w:sz w:val="18"/>
          <w:szCs w:val="18"/>
        </w:rPr>
        <w:t>wietrzelinowych</w:t>
      </w:r>
      <w:proofErr w:type="spellEnd"/>
      <w:r w:rsidRPr="000F4E25">
        <w:rPr>
          <w:rFonts w:asciiTheme="minorHAnsi" w:hAnsiTheme="minorHAnsi"/>
          <w:sz w:val="18"/>
          <w:szCs w:val="18"/>
        </w:rPr>
        <w:t xml:space="preserve"> gliniastych - nachylenie 1:1.25. </w:t>
      </w:r>
    </w:p>
    <w:p w14:paraId="36D64043"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 xml:space="preserve">W przypadku  wykopów  ze skarpami o nachyleniu bezpiecznym  Wykonawca powinien zastosować następujące zabezpieczenia: </w:t>
      </w:r>
    </w:p>
    <w:p w14:paraId="546C2BAC" w14:textId="77777777" w:rsidR="0069696B" w:rsidRPr="000F4E25" w:rsidRDefault="0069696B" w:rsidP="00184B1C">
      <w:pPr>
        <w:numPr>
          <w:ilvl w:val="0"/>
          <w:numId w:val="100"/>
        </w:numPr>
        <w:overflowPunct/>
        <w:autoSpaceDE/>
        <w:autoSpaceDN/>
        <w:adjustRightInd/>
        <w:ind w:left="360"/>
        <w:contextualSpacing/>
        <w:textAlignment w:val="auto"/>
        <w:rPr>
          <w:rFonts w:asciiTheme="minorHAnsi" w:hAnsiTheme="minorHAnsi"/>
          <w:sz w:val="18"/>
          <w:szCs w:val="18"/>
        </w:rPr>
      </w:pPr>
      <w:r w:rsidRPr="000F4E25">
        <w:rPr>
          <w:rFonts w:asciiTheme="minorHAnsi" w:hAnsiTheme="minorHAnsi"/>
          <w:sz w:val="18"/>
          <w:szCs w:val="18"/>
        </w:rPr>
        <w:t xml:space="preserve">w pasie terenu przylegającym do górnej krawędzi skarpy wykopu, na szerokości równej 3-krotnej głębokości wykopu, spadek powinien być taki aby umożliwiał odpływ wody od krawędzi wykopu, </w:t>
      </w:r>
    </w:p>
    <w:p w14:paraId="54D43D73" w14:textId="77777777" w:rsidR="0069696B" w:rsidRPr="000F4E25" w:rsidRDefault="0069696B" w:rsidP="00184B1C">
      <w:pPr>
        <w:numPr>
          <w:ilvl w:val="0"/>
          <w:numId w:val="100"/>
        </w:numPr>
        <w:overflowPunct/>
        <w:autoSpaceDE/>
        <w:autoSpaceDN/>
        <w:adjustRightInd/>
        <w:ind w:left="360"/>
        <w:contextualSpacing/>
        <w:textAlignment w:val="auto"/>
        <w:rPr>
          <w:rFonts w:asciiTheme="minorHAnsi" w:hAnsiTheme="minorHAnsi"/>
          <w:sz w:val="18"/>
          <w:szCs w:val="18"/>
        </w:rPr>
      </w:pPr>
      <w:r w:rsidRPr="000F4E25">
        <w:rPr>
          <w:rFonts w:asciiTheme="minorHAnsi" w:hAnsiTheme="minorHAnsi"/>
          <w:sz w:val="18"/>
          <w:szCs w:val="18"/>
        </w:rPr>
        <w:t xml:space="preserve">naruszenie  stanu  naturalnego  gruntu  dna  oraz skarp wykopu </w:t>
      </w:r>
      <w:proofErr w:type="spellStart"/>
      <w:r w:rsidRPr="000F4E25">
        <w:rPr>
          <w:rFonts w:asciiTheme="minorHAnsi" w:hAnsiTheme="minorHAnsi"/>
          <w:sz w:val="18"/>
          <w:szCs w:val="18"/>
        </w:rPr>
        <w:t>np</w:t>
      </w:r>
      <w:proofErr w:type="spellEnd"/>
      <w:r w:rsidRPr="000F4E25">
        <w:rPr>
          <w:rFonts w:asciiTheme="minorHAnsi" w:hAnsiTheme="minorHAnsi"/>
          <w:sz w:val="18"/>
          <w:szCs w:val="18"/>
        </w:rPr>
        <w:t xml:space="preserve">: przez  rozmycie powinno być usuwane z zachowaniem bezpiecznych nachyleń skarp. </w:t>
      </w:r>
    </w:p>
    <w:p w14:paraId="6D46480E"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Stan  skarp  wykopów Wykonawca powinien sprawdzać po każdym  wystąpieniu  warunków  mogących  ten stan naruszyć (</w:t>
      </w:r>
      <w:proofErr w:type="spellStart"/>
      <w:r w:rsidRPr="000F4E25">
        <w:rPr>
          <w:rFonts w:asciiTheme="minorHAnsi" w:hAnsiTheme="minorHAnsi"/>
          <w:sz w:val="18"/>
          <w:szCs w:val="18"/>
        </w:rPr>
        <w:t>np</w:t>
      </w:r>
      <w:proofErr w:type="spellEnd"/>
      <w:r w:rsidRPr="000F4E25">
        <w:rPr>
          <w:rFonts w:asciiTheme="minorHAnsi" w:hAnsiTheme="minorHAnsi"/>
          <w:sz w:val="18"/>
          <w:szCs w:val="18"/>
        </w:rPr>
        <w:t xml:space="preserve">: opady, mróz itp.). </w:t>
      </w:r>
    </w:p>
    <w:p w14:paraId="3C4734C7" w14:textId="77777777" w:rsidR="0069696B" w:rsidRPr="000F4E25" w:rsidRDefault="0069696B" w:rsidP="0069696B">
      <w:pPr>
        <w:rPr>
          <w:rFonts w:asciiTheme="minorHAnsi" w:hAnsiTheme="minorHAnsi"/>
          <w:sz w:val="18"/>
          <w:szCs w:val="18"/>
        </w:rPr>
      </w:pPr>
      <w:r w:rsidRPr="000F4E25">
        <w:rPr>
          <w:rFonts w:asciiTheme="minorHAnsi" w:hAnsiTheme="minorHAnsi"/>
          <w:b/>
          <w:sz w:val="18"/>
          <w:szCs w:val="18"/>
        </w:rPr>
        <w:t>5.2.10. Zabezpieczenie ścian wykopów.</w:t>
      </w:r>
      <w:r w:rsidRPr="000F4E25">
        <w:rPr>
          <w:rFonts w:asciiTheme="minorHAnsi" w:hAnsiTheme="minorHAnsi"/>
          <w:sz w:val="18"/>
          <w:szCs w:val="18"/>
        </w:rPr>
        <w:t xml:space="preserve"> (ewentualnie przy odkryciu dolnych partii słupów w przypadku braku możności wykonania skarp).</w:t>
      </w:r>
    </w:p>
    <w:p w14:paraId="12C07B28" w14:textId="77777777" w:rsidR="0069696B" w:rsidRPr="000F4E25" w:rsidRDefault="0069696B" w:rsidP="0069696B">
      <w:pPr>
        <w:rPr>
          <w:rFonts w:asciiTheme="minorHAnsi" w:hAnsiTheme="minorHAnsi"/>
          <w:sz w:val="18"/>
          <w:szCs w:val="18"/>
          <w:lang w:val="x-none" w:eastAsia="x-none"/>
        </w:rPr>
      </w:pPr>
      <w:r w:rsidRPr="000F4E25">
        <w:rPr>
          <w:rFonts w:asciiTheme="minorHAnsi" w:hAnsiTheme="minorHAnsi"/>
          <w:sz w:val="18"/>
          <w:szCs w:val="18"/>
          <w:lang w:val="x-none" w:eastAsia="x-none"/>
        </w:rPr>
        <w:t>Drewno przeznaczone do zabezpieczenia ścian wykopów oraz wykonanie konstrukcji podpierających lub rozpierających ściany wykopów powinno być iglaste, zaimpregnowane i odpowiadać wymaganiom PN-91/D-95018 i PN-75/D-96000.</w:t>
      </w:r>
    </w:p>
    <w:p w14:paraId="7D415E3B" w14:textId="77777777" w:rsidR="0069696B" w:rsidRPr="000F4E25" w:rsidRDefault="0069696B" w:rsidP="0069696B">
      <w:pPr>
        <w:rPr>
          <w:rFonts w:asciiTheme="minorHAnsi" w:hAnsiTheme="minorHAnsi"/>
          <w:sz w:val="18"/>
          <w:szCs w:val="18"/>
          <w:lang w:val="x-none" w:eastAsia="x-none"/>
        </w:rPr>
      </w:pPr>
      <w:r w:rsidRPr="000F4E25">
        <w:rPr>
          <w:rFonts w:asciiTheme="minorHAnsi" w:hAnsiTheme="minorHAnsi"/>
          <w:sz w:val="18"/>
          <w:szCs w:val="18"/>
          <w:lang w:val="x-none" w:eastAsia="x-none"/>
        </w:rPr>
        <w:t xml:space="preserve">W  wykopach  o  ścianach  podpartych  lub rozpartych należy przestrzegać, żeby : </w:t>
      </w:r>
    </w:p>
    <w:p w14:paraId="4FC9002F" w14:textId="77777777" w:rsidR="0069696B" w:rsidRPr="000F4E25" w:rsidRDefault="0069696B" w:rsidP="00184B1C">
      <w:pPr>
        <w:numPr>
          <w:ilvl w:val="0"/>
          <w:numId w:val="101"/>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główne  krawędzie bali przyściennych wystawały na wysokość 10  do 15 cm ponad teren, </w:t>
      </w:r>
    </w:p>
    <w:p w14:paraId="6D18E390" w14:textId="77777777" w:rsidR="0069696B" w:rsidRPr="000F4E25" w:rsidRDefault="0069696B" w:rsidP="00184B1C">
      <w:pPr>
        <w:numPr>
          <w:ilvl w:val="0"/>
          <w:numId w:val="101"/>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rozpory miały trwałe zabezpieczenie przed opadnięciem w dół, </w:t>
      </w:r>
    </w:p>
    <w:p w14:paraId="6EDEF901" w14:textId="77777777" w:rsidR="0069696B" w:rsidRPr="000F4E25" w:rsidRDefault="0069696B" w:rsidP="00184B1C">
      <w:pPr>
        <w:numPr>
          <w:ilvl w:val="0"/>
          <w:numId w:val="101"/>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krawędzie wykopu były zabezpieczone szczelnie balami lub płytami żelbetowymi, w przypadku przewidywanego ruchu przy wykopie lub w zasięgu pracy żurawi, </w:t>
      </w:r>
    </w:p>
    <w:p w14:paraId="7B039891" w14:textId="77777777" w:rsidR="0069696B" w:rsidRPr="000F4E25" w:rsidRDefault="0069696B" w:rsidP="00184B1C">
      <w:pPr>
        <w:numPr>
          <w:ilvl w:val="0"/>
          <w:numId w:val="101"/>
        </w:numPr>
        <w:overflowPunct/>
        <w:autoSpaceDE/>
        <w:autoSpaceDN/>
        <w:adjustRightInd/>
        <w:ind w:left="360"/>
        <w:textAlignment w:val="auto"/>
        <w:rPr>
          <w:rFonts w:asciiTheme="minorHAnsi" w:hAnsiTheme="minorHAnsi"/>
          <w:sz w:val="18"/>
          <w:szCs w:val="18"/>
        </w:rPr>
      </w:pPr>
      <w:r w:rsidRPr="000F4E25">
        <w:rPr>
          <w:rFonts w:asciiTheme="minorHAnsi" w:hAnsiTheme="minorHAnsi"/>
          <w:sz w:val="18"/>
          <w:szCs w:val="18"/>
        </w:rPr>
        <w:t xml:space="preserve">w wykopie rozpartym o głębokości większej od 1.00 m były wykonane dogodne wyjścia awaryjne. </w:t>
      </w:r>
    </w:p>
    <w:p w14:paraId="5400E098" w14:textId="77777777" w:rsidR="0069696B" w:rsidRDefault="0069696B" w:rsidP="0069696B">
      <w:pPr>
        <w:rPr>
          <w:rFonts w:asciiTheme="minorHAnsi" w:hAnsiTheme="minorHAnsi"/>
          <w:sz w:val="18"/>
          <w:szCs w:val="18"/>
        </w:rPr>
      </w:pPr>
      <w:r w:rsidRPr="000F4E25">
        <w:rPr>
          <w:rFonts w:asciiTheme="minorHAnsi" w:hAnsiTheme="minorHAnsi"/>
          <w:sz w:val="18"/>
          <w:szCs w:val="18"/>
        </w:rPr>
        <w:t xml:space="preserve">Stan konstrukcji podporowych i rozporowych należy sprawdzać okresowo,  a  obowiązkowo niezwłocznie po wystąpieniu czynników niekorzystnych  (duże  opady  atmosferyczne, mróz, szybka odwilż itp.) Rozbiórka zabezpieczeń ścian wykopów powinna być prowadzona w  miarę wykonywania zasypki. Pozostawienie obudowy dopuszczalne jest tylko w przypadkach technicznej niemożliwości jej usunięcia lub  gdy  wydobywanie elementów  obudowy zagraża bezpieczeństwu pracy albo stwarza możliwość uszkodzenia konstrukcji wykonywanego obiektu. </w:t>
      </w:r>
    </w:p>
    <w:p w14:paraId="5457CF6A" w14:textId="77777777" w:rsidR="005A5B06" w:rsidRPr="000F4E25" w:rsidRDefault="005A5B06" w:rsidP="0069696B">
      <w:pPr>
        <w:rPr>
          <w:rFonts w:asciiTheme="minorHAnsi" w:hAnsiTheme="minorHAnsi"/>
          <w:sz w:val="18"/>
          <w:szCs w:val="18"/>
        </w:rPr>
      </w:pPr>
    </w:p>
    <w:p w14:paraId="40B5130A"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5.2.10. Odwodnienie wykopu</w:t>
      </w:r>
    </w:p>
    <w:p w14:paraId="7DA84F14" w14:textId="77777777" w:rsidR="0069696B" w:rsidRPr="000F4E25" w:rsidRDefault="0069696B" w:rsidP="0069696B">
      <w:pPr>
        <w:rPr>
          <w:rFonts w:asciiTheme="minorHAnsi" w:hAnsiTheme="minorHAnsi"/>
          <w:sz w:val="18"/>
          <w:szCs w:val="18"/>
          <w:lang w:val="x-none" w:eastAsia="x-none"/>
        </w:rPr>
      </w:pPr>
      <w:r w:rsidRPr="000F4E25">
        <w:rPr>
          <w:rFonts w:asciiTheme="minorHAnsi" w:hAnsiTheme="minorHAnsi"/>
          <w:sz w:val="18"/>
          <w:szCs w:val="18"/>
          <w:lang w:val="x-none" w:eastAsia="x-none"/>
        </w:rPr>
        <w:t>Przed ułożeniem betonu wyrównawczego poniżej zwierciadła wody gruntowej , należy obniżyć poziom wody gruntowej przez:</w:t>
      </w:r>
    </w:p>
    <w:p w14:paraId="3CEEBA69" w14:textId="77777777" w:rsidR="0069696B" w:rsidRPr="000F4E25" w:rsidRDefault="0069696B" w:rsidP="00184B1C">
      <w:pPr>
        <w:numPr>
          <w:ilvl w:val="0"/>
          <w:numId w:val="102"/>
        </w:numPr>
        <w:overflowPunct/>
        <w:autoSpaceDE/>
        <w:autoSpaceDN/>
        <w:adjustRightInd/>
        <w:ind w:left="360"/>
        <w:textAlignment w:val="auto"/>
        <w:rPr>
          <w:rFonts w:asciiTheme="minorHAnsi" w:hAnsiTheme="minorHAnsi"/>
          <w:sz w:val="18"/>
          <w:szCs w:val="18"/>
          <w:u w:val="single"/>
        </w:rPr>
      </w:pPr>
      <w:r w:rsidRPr="000F4E25">
        <w:rPr>
          <w:rFonts w:asciiTheme="minorHAnsi" w:hAnsiTheme="minorHAnsi"/>
          <w:sz w:val="18"/>
          <w:szCs w:val="18"/>
        </w:rPr>
        <w:lastRenderedPageBreak/>
        <w:t xml:space="preserve">Wytworzenie depresji wody gruntowej przez pompowanie ze </w:t>
      </w:r>
      <w:proofErr w:type="spellStart"/>
      <w:r w:rsidRPr="000F4E25">
        <w:rPr>
          <w:rFonts w:asciiTheme="minorHAnsi" w:hAnsiTheme="minorHAnsi"/>
          <w:sz w:val="18"/>
          <w:szCs w:val="18"/>
        </w:rPr>
        <w:t>studzien</w:t>
      </w:r>
      <w:proofErr w:type="spellEnd"/>
      <w:r w:rsidRPr="000F4E25">
        <w:rPr>
          <w:rFonts w:asciiTheme="minorHAnsi" w:hAnsiTheme="minorHAnsi"/>
          <w:sz w:val="18"/>
          <w:szCs w:val="18"/>
        </w:rPr>
        <w:t xml:space="preserve"> rozmieszczonych poza obrysem fundamentu</w:t>
      </w:r>
      <w:r w:rsidR="0040454E">
        <w:rPr>
          <w:rFonts w:asciiTheme="minorHAnsi" w:hAnsiTheme="minorHAnsi"/>
          <w:sz w:val="18"/>
          <w:szCs w:val="18"/>
        </w:rPr>
        <w:t>,</w:t>
      </w:r>
    </w:p>
    <w:p w14:paraId="2D7229A2" w14:textId="77777777" w:rsidR="0069696B" w:rsidRPr="000F4E25" w:rsidRDefault="0069696B" w:rsidP="00184B1C">
      <w:pPr>
        <w:numPr>
          <w:ilvl w:val="0"/>
          <w:numId w:val="102"/>
        </w:numPr>
        <w:overflowPunct/>
        <w:autoSpaceDE/>
        <w:autoSpaceDN/>
        <w:adjustRightInd/>
        <w:ind w:left="360"/>
        <w:textAlignment w:val="auto"/>
        <w:rPr>
          <w:rFonts w:asciiTheme="minorHAnsi" w:hAnsiTheme="minorHAnsi"/>
          <w:sz w:val="18"/>
          <w:szCs w:val="18"/>
          <w:u w:val="single"/>
        </w:rPr>
      </w:pPr>
      <w:r w:rsidRPr="000F4E25">
        <w:rPr>
          <w:rFonts w:asciiTheme="minorHAnsi" w:hAnsiTheme="minorHAnsi"/>
          <w:sz w:val="18"/>
          <w:szCs w:val="18"/>
        </w:rPr>
        <w:t>Wodę z opadów atmosferycznych należy usunąć z wykopów przez odpompowanie</w:t>
      </w:r>
      <w:r w:rsidR="0040454E">
        <w:rPr>
          <w:rFonts w:asciiTheme="minorHAnsi" w:hAnsiTheme="minorHAnsi"/>
          <w:sz w:val="18"/>
          <w:szCs w:val="18"/>
        </w:rPr>
        <w:t>.</w:t>
      </w:r>
    </w:p>
    <w:p w14:paraId="0FB3FD60"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 xml:space="preserve">Wykopy należy ochronić przed dopływem wód powierzchniowych, opadowych i gruntowych. Sposób odwodnienia wykopów nie może powodować osłabienia lub  zniszczenia naturalnej struktury gruntu. Jeżeli  w  obrębie dna wykopów występują piaski niedopuszczalne jest pompowanie wody gruntowej bezpośrednio z dołów fundamentowych. Niedopuszczalne jest naruszanie struktury mieszanki betonowej przez pompowanie wody  bezpośrednio  z wykopu w  czasie betonowania. Na dnie wykopu należy wykonać drenaż. </w:t>
      </w:r>
    </w:p>
    <w:p w14:paraId="070C1755"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5.2.11. BHP i ochrona środowiska</w:t>
      </w:r>
    </w:p>
    <w:p w14:paraId="75E7C7FB"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 xml:space="preserve">W  trakcie  prowadzenia  prac  przy wykopach należy zwrócić  uwagę by w obrębie pracy koparki nie przebywali ludzie. </w:t>
      </w:r>
    </w:p>
    <w:p w14:paraId="57EFD98D" w14:textId="77777777" w:rsidR="0069696B" w:rsidRPr="000F4E25" w:rsidRDefault="0069696B" w:rsidP="0069696B">
      <w:pPr>
        <w:rPr>
          <w:rFonts w:asciiTheme="minorHAnsi" w:hAnsiTheme="minorHAnsi"/>
          <w:b/>
          <w:sz w:val="18"/>
          <w:szCs w:val="18"/>
        </w:rPr>
      </w:pPr>
    </w:p>
    <w:p w14:paraId="2779C952" w14:textId="77777777" w:rsidR="0069696B" w:rsidRPr="000F4E25" w:rsidRDefault="0069696B" w:rsidP="0069696B">
      <w:pPr>
        <w:rPr>
          <w:rFonts w:asciiTheme="minorHAnsi" w:hAnsiTheme="minorHAnsi"/>
          <w:sz w:val="18"/>
          <w:szCs w:val="18"/>
        </w:rPr>
      </w:pPr>
      <w:r w:rsidRPr="000F4E25">
        <w:rPr>
          <w:rFonts w:asciiTheme="minorHAnsi" w:hAnsiTheme="minorHAnsi"/>
          <w:b/>
          <w:sz w:val="18"/>
          <w:szCs w:val="18"/>
        </w:rPr>
        <w:t>6. KONTROLA JAKOŚCI ROBÓT</w:t>
      </w:r>
    </w:p>
    <w:p w14:paraId="062D1321" w14:textId="77777777" w:rsidR="0069696B" w:rsidRPr="000F4E25" w:rsidRDefault="0069696B" w:rsidP="0069696B">
      <w:pPr>
        <w:rPr>
          <w:rFonts w:asciiTheme="minorHAnsi" w:hAnsiTheme="minorHAnsi"/>
          <w:b/>
          <w:sz w:val="18"/>
          <w:szCs w:val="18"/>
          <w:u w:val="single"/>
        </w:rPr>
      </w:pPr>
      <w:r w:rsidRPr="000F4E25">
        <w:rPr>
          <w:rFonts w:asciiTheme="minorHAnsi" w:hAnsiTheme="minorHAnsi"/>
          <w:b/>
          <w:sz w:val="18"/>
          <w:szCs w:val="18"/>
        </w:rPr>
        <w:t>6.1. Badania przy wykonywaniu i odbiorze</w:t>
      </w:r>
    </w:p>
    <w:p w14:paraId="0A437F48"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Sprawdzenie i odbiór robót ziemnych powinny być wykonane zgodnie z normą PN-B-06050:1999 oraz BN-83/8836-02.</w:t>
      </w:r>
    </w:p>
    <w:p w14:paraId="5A7699AA" w14:textId="77777777" w:rsidR="0069696B" w:rsidRPr="000F4E25" w:rsidRDefault="0069696B" w:rsidP="0069696B">
      <w:pPr>
        <w:overflowPunct/>
        <w:autoSpaceDE/>
        <w:autoSpaceDN/>
        <w:adjustRightInd/>
        <w:textAlignment w:val="auto"/>
        <w:rPr>
          <w:rFonts w:asciiTheme="minorHAnsi" w:hAnsiTheme="minorHAnsi"/>
          <w:sz w:val="18"/>
          <w:szCs w:val="18"/>
          <w:lang w:val="x-none" w:eastAsia="x-none"/>
        </w:rPr>
      </w:pPr>
      <w:r w:rsidRPr="000F4E25">
        <w:rPr>
          <w:rFonts w:asciiTheme="minorHAnsi" w:hAnsiTheme="minorHAnsi"/>
          <w:sz w:val="18"/>
          <w:szCs w:val="18"/>
          <w:lang w:val="x-none" w:eastAsia="x-none"/>
        </w:rPr>
        <w:t>W trakcie realizacji wykopów fundamentowych konieczne jest kontrolowanie zgodności rodzajów gruntu oraz aktualnego stanu poziomu wód gruntowych z danymi podanymi w dokumentacji technicznej.</w:t>
      </w:r>
    </w:p>
    <w:p w14:paraId="12F1E48E" w14:textId="77777777" w:rsidR="0069696B" w:rsidRPr="000F4E25" w:rsidRDefault="0069696B" w:rsidP="00184B1C">
      <w:pPr>
        <w:numPr>
          <w:ilvl w:val="0"/>
          <w:numId w:val="103"/>
        </w:numPr>
        <w:overflowPunct/>
        <w:autoSpaceDE/>
        <w:autoSpaceDN/>
        <w:adjustRightInd/>
        <w:ind w:left="360"/>
        <w:textAlignment w:val="auto"/>
        <w:rPr>
          <w:rFonts w:asciiTheme="minorHAnsi" w:hAnsiTheme="minorHAnsi"/>
          <w:sz w:val="18"/>
          <w:szCs w:val="18"/>
          <w:lang w:val="x-none" w:eastAsia="x-none"/>
        </w:rPr>
      </w:pPr>
      <w:r w:rsidRPr="000F4E25">
        <w:rPr>
          <w:rFonts w:asciiTheme="minorHAnsi" w:hAnsiTheme="minorHAnsi"/>
          <w:sz w:val="18"/>
          <w:szCs w:val="18"/>
          <w:lang w:val="x-none" w:eastAsia="x-none"/>
        </w:rPr>
        <w:t>Określenie stopnia zagęszczenia gruntów niespoistych przez sondowanie dynamiczne sondą lekką (10 kg młot) dla wykopu pod płyty przejściowe</w:t>
      </w:r>
    </w:p>
    <w:p w14:paraId="64D9CE3C" w14:textId="77777777" w:rsidR="0069696B" w:rsidRPr="000F4E25" w:rsidRDefault="0069696B" w:rsidP="00184B1C">
      <w:pPr>
        <w:numPr>
          <w:ilvl w:val="0"/>
          <w:numId w:val="103"/>
        </w:numPr>
        <w:overflowPunct/>
        <w:autoSpaceDE/>
        <w:autoSpaceDN/>
        <w:adjustRightInd/>
        <w:ind w:left="360"/>
        <w:textAlignment w:val="auto"/>
        <w:rPr>
          <w:rFonts w:asciiTheme="minorHAnsi" w:hAnsiTheme="minorHAnsi"/>
          <w:sz w:val="18"/>
          <w:szCs w:val="18"/>
          <w:lang w:val="x-none" w:eastAsia="x-none"/>
        </w:rPr>
      </w:pPr>
      <w:r w:rsidRPr="000F4E25">
        <w:rPr>
          <w:rFonts w:asciiTheme="minorHAnsi" w:hAnsiTheme="minorHAnsi"/>
          <w:sz w:val="18"/>
          <w:szCs w:val="18"/>
          <w:lang w:val="x-none" w:eastAsia="x-none"/>
        </w:rPr>
        <w:t>Pomiary poziomu piezometrycznego zwierciadła wody</w:t>
      </w:r>
    </w:p>
    <w:p w14:paraId="12C9CBE9"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 xml:space="preserve">Przy wykonywaniu wykopów powinny być  przeprowadzone  następujące badania: </w:t>
      </w:r>
    </w:p>
    <w:p w14:paraId="62A063A3" w14:textId="77777777" w:rsidR="0069696B" w:rsidRPr="000F4E25" w:rsidRDefault="0069696B" w:rsidP="0069696B">
      <w:pPr>
        <w:overflowPunct/>
        <w:autoSpaceDE/>
        <w:autoSpaceDN/>
        <w:adjustRightInd/>
        <w:textAlignment w:val="auto"/>
        <w:rPr>
          <w:rFonts w:asciiTheme="minorHAnsi" w:hAnsiTheme="minorHAnsi"/>
          <w:sz w:val="18"/>
          <w:szCs w:val="18"/>
          <w:lang w:val="x-none" w:eastAsia="x-none"/>
        </w:rPr>
      </w:pPr>
      <w:r w:rsidRPr="000F4E25">
        <w:rPr>
          <w:rFonts w:asciiTheme="minorHAnsi" w:hAnsiTheme="minorHAnsi"/>
          <w:sz w:val="18"/>
          <w:szCs w:val="18"/>
          <w:lang w:val="x-none" w:eastAsia="x-none"/>
        </w:rPr>
        <w:t xml:space="preserve">  a) sprawdzenie zgodności z dokumentacją techniczną, </w:t>
      </w:r>
    </w:p>
    <w:p w14:paraId="3E1B54AF"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 xml:space="preserve">  b) sprawdzenie  zgodności  rodzaju  gruntu  z przewidywanym w  projekcie, </w:t>
      </w:r>
    </w:p>
    <w:p w14:paraId="398C89B4"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 xml:space="preserve">  c) sprawdzenie zabezpieczeń (rozparć).</w:t>
      </w:r>
    </w:p>
    <w:p w14:paraId="5F8B86D8" w14:textId="77777777" w:rsidR="0069696B" w:rsidRPr="000F4E25" w:rsidRDefault="0069696B" w:rsidP="0069696B">
      <w:pPr>
        <w:overflowPunct/>
        <w:autoSpaceDE/>
        <w:autoSpaceDN/>
        <w:adjustRightInd/>
        <w:textAlignment w:val="auto"/>
        <w:rPr>
          <w:rFonts w:asciiTheme="minorHAnsi" w:hAnsiTheme="minorHAnsi"/>
          <w:sz w:val="18"/>
          <w:szCs w:val="18"/>
          <w:lang w:val="x-none" w:eastAsia="x-none"/>
        </w:rPr>
      </w:pPr>
      <w:r w:rsidRPr="000F4E25">
        <w:rPr>
          <w:rFonts w:asciiTheme="minorHAnsi" w:hAnsiTheme="minorHAnsi"/>
          <w:sz w:val="18"/>
          <w:szCs w:val="18"/>
          <w:lang w:val="x-none" w:eastAsia="x-none"/>
        </w:rPr>
        <w:t xml:space="preserve">  d) sprawdzenie wykonanych wykopów, </w:t>
      </w:r>
      <w:r w:rsidRPr="000F4E25">
        <w:rPr>
          <w:rFonts w:asciiTheme="minorHAnsi" w:hAnsiTheme="minorHAnsi"/>
          <w:sz w:val="18"/>
          <w:szCs w:val="18"/>
          <w:lang w:val="x-none" w:eastAsia="x-none"/>
        </w:rPr>
        <w:cr/>
        <w:t xml:space="preserve">  e) sprawdzenie wykonanych zasypek ,</w:t>
      </w:r>
      <w:r w:rsidRPr="000F4E25">
        <w:rPr>
          <w:rFonts w:asciiTheme="minorHAnsi" w:hAnsiTheme="minorHAnsi"/>
          <w:sz w:val="18"/>
          <w:szCs w:val="18"/>
          <w:lang w:val="x-none" w:eastAsia="x-none"/>
        </w:rPr>
        <w:cr/>
        <w:t xml:space="preserve">  f) sprawdzenie zagęszczenia gruntów. </w:t>
      </w:r>
      <w:r w:rsidRPr="000F4E25">
        <w:rPr>
          <w:rFonts w:asciiTheme="minorHAnsi" w:hAnsiTheme="minorHAnsi"/>
          <w:sz w:val="18"/>
          <w:szCs w:val="18"/>
          <w:lang w:val="x-none" w:eastAsia="x-none"/>
        </w:rPr>
        <w:cr/>
        <w:t xml:space="preserve">Badania należy przeprowadzać w czasie odbiorów częściowych i odbioru końcowego robót. W czasie odbioru częściowego należy dokonywać odbioru tych robót, do których późniejszy dostęp będzie niemożliwy. </w:t>
      </w:r>
    </w:p>
    <w:p w14:paraId="06C0FF1D"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 xml:space="preserve">W  czasie  wykonywania wykopów kontrolę nad przebiegiem prac  powinna prowadzić służba geodezyjna wykonawcy. </w:t>
      </w:r>
    </w:p>
    <w:p w14:paraId="3507AB91" w14:textId="77777777" w:rsidR="0069696B" w:rsidRPr="000F4E25" w:rsidRDefault="0069696B" w:rsidP="0069696B">
      <w:pPr>
        <w:rPr>
          <w:rFonts w:asciiTheme="minorHAnsi" w:hAnsiTheme="minorHAnsi"/>
          <w:b/>
          <w:sz w:val="18"/>
          <w:szCs w:val="18"/>
        </w:rPr>
      </w:pPr>
    </w:p>
    <w:p w14:paraId="024D9DB7"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7. OBMIAR ROBÓT</w:t>
      </w:r>
    </w:p>
    <w:p w14:paraId="76A82641"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Obmiaru  ilościowego  dokonuje  się  w  m</w:t>
      </w:r>
      <w:r w:rsidRPr="000F4E25">
        <w:rPr>
          <w:rFonts w:asciiTheme="minorHAnsi" w:hAnsiTheme="minorHAnsi"/>
          <w:position w:val="6"/>
          <w:sz w:val="18"/>
          <w:szCs w:val="18"/>
          <w:vertAlign w:val="superscript"/>
        </w:rPr>
        <w:t>3</w:t>
      </w:r>
      <w:r w:rsidRPr="000F4E25">
        <w:rPr>
          <w:rFonts w:asciiTheme="minorHAnsi" w:hAnsiTheme="minorHAnsi"/>
          <w:sz w:val="18"/>
          <w:szCs w:val="18"/>
        </w:rPr>
        <w:t xml:space="preserve">  gruntu  w stanie  rodzimym. </w:t>
      </w:r>
    </w:p>
    <w:p w14:paraId="2BD09556" w14:textId="77777777" w:rsidR="0069696B" w:rsidRPr="000F4E25" w:rsidRDefault="0069696B" w:rsidP="0069696B">
      <w:pPr>
        <w:rPr>
          <w:rFonts w:asciiTheme="minorHAnsi" w:hAnsiTheme="minorHAnsi"/>
          <w:b/>
          <w:sz w:val="18"/>
          <w:szCs w:val="18"/>
        </w:rPr>
      </w:pPr>
    </w:p>
    <w:p w14:paraId="7BFDC93F"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8. ODBIÓR ROBÓT</w:t>
      </w:r>
    </w:p>
    <w:p w14:paraId="521E8141" w14:textId="219E36D4" w:rsidR="0069696B" w:rsidRPr="000F4E25" w:rsidRDefault="0069696B" w:rsidP="0069696B">
      <w:pPr>
        <w:rPr>
          <w:rFonts w:asciiTheme="minorHAnsi" w:hAnsiTheme="minorHAnsi"/>
          <w:sz w:val="18"/>
          <w:szCs w:val="18"/>
        </w:rPr>
      </w:pPr>
      <w:r w:rsidRPr="000F4E25">
        <w:rPr>
          <w:rFonts w:asciiTheme="minorHAnsi" w:hAnsiTheme="minorHAnsi"/>
          <w:b/>
          <w:sz w:val="18"/>
          <w:szCs w:val="18"/>
        </w:rPr>
        <w:t>8.1.</w:t>
      </w:r>
      <w:r w:rsidRPr="000F4E25">
        <w:rPr>
          <w:rFonts w:asciiTheme="minorHAnsi" w:hAnsiTheme="minorHAnsi"/>
          <w:sz w:val="18"/>
          <w:szCs w:val="18"/>
        </w:rPr>
        <w:t xml:space="preserve"> Odbiorom  podlegają wszystkie roboty wymienione w niniejszej Specyfikacji  Technicznej  według zasad podanych w normach i  </w:t>
      </w:r>
      <w:r w:rsidR="001C0768">
        <w:rPr>
          <w:rFonts w:asciiTheme="minorHAnsi" w:hAnsiTheme="minorHAnsi"/>
          <w:sz w:val="18"/>
          <w:szCs w:val="18"/>
        </w:rPr>
        <w:t>STWIORB</w:t>
      </w:r>
      <w:r w:rsidR="005E3010">
        <w:rPr>
          <w:rFonts w:asciiTheme="minorHAnsi" w:hAnsiTheme="minorHAnsi"/>
          <w:sz w:val="18"/>
          <w:szCs w:val="18"/>
        </w:rPr>
        <w:t xml:space="preserve"> D</w:t>
      </w:r>
      <w:r w:rsidRPr="000F4E25">
        <w:rPr>
          <w:rFonts w:asciiTheme="minorHAnsi" w:hAnsiTheme="minorHAnsi"/>
          <w:sz w:val="18"/>
          <w:szCs w:val="18"/>
        </w:rPr>
        <w:t>M.00.00.00. Odbioru  dokonuje  Inżynier  na  podstawie zgłoszenia kierownika budowy. Na podstawie wyników badań należy sporządzić protokoły odbioru robót częściowych i końcowych. Roboty zanikające należ</w:t>
      </w:r>
      <w:r w:rsidR="0040454E">
        <w:rPr>
          <w:rFonts w:asciiTheme="minorHAnsi" w:hAnsiTheme="minorHAnsi"/>
          <w:sz w:val="18"/>
          <w:szCs w:val="18"/>
        </w:rPr>
        <w:t>y wpisać do dziennika budowy. W </w:t>
      </w:r>
      <w:r w:rsidRPr="000F4E25">
        <w:rPr>
          <w:rFonts w:asciiTheme="minorHAnsi" w:hAnsiTheme="minorHAnsi"/>
          <w:sz w:val="18"/>
          <w:szCs w:val="18"/>
        </w:rPr>
        <w:t>przypadku gdy choć jedno badanie dało wynik ujemny, wykonane roboty lub ich cz</w:t>
      </w:r>
      <w:r w:rsidR="0040454E">
        <w:rPr>
          <w:rFonts w:asciiTheme="minorHAnsi" w:hAnsiTheme="minorHAnsi"/>
          <w:sz w:val="18"/>
          <w:szCs w:val="18"/>
        </w:rPr>
        <w:t>ęść należy uznać za niezgodne z </w:t>
      </w:r>
      <w:r w:rsidRPr="000F4E25">
        <w:rPr>
          <w:rFonts w:asciiTheme="minorHAnsi" w:hAnsiTheme="minorHAnsi"/>
          <w:sz w:val="18"/>
          <w:szCs w:val="18"/>
        </w:rPr>
        <w:t>wymaganiami normy. W tym przypadku Wykonawca obowiązany jest doprowadzić robot</w:t>
      </w:r>
      <w:r w:rsidR="0040454E">
        <w:rPr>
          <w:rFonts w:asciiTheme="minorHAnsi" w:hAnsiTheme="minorHAnsi"/>
          <w:sz w:val="18"/>
          <w:szCs w:val="18"/>
        </w:rPr>
        <w:t>y ziemne do zgodności z normą i </w:t>
      </w:r>
      <w:r w:rsidRPr="000F4E25">
        <w:rPr>
          <w:rFonts w:asciiTheme="minorHAnsi" w:hAnsiTheme="minorHAnsi"/>
          <w:sz w:val="18"/>
          <w:szCs w:val="18"/>
        </w:rPr>
        <w:t>przedstawić je do ponownego odbioru.</w:t>
      </w:r>
    </w:p>
    <w:p w14:paraId="77516EC1" w14:textId="77777777" w:rsidR="0069696B" w:rsidRPr="000F4E25" w:rsidRDefault="0069696B" w:rsidP="0069696B">
      <w:pPr>
        <w:rPr>
          <w:rFonts w:asciiTheme="minorHAnsi" w:hAnsiTheme="minorHAnsi"/>
          <w:b/>
          <w:sz w:val="18"/>
          <w:szCs w:val="18"/>
        </w:rPr>
      </w:pPr>
    </w:p>
    <w:p w14:paraId="0A12E1A5" w14:textId="77777777" w:rsidR="0069696B" w:rsidRPr="000F4E25" w:rsidRDefault="0069696B" w:rsidP="0069696B">
      <w:pPr>
        <w:rPr>
          <w:rFonts w:asciiTheme="minorHAnsi" w:hAnsiTheme="minorHAnsi"/>
          <w:sz w:val="18"/>
          <w:szCs w:val="18"/>
        </w:rPr>
      </w:pPr>
      <w:r w:rsidRPr="000F4E25">
        <w:rPr>
          <w:rFonts w:asciiTheme="minorHAnsi" w:hAnsiTheme="minorHAnsi"/>
          <w:b/>
          <w:sz w:val="18"/>
          <w:szCs w:val="18"/>
        </w:rPr>
        <w:t>9. PODSTAWA PŁATNOŚCI</w:t>
      </w:r>
    </w:p>
    <w:p w14:paraId="1167306A" w14:textId="4DAA2C4C" w:rsidR="0069696B" w:rsidRPr="000F4E25" w:rsidRDefault="0069696B" w:rsidP="0069696B">
      <w:pPr>
        <w:rPr>
          <w:rFonts w:asciiTheme="minorHAnsi" w:hAnsiTheme="minorHAnsi"/>
          <w:sz w:val="18"/>
          <w:szCs w:val="18"/>
        </w:rPr>
      </w:pPr>
      <w:r w:rsidRPr="000F4E25">
        <w:rPr>
          <w:rFonts w:asciiTheme="minorHAnsi" w:hAnsiTheme="minorHAnsi"/>
          <w:b/>
          <w:sz w:val="18"/>
          <w:szCs w:val="18"/>
        </w:rPr>
        <w:t>9.1. Ogólne warunki płatności</w:t>
      </w:r>
      <w:r w:rsidRPr="000F4E25">
        <w:rPr>
          <w:rFonts w:asciiTheme="minorHAnsi" w:hAnsiTheme="minorHAnsi"/>
          <w:sz w:val="18"/>
          <w:szCs w:val="18"/>
        </w:rPr>
        <w:t xml:space="preserve"> podane są w </w:t>
      </w:r>
      <w:r w:rsidR="001C0768">
        <w:rPr>
          <w:rFonts w:asciiTheme="minorHAnsi" w:hAnsiTheme="minorHAnsi"/>
          <w:sz w:val="18"/>
          <w:szCs w:val="18"/>
        </w:rPr>
        <w:t>STWIORB</w:t>
      </w:r>
      <w:r w:rsidRPr="000F4E25">
        <w:rPr>
          <w:rFonts w:asciiTheme="minorHAnsi" w:hAnsiTheme="minorHAnsi"/>
          <w:sz w:val="18"/>
          <w:szCs w:val="18"/>
        </w:rPr>
        <w:t xml:space="preserve"> DM.00.00.00. </w:t>
      </w:r>
    </w:p>
    <w:p w14:paraId="3EB91233"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9.2. Szczegółowe warunki płatności</w:t>
      </w:r>
    </w:p>
    <w:p w14:paraId="5CFBF123"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Płaci się za 1 m</w:t>
      </w:r>
      <w:r w:rsidRPr="000F4E25">
        <w:rPr>
          <w:rFonts w:asciiTheme="minorHAnsi" w:hAnsiTheme="minorHAnsi"/>
          <w:position w:val="6"/>
          <w:sz w:val="18"/>
          <w:szCs w:val="18"/>
        </w:rPr>
        <w:t>3</w:t>
      </w:r>
      <w:r w:rsidRPr="000F4E25">
        <w:rPr>
          <w:rFonts w:asciiTheme="minorHAnsi" w:hAnsiTheme="minorHAnsi"/>
          <w:sz w:val="18"/>
          <w:szCs w:val="18"/>
        </w:rPr>
        <w:t xml:space="preserve"> wykonanych wykopów. Cena jednostkowa wykonania wykopu uwzględnia:</w:t>
      </w:r>
    </w:p>
    <w:p w14:paraId="485EB7E9" w14:textId="77777777" w:rsidR="0069696B" w:rsidRPr="000F4E25" w:rsidRDefault="0069696B" w:rsidP="0069696B">
      <w:pPr>
        <w:rPr>
          <w:rFonts w:asciiTheme="minorHAnsi" w:hAnsiTheme="minorHAnsi"/>
          <w:sz w:val="18"/>
          <w:szCs w:val="18"/>
        </w:rPr>
      </w:pPr>
      <w:r w:rsidRPr="000F4E25">
        <w:rPr>
          <w:rFonts w:asciiTheme="minorHAnsi" w:hAnsiTheme="minorHAnsi"/>
          <w:sz w:val="18"/>
          <w:szCs w:val="18"/>
        </w:rPr>
        <w:t xml:space="preserve">Zapewnienie niezbędnych czynników produkcji, wyznaczenie zarysu wykopów, oznakowania wykopów, odspojenie  gruntu,  wydobycie i złożenie go na odkład, utrzymanie skarp wykopów, wykonanie i rozbiórka ewentualnych umocnień, odwodnienie wykopów, odmulenie dna istniejącego przepustu wraz z wywozem urobku i utylizacją, uporządkowanie miejsca budowy. Do  ceny należy  wliczyć także usunięcie  materiałów  stanowiących własność wykonawcy poza teren pasa drogowego. </w:t>
      </w:r>
    </w:p>
    <w:p w14:paraId="74C24A92" w14:textId="77777777" w:rsidR="0069696B" w:rsidRPr="000F4E25" w:rsidRDefault="0069696B" w:rsidP="0069696B">
      <w:pPr>
        <w:rPr>
          <w:rFonts w:asciiTheme="minorHAnsi" w:hAnsiTheme="minorHAnsi"/>
          <w:bCs/>
          <w:sz w:val="18"/>
          <w:szCs w:val="18"/>
        </w:rPr>
      </w:pPr>
      <w:r w:rsidRPr="000F4E25">
        <w:rPr>
          <w:rFonts w:asciiTheme="minorHAnsi" w:hAnsiTheme="minorHAnsi"/>
          <w:b/>
          <w:sz w:val="18"/>
          <w:szCs w:val="18"/>
        </w:rPr>
        <w:t xml:space="preserve">9.3. Szczegółowy zakres robót objętych płatnością: </w:t>
      </w:r>
      <w:r w:rsidRPr="000F4E25">
        <w:rPr>
          <w:rFonts w:asciiTheme="minorHAnsi" w:hAnsiTheme="minorHAnsi"/>
          <w:bCs/>
          <w:sz w:val="18"/>
          <w:szCs w:val="18"/>
        </w:rPr>
        <w:t>wg przedmiarów</w:t>
      </w:r>
    </w:p>
    <w:p w14:paraId="5CB3B694" w14:textId="77777777" w:rsidR="0069696B" w:rsidRPr="000F4E25" w:rsidRDefault="0069696B" w:rsidP="0069696B">
      <w:pPr>
        <w:rPr>
          <w:rFonts w:asciiTheme="minorHAnsi" w:hAnsiTheme="minorHAnsi"/>
          <w:b/>
          <w:sz w:val="18"/>
          <w:szCs w:val="18"/>
        </w:rPr>
      </w:pPr>
    </w:p>
    <w:p w14:paraId="75702933"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10. PRZEPISY ZWIĄZANE</w:t>
      </w:r>
    </w:p>
    <w:p w14:paraId="6AE976C5" w14:textId="77777777" w:rsidR="0069696B" w:rsidRPr="000F4E25" w:rsidRDefault="0069696B" w:rsidP="00184B1C">
      <w:pPr>
        <w:numPr>
          <w:ilvl w:val="0"/>
          <w:numId w:val="104"/>
        </w:numPr>
        <w:ind w:left="360"/>
        <w:contextualSpacing/>
        <w:rPr>
          <w:rFonts w:asciiTheme="minorHAnsi" w:hAnsiTheme="minorHAnsi"/>
          <w:sz w:val="18"/>
          <w:szCs w:val="18"/>
        </w:rPr>
      </w:pPr>
      <w:r w:rsidRPr="000F4E25">
        <w:rPr>
          <w:rFonts w:asciiTheme="minorHAnsi" w:hAnsiTheme="minorHAnsi"/>
          <w:sz w:val="18"/>
          <w:szCs w:val="18"/>
        </w:rPr>
        <w:t>PN-B-02481:1998  Geotechnika. Terminologia podstawowa, symbole literowe i jednostki miar</w:t>
      </w:r>
    </w:p>
    <w:p w14:paraId="197E5D7A" w14:textId="77777777" w:rsidR="0069696B" w:rsidRPr="000F4E25" w:rsidRDefault="0069696B" w:rsidP="00184B1C">
      <w:pPr>
        <w:numPr>
          <w:ilvl w:val="0"/>
          <w:numId w:val="104"/>
        </w:numPr>
        <w:ind w:left="360"/>
        <w:contextualSpacing/>
        <w:rPr>
          <w:rFonts w:asciiTheme="minorHAnsi" w:hAnsiTheme="minorHAnsi"/>
          <w:sz w:val="18"/>
          <w:szCs w:val="18"/>
        </w:rPr>
      </w:pPr>
      <w:r w:rsidRPr="000F4E25">
        <w:rPr>
          <w:rFonts w:asciiTheme="minorHAnsi" w:hAnsiTheme="minorHAnsi"/>
          <w:sz w:val="18"/>
          <w:szCs w:val="18"/>
        </w:rPr>
        <w:t>PN-86/B-02480 Grunty  budowlane. Określenia, symbole podział i opis gruntów.</w:t>
      </w:r>
    </w:p>
    <w:p w14:paraId="1FD4D92E" w14:textId="77777777" w:rsidR="0069696B" w:rsidRPr="000F4E25" w:rsidRDefault="0069696B" w:rsidP="00184B1C">
      <w:pPr>
        <w:numPr>
          <w:ilvl w:val="0"/>
          <w:numId w:val="104"/>
        </w:numPr>
        <w:ind w:left="360"/>
        <w:contextualSpacing/>
        <w:rPr>
          <w:rFonts w:asciiTheme="minorHAnsi" w:hAnsiTheme="minorHAnsi"/>
          <w:sz w:val="18"/>
          <w:szCs w:val="18"/>
        </w:rPr>
      </w:pPr>
      <w:r w:rsidRPr="000F4E25">
        <w:rPr>
          <w:rFonts w:asciiTheme="minorHAnsi" w:hAnsiTheme="minorHAnsi"/>
          <w:sz w:val="18"/>
          <w:szCs w:val="18"/>
        </w:rPr>
        <w:t>PN-</w:t>
      </w:r>
      <w:r>
        <w:rPr>
          <w:rFonts w:asciiTheme="minorHAnsi" w:hAnsiTheme="minorHAnsi"/>
          <w:sz w:val="18"/>
          <w:szCs w:val="18"/>
        </w:rPr>
        <w:t>EN</w:t>
      </w:r>
      <w:r w:rsidRPr="000F4E25">
        <w:rPr>
          <w:rFonts w:asciiTheme="minorHAnsi" w:hAnsiTheme="minorHAnsi"/>
          <w:sz w:val="18"/>
          <w:szCs w:val="18"/>
        </w:rPr>
        <w:t>-06050:1999 Roboty ziemne. Wymagania ogólne.</w:t>
      </w:r>
    </w:p>
    <w:p w14:paraId="439C749B" w14:textId="77777777" w:rsidR="0069696B" w:rsidRPr="000F4E25" w:rsidRDefault="0069696B" w:rsidP="00184B1C">
      <w:pPr>
        <w:numPr>
          <w:ilvl w:val="0"/>
          <w:numId w:val="104"/>
        </w:numPr>
        <w:ind w:left="360"/>
        <w:contextualSpacing/>
        <w:rPr>
          <w:rFonts w:asciiTheme="minorHAnsi" w:hAnsiTheme="minorHAnsi"/>
          <w:sz w:val="18"/>
          <w:szCs w:val="18"/>
        </w:rPr>
      </w:pPr>
      <w:r w:rsidRPr="000F4E25">
        <w:rPr>
          <w:rFonts w:asciiTheme="minorHAnsi" w:hAnsiTheme="minorHAnsi"/>
          <w:sz w:val="18"/>
          <w:szCs w:val="18"/>
        </w:rPr>
        <w:t>PN-S-02205:1998 Roboty ziemne. Wymagania i badania.</w:t>
      </w:r>
    </w:p>
    <w:p w14:paraId="64322F4E" w14:textId="77777777" w:rsidR="0069696B" w:rsidRPr="000F4E25" w:rsidRDefault="0069696B" w:rsidP="00184B1C">
      <w:pPr>
        <w:numPr>
          <w:ilvl w:val="0"/>
          <w:numId w:val="104"/>
        </w:numPr>
        <w:ind w:left="360"/>
        <w:contextualSpacing/>
        <w:rPr>
          <w:rFonts w:asciiTheme="minorHAnsi" w:hAnsiTheme="minorHAnsi"/>
          <w:sz w:val="18"/>
          <w:szCs w:val="18"/>
        </w:rPr>
      </w:pPr>
      <w:r w:rsidRPr="000F4E25">
        <w:rPr>
          <w:rFonts w:asciiTheme="minorHAnsi" w:hAnsiTheme="minorHAnsi"/>
          <w:sz w:val="18"/>
          <w:szCs w:val="18"/>
        </w:rPr>
        <w:t>BN-83/8836-02.  Przewody podziemne. Roboty ziemne. Wymagania i badania przy odbiorze.</w:t>
      </w:r>
    </w:p>
    <w:p w14:paraId="744DAABC" w14:textId="77777777" w:rsidR="0069696B" w:rsidRPr="000F4E25" w:rsidRDefault="0069696B" w:rsidP="00184B1C">
      <w:pPr>
        <w:numPr>
          <w:ilvl w:val="0"/>
          <w:numId w:val="104"/>
        </w:numPr>
        <w:ind w:left="360"/>
        <w:contextualSpacing/>
        <w:rPr>
          <w:rFonts w:asciiTheme="minorHAnsi" w:hAnsiTheme="minorHAnsi"/>
          <w:sz w:val="18"/>
          <w:szCs w:val="18"/>
        </w:rPr>
      </w:pPr>
      <w:r w:rsidRPr="000F4E25">
        <w:rPr>
          <w:rFonts w:asciiTheme="minorHAnsi" w:hAnsiTheme="minorHAnsi"/>
          <w:sz w:val="18"/>
          <w:szCs w:val="18"/>
        </w:rPr>
        <w:t>PN-92/D-95017 Surowiec drzewny. Drewno wielkowymiarowe iglaste. Wspólne wymagania i badania.</w:t>
      </w:r>
    </w:p>
    <w:p w14:paraId="629BE19C" w14:textId="77777777" w:rsidR="0069696B" w:rsidRPr="000F4E25" w:rsidRDefault="0069696B" w:rsidP="00184B1C">
      <w:pPr>
        <w:numPr>
          <w:ilvl w:val="0"/>
          <w:numId w:val="104"/>
        </w:numPr>
        <w:ind w:left="360"/>
        <w:contextualSpacing/>
        <w:rPr>
          <w:rFonts w:asciiTheme="minorHAnsi" w:hAnsiTheme="minorHAnsi"/>
          <w:sz w:val="18"/>
          <w:szCs w:val="18"/>
        </w:rPr>
      </w:pPr>
      <w:r w:rsidRPr="000F4E25">
        <w:rPr>
          <w:rFonts w:asciiTheme="minorHAnsi" w:hAnsiTheme="minorHAnsi"/>
          <w:sz w:val="18"/>
          <w:szCs w:val="18"/>
        </w:rPr>
        <w:t>PN-75/D-96000 Tarcica iglasta ogólnego przeznaczenia.</w:t>
      </w:r>
    </w:p>
    <w:p w14:paraId="112B0C7E" w14:textId="77777777" w:rsidR="0069696B" w:rsidRPr="000F4E25" w:rsidRDefault="0069696B" w:rsidP="00184B1C">
      <w:pPr>
        <w:numPr>
          <w:ilvl w:val="0"/>
          <w:numId w:val="104"/>
        </w:numPr>
        <w:ind w:left="360"/>
        <w:contextualSpacing/>
        <w:rPr>
          <w:rFonts w:asciiTheme="minorHAnsi" w:hAnsiTheme="minorHAnsi"/>
          <w:sz w:val="18"/>
          <w:szCs w:val="18"/>
        </w:rPr>
      </w:pPr>
      <w:r>
        <w:rPr>
          <w:rFonts w:ascii="Calibri" w:hAnsi="Calibri" w:cs="Arial"/>
          <w:bCs/>
          <w:sz w:val="18"/>
          <w:szCs w:val="18"/>
        </w:rPr>
        <w:t xml:space="preserve">PN–EN 1997-2:2009 </w:t>
      </w:r>
      <w:r w:rsidRPr="000F4E25">
        <w:rPr>
          <w:rFonts w:asciiTheme="minorHAnsi" w:hAnsiTheme="minorHAnsi"/>
          <w:sz w:val="18"/>
          <w:szCs w:val="18"/>
        </w:rPr>
        <w:t xml:space="preserve">Grunty budowlane. Badania polowe. </w:t>
      </w:r>
    </w:p>
    <w:p w14:paraId="3B8B0A0D" w14:textId="77777777" w:rsidR="0069696B" w:rsidRPr="000F4E25" w:rsidRDefault="0069696B" w:rsidP="00184B1C">
      <w:pPr>
        <w:numPr>
          <w:ilvl w:val="0"/>
          <w:numId w:val="104"/>
        </w:numPr>
        <w:ind w:left="360"/>
        <w:contextualSpacing/>
        <w:rPr>
          <w:rFonts w:asciiTheme="minorHAnsi" w:hAnsiTheme="minorHAnsi"/>
          <w:sz w:val="18"/>
          <w:szCs w:val="18"/>
        </w:rPr>
      </w:pPr>
      <w:r w:rsidRPr="000F4E25">
        <w:rPr>
          <w:rFonts w:asciiTheme="minorHAnsi" w:hAnsiTheme="minorHAnsi"/>
          <w:sz w:val="18"/>
          <w:szCs w:val="18"/>
        </w:rPr>
        <w:t xml:space="preserve">PN-88/B-04491 Grunty budowlane. Badania próbek gruntu. </w:t>
      </w:r>
    </w:p>
    <w:p w14:paraId="600D6B1D" w14:textId="77777777" w:rsidR="0069696B" w:rsidRPr="000F4E25" w:rsidRDefault="0069696B" w:rsidP="00184B1C">
      <w:pPr>
        <w:numPr>
          <w:ilvl w:val="0"/>
          <w:numId w:val="104"/>
        </w:numPr>
        <w:ind w:left="360"/>
        <w:contextualSpacing/>
        <w:rPr>
          <w:rFonts w:asciiTheme="minorHAnsi" w:hAnsiTheme="minorHAnsi"/>
          <w:sz w:val="18"/>
          <w:szCs w:val="18"/>
        </w:rPr>
      </w:pPr>
      <w:r w:rsidRPr="000F4E25">
        <w:rPr>
          <w:rFonts w:asciiTheme="minorHAnsi" w:hAnsiTheme="minorHAnsi"/>
          <w:sz w:val="18"/>
          <w:szCs w:val="18"/>
        </w:rPr>
        <w:t>BN-8931-12 Oznaczanie wskaźnika zagęszczenia gruntu.</w:t>
      </w:r>
    </w:p>
    <w:p w14:paraId="7DD321EE" w14:textId="77777777" w:rsidR="0069696B" w:rsidRDefault="0069696B" w:rsidP="0069696B">
      <w:pPr>
        <w:rPr>
          <w:rFonts w:ascii="Arial" w:hAnsi="Arial"/>
        </w:rPr>
      </w:pPr>
      <w:r w:rsidRPr="000F4E25">
        <w:rPr>
          <w:rFonts w:ascii="Arial" w:hAnsi="Arial"/>
        </w:rPr>
        <w:br w:type="page"/>
      </w:r>
    </w:p>
    <w:p w14:paraId="27C9A4F8" w14:textId="28F27B7C" w:rsidR="0069696B" w:rsidRPr="006902F8" w:rsidRDefault="0069696B" w:rsidP="0069696B">
      <w:pPr>
        <w:pStyle w:val="AAA"/>
        <w:rPr>
          <w:sz w:val="20"/>
        </w:rPr>
      </w:pPr>
      <w:bookmarkStart w:id="1006" w:name="_Toc341100027"/>
      <w:bookmarkStart w:id="1007" w:name="_Toc341445364"/>
      <w:bookmarkStart w:id="1008" w:name="_Toc437939818"/>
      <w:bookmarkStart w:id="1009" w:name="_Toc448476988"/>
      <w:bookmarkStart w:id="1010" w:name="_Toc450316172"/>
      <w:r w:rsidRPr="006902F8">
        <w:rPr>
          <w:sz w:val="20"/>
        </w:rPr>
        <w:lastRenderedPageBreak/>
        <w:t>M.11.01.04.    ZASYPANIE WYKOPÓW WRAZ Z ZAGĘSZCZENIEM</w:t>
      </w:r>
      <w:bookmarkEnd w:id="1006"/>
      <w:bookmarkEnd w:id="1007"/>
      <w:bookmarkEnd w:id="1008"/>
      <w:bookmarkEnd w:id="1009"/>
      <w:bookmarkEnd w:id="1010"/>
    </w:p>
    <w:p w14:paraId="7DCA7B28"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11" w:name="_Toc435185405"/>
      <w:bookmarkStart w:id="1012" w:name="_Toc435696312"/>
      <w:r w:rsidRPr="000F4E25">
        <w:rPr>
          <w:rFonts w:asciiTheme="minorHAnsi" w:hAnsiTheme="minorHAnsi"/>
          <w:b/>
          <w:caps/>
          <w:sz w:val="18"/>
          <w:szCs w:val="18"/>
        </w:rPr>
        <w:t>1. Wstęp</w:t>
      </w:r>
      <w:bookmarkEnd w:id="1011"/>
      <w:bookmarkEnd w:id="1012"/>
    </w:p>
    <w:p w14:paraId="5BE3AF28" w14:textId="77777777" w:rsidR="0069696B" w:rsidRPr="000F4E25" w:rsidRDefault="0069696B" w:rsidP="0069696B">
      <w:pPr>
        <w:shd w:val="clear" w:color="auto" w:fill="FFFFFF"/>
        <w:rPr>
          <w:rFonts w:asciiTheme="minorHAnsi" w:hAnsiTheme="minorHAnsi" w:cs="Arial"/>
          <w:b/>
          <w:bCs/>
          <w:sz w:val="18"/>
          <w:szCs w:val="18"/>
        </w:rPr>
      </w:pPr>
      <w:r w:rsidRPr="000F4E25">
        <w:rPr>
          <w:rFonts w:asciiTheme="minorHAnsi" w:hAnsiTheme="minorHAnsi" w:cs="Arial"/>
          <w:b/>
          <w:bCs/>
          <w:color w:val="000000"/>
          <w:sz w:val="18"/>
          <w:szCs w:val="18"/>
        </w:rPr>
        <w:t xml:space="preserve">1.1. Przedmiot </w:t>
      </w:r>
      <w:r w:rsidR="001C0768">
        <w:rPr>
          <w:rFonts w:asciiTheme="minorHAnsi" w:hAnsiTheme="minorHAnsi" w:cs="Arial"/>
          <w:b/>
          <w:bCs/>
          <w:color w:val="000000"/>
          <w:sz w:val="18"/>
          <w:szCs w:val="18"/>
        </w:rPr>
        <w:t>STWIORB</w:t>
      </w:r>
    </w:p>
    <w:p w14:paraId="48C374A9" w14:textId="01B11E31" w:rsidR="0069696B" w:rsidRPr="000F4E25" w:rsidRDefault="0069696B" w:rsidP="0069696B">
      <w:pPr>
        <w:rPr>
          <w:rFonts w:asciiTheme="minorHAnsi" w:hAnsiTheme="minorHAnsi" w:cs="Arial"/>
          <w:b/>
          <w:sz w:val="18"/>
          <w:szCs w:val="18"/>
        </w:rPr>
      </w:pPr>
      <w:r w:rsidRPr="000F4E25">
        <w:rPr>
          <w:rFonts w:asciiTheme="minorHAnsi" w:hAnsiTheme="minorHAnsi" w:cs="Arial"/>
          <w:sz w:val="18"/>
          <w:szCs w:val="18"/>
        </w:rPr>
        <w:t>Przedmiotem niniejszej Szczegółowej Specyfikacji Technicznej są wymagania dotyczące wykonania i odbio</w:t>
      </w:r>
      <w:bookmarkStart w:id="1013" w:name="_Hlk501411890"/>
      <w:r w:rsidR="009B5120">
        <w:rPr>
          <w:rFonts w:asciiTheme="minorHAnsi" w:hAnsiTheme="minorHAnsi" w:cs="Arial"/>
          <w:sz w:val="18"/>
          <w:szCs w:val="18"/>
        </w:rPr>
        <w:t>ru zasypania wykopów</w:t>
      </w:r>
      <w:r w:rsidR="005A5B06">
        <w:rPr>
          <w:rFonts w:asciiTheme="minorHAnsi" w:hAnsiTheme="minorHAnsi" w:cs="Arial"/>
          <w:b/>
          <w:sz w:val="18"/>
          <w:szCs w:val="18"/>
          <w:lang w:val="x-none" w:eastAsia="x-none"/>
        </w:rPr>
        <w:t xml:space="preserve"> </w:t>
      </w:r>
      <w:r w:rsidR="005A5B06" w:rsidRPr="00482CFE">
        <w:rPr>
          <w:rFonts w:asciiTheme="minorHAnsi" w:hAnsiTheme="minorHAnsi"/>
          <w:sz w:val="18"/>
          <w:szCs w:val="18"/>
        </w:rPr>
        <w:t>w</w:t>
      </w:r>
      <w:r w:rsidR="005A5B06">
        <w:rPr>
          <w:rFonts w:asciiTheme="minorHAnsi" w:hAnsiTheme="minorHAnsi"/>
          <w:sz w:val="18"/>
          <w:szCs w:val="18"/>
        </w:rPr>
        <w:t> </w:t>
      </w:r>
      <w:r w:rsidR="005A5B06" w:rsidRPr="00482CFE">
        <w:rPr>
          <w:rFonts w:asciiTheme="minorHAnsi" w:hAnsiTheme="minorHAnsi"/>
          <w:sz w:val="18"/>
          <w:szCs w:val="18"/>
        </w:rPr>
        <w:t xml:space="preserve">ramach inwestycji pn.: </w:t>
      </w:r>
      <w:r w:rsidR="00972D50">
        <w:rPr>
          <w:rFonts w:asciiTheme="minorHAnsi" w:hAnsiTheme="minorHAnsi"/>
          <w:b/>
          <w:sz w:val="18"/>
          <w:szCs w:val="18"/>
        </w:rPr>
        <w:t>Przebudowa przepustu w ciągu drogi powiatowej 1713C Książki - Kruszyny w km 2+001</w:t>
      </w:r>
      <w:r w:rsidR="008F3C62">
        <w:rPr>
          <w:rFonts w:asciiTheme="minorHAnsi" w:hAnsiTheme="minorHAnsi"/>
          <w:b/>
          <w:sz w:val="18"/>
          <w:szCs w:val="18"/>
        </w:rPr>
        <w:t>.</w:t>
      </w:r>
    </w:p>
    <w:bookmarkEnd w:id="1013"/>
    <w:p w14:paraId="0D5F5D27" w14:textId="77777777" w:rsidR="0069696B" w:rsidRPr="000F4E25" w:rsidRDefault="0069696B" w:rsidP="0069696B">
      <w:pPr>
        <w:rPr>
          <w:rFonts w:asciiTheme="minorHAnsi" w:hAnsiTheme="minorHAnsi" w:cs="Arial"/>
          <w:b/>
          <w:bCs/>
          <w:sz w:val="18"/>
          <w:szCs w:val="18"/>
        </w:rPr>
      </w:pPr>
      <w:r w:rsidRPr="000F4E25">
        <w:rPr>
          <w:rFonts w:asciiTheme="minorHAnsi" w:hAnsiTheme="minorHAnsi" w:cs="Arial"/>
          <w:b/>
          <w:bCs/>
          <w:color w:val="000000"/>
          <w:sz w:val="18"/>
          <w:szCs w:val="18"/>
        </w:rPr>
        <w:t xml:space="preserve">1.2. Zakres stosowania </w:t>
      </w:r>
      <w:r w:rsidR="001C0768">
        <w:rPr>
          <w:rFonts w:asciiTheme="minorHAnsi" w:hAnsiTheme="minorHAnsi" w:cs="Arial"/>
          <w:b/>
          <w:bCs/>
          <w:color w:val="000000"/>
          <w:sz w:val="18"/>
          <w:szCs w:val="18"/>
        </w:rPr>
        <w:t>STWIORB</w:t>
      </w:r>
    </w:p>
    <w:p w14:paraId="1E8547E9" w14:textId="77777777" w:rsidR="0069696B" w:rsidRPr="000F4E25" w:rsidRDefault="0069696B" w:rsidP="0069696B">
      <w:pPr>
        <w:shd w:val="clear" w:color="auto" w:fill="FFFFFF"/>
        <w:rPr>
          <w:rFonts w:asciiTheme="minorHAnsi" w:hAnsiTheme="minorHAnsi" w:cs="Arial"/>
          <w:sz w:val="18"/>
          <w:szCs w:val="18"/>
        </w:rPr>
      </w:pPr>
      <w:r w:rsidRPr="000F4E25">
        <w:rPr>
          <w:rFonts w:asciiTheme="minorHAnsi" w:hAnsiTheme="minorHAnsi" w:cs="Arial"/>
          <w:color w:val="000000"/>
          <w:sz w:val="18"/>
          <w:szCs w:val="18"/>
        </w:rPr>
        <w:t>Specyfikacja Techniczna jest stosowana jako dokument przetargowy i kontraktowy przy zlecaniu i realizacji robót wymienionych w punkcie 1.1.</w:t>
      </w:r>
    </w:p>
    <w:p w14:paraId="7A246598" w14:textId="77777777" w:rsidR="0069696B" w:rsidRPr="000F4E25" w:rsidRDefault="0069696B" w:rsidP="0069696B">
      <w:pPr>
        <w:shd w:val="clear" w:color="auto" w:fill="FFFFFF"/>
        <w:rPr>
          <w:rFonts w:asciiTheme="minorHAnsi" w:hAnsiTheme="minorHAnsi" w:cs="Arial"/>
          <w:b/>
          <w:bCs/>
          <w:sz w:val="18"/>
          <w:szCs w:val="18"/>
        </w:rPr>
      </w:pPr>
      <w:r w:rsidRPr="000F4E25">
        <w:rPr>
          <w:rFonts w:asciiTheme="minorHAnsi" w:hAnsiTheme="minorHAnsi" w:cs="Arial"/>
          <w:b/>
          <w:bCs/>
          <w:color w:val="000000"/>
          <w:sz w:val="18"/>
          <w:szCs w:val="18"/>
        </w:rPr>
        <w:t xml:space="preserve">1.3. Zakres robót objętych </w:t>
      </w:r>
      <w:r w:rsidR="001C0768">
        <w:rPr>
          <w:rFonts w:asciiTheme="minorHAnsi" w:hAnsiTheme="minorHAnsi" w:cs="Arial"/>
          <w:b/>
          <w:bCs/>
          <w:color w:val="000000"/>
          <w:sz w:val="18"/>
          <w:szCs w:val="18"/>
        </w:rPr>
        <w:t>STWIORB</w:t>
      </w:r>
    </w:p>
    <w:p w14:paraId="615A8203" w14:textId="77777777" w:rsidR="0069696B" w:rsidRPr="000F4E25" w:rsidRDefault="0069696B" w:rsidP="0069696B">
      <w:pPr>
        <w:shd w:val="clear" w:color="auto" w:fill="FFFFFF"/>
        <w:rPr>
          <w:rFonts w:asciiTheme="minorHAnsi" w:hAnsiTheme="minorHAnsi" w:cs="Arial"/>
          <w:sz w:val="18"/>
          <w:szCs w:val="18"/>
        </w:rPr>
      </w:pPr>
      <w:r w:rsidRPr="000F4E25">
        <w:rPr>
          <w:rFonts w:asciiTheme="minorHAnsi" w:hAnsiTheme="minorHAnsi" w:cs="Arial"/>
          <w:color w:val="000000"/>
          <w:sz w:val="18"/>
          <w:szCs w:val="18"/>
        </w:rPr>
        <w:t>Ustalenia zawarte w niniejszej specyfikacji dotyczą prowadzenia robót ziemnych i obejmują:</w:t>
      </w:r>
    </w:p>
    <w:p w14:paraId="683A886D" w14:textId="77777777" w:rsidR="0069696B" w:rsidRPr="003D128B" w:rsidRDefault="0069696B" w:rsidP="00184B1C">
      <w:pPr>
        <w:pStyle w:val="Akapitzlist"/>
        <w:numPr>
          <w:ilvl w:val="1"/>
          <w:numId w:val="117"/>
        </w:numPr>
        <w:shd w:val="clear" w:color="auto" w:fill="FFFFFF"/>
        <w:ind w:left="360"/>
        <w:rPr>
          <w:rFonts w:asciiTheme="minorHAnsi" w:hAnsiTheme="minorHAnsi" w:cs="Arial"/>
          <w:sz w:val="18"/>
          <w:szCs w:val="18"/>
        </w:rPr>
      </w:pPr>
      <w:r w:rsidRPr="003D128B">
        <w:rPr>
          <w:rFonts w:asciiTheme="minorHAnsi" w:hAnsiTheme="minorHAnsi" w:cs="Arial"/>
          <w:color w:val="000000"/>
          <w:sz w:val="18"/>
          <w:szCs w:val="18"/>
        </w:rPr>
        <w:t>przygotowanie materiału o optymalnej wilgotności do wbudowania,</w:t>
      </w:r>
    </w:p>
    <w:p w14:paraId="2890A78C" w14:textId="67B2092B" w:rsidR="0069696B" w:rsidRPr="003D128B" w:rsidRDefault="0069696B" w:rsidP="00184B1C">
      <w:pPr>
        <w:pStyle w:val="Akapitzlist"/>
        <w:numPr>
          <w:ilvl w:val="1"/>
          <w:numId w:val="117"/>
        </w:numPr>
        <w:shd w:val="clear" w:color="auto" w:fill="FFFFFF"/>
        <w:ind w:left="360"/>
        <w:rPr>
          <w:rFonts w:asciiTheme="minorHAnsi" w:hAnsiTheme="minorHAnsi" w:cs="Arial"/>
          <w:color w:val="000000"/>
          <w:sz w:val="18"/>
          <w:szCs w:val="18"/>
        </w:rPr>
      </w:pPr>
      <w:r w:rsidRPr="003D128B">
        <w:rPr>
          <w:rFonts w:asciiTheme="minorHAnsi" w:hAnsiTheme="minorHAnsi" w:cs="Arial"/>
          <w:color w:val="000000"/>
          <w:sz w:val="18"/>
          <w:szCs w:val="18"/>
        </w:rPr>
        <w:t>zasypania wykopów (ścian oporow</w:t>
      </w:r>
      <w:r w:rsidR="005A5B06">
        <w:rPr>
          <w:rFonts w:asciiTheme="minorHAnsi" w:hAnsiTheme="minorHAnsi" w:cs="Arial"/>
          <w:color w:val="000000"/>
          <w:sz w:val="18"/>
          <w:szCs w:val="18"/>
        </w:rPr>
        <w:t>ych</w:t>
      </w:r>
      <w:r w:rsidRPr="003D128B">
        <w:rPr>
          <w:rFonts w:asciiTheme="minorHAnsi" w:hAnsiTheme="minorHAnsi" w:cs="Arial"/>
          <w:color w:val="000000"/>
          <w:sz w:val="18"/>
          <w:szCs w:val="18"/>
        </w:rPr>
        <w:t xml:space="preserve">, </w:t>
      </w:r>
      <w:r w:rsidR="005A5B06">
        <w:rPr>
          <w:rFonts w:asciiTheme="minorHAnsi" w:hAnsiTheme="minorHAnsi" w:cs="Arial"/>
          <w:color w:val="000000"/>
          <w:sz w:val="18"/>
          <w:szCs w:val="18"/>
        </w:rPr>
        <w:t>przepustów</w:t>
      </w:r>
      <w:r w:rsidRPr="003D128B">
        <w:rPr>
          <w:rFonts w:asciiTheme="minorHAnsi" w:hAnsiTheme="minorHAnsi" w:cs="Arial"/>
          <w:color w:val="000000"/>
          <w:sz w:val="18"/>
          <w:szCs w:val="18"/>
        </w:rPr>
        <w:t>) gruntem kat. III +</w:t>
      </w:r>
      <w:r w:rsidRPr="003D128B">
        <w:rPr>
          <w:rFonts w:asciiTheme="minorHAnsi" w:hAnsiTheme="minorHAnsi" w:cs="Arial"/>
          <w:i/>
          <w:color w:val="000000"/>
          <w:sz w:val="18"/>
          <w:szCs w:val="18"/>
        </w:rPr>
        <w:t xml:space="preserve"> </w:t>
      </w:r>
      <w:r w:rsidRPr="003D128B">
        <w:rPr>
          <w:rFonts w:asciiTheme="minorHAnsi" w:hAnsiTheme="minorHAnsi" w:cs="Arial"/>
          <w:color w:val="000000"/>
          <w:sz w:val="18"/>
          <w:szCs w:val="18"/>
        </w:rPr>
        <w:t>IV z ukopu Wykonawcy wraz z zagęszczeniem.</w:t>
      </w:r>
    </w:p>
    <w:p w14:paraId="5078798E" w14:textId="77777777" w:rsidR="0069696B" w:rsidRPr="000F4E25" w:rsidRDefault="0069696B" w:rsidP="0069696B">
      <w:pPr>
        <w:shd w:val="clear" w:color="auto" w:fill="FFFFFF"/>
        <w:rPr>
          <w:rFonts w:asciiTheme="minorHAnsi" w:hAnsiTheme="minorHAnsi" w:cs="Arial"/>
          <w:b/>
          <w:bCs/>
          <w:sz w:val="18"/>
          <w:szCs w:val="18"/>
        </w:rPr>
      </w:pPr>
      <w:r w:rsidRPr="000F4E25">
        <w:rPr>
          <w:rFonts w:asciiTheme="minorHAnsi" w:hAnsiTheme="minorHAnsi" w:cs="Arial"/>
          <w:b/>
          <w:bCs/>
          <w:color w:val="000000"/>
          <w:sz w:val="18"/>
          <w:szCs w:val="18"/>
        </w:rPr>
        <w:t>1.4. Określenia podstawowe</w:t>
      </w:r>
    </w:p>
    <w:p w14:paraId="38DC124E" w14:textId="07DC3D67" w:rsidR="0069696B" w:rsidRPr="000F4E25" w:rsidRDefault="0069696B" w:rsidP="0069696B">
      <w:pPr>
        <w:shd w:val="clear" w:color="auto" w:fill="FFFFFF"/>
        <w:rPr>
          <w:rFonts w:asciiTheme="minorHAnsi" w:hAnsiTheme="minorHAnsi" w:cs="Arial"/>
          <w:sz w:val="18"/>
          <w:szCs w:val="18"/>
        </w:rPr>
      </w:pPr>
      <w:r w:rsidRPr="000F4E25">
        <w:rPr>
          <w:rFonts w:asciiTheme="minorHAnsi" w:hAnsiTheme="minorHAnsi" w:cs="Arial"/>
          <w:color w:val="000000"/>
          <w:sz w:val="18"/>
          <w:szCs w:val="18"/>
        </w:rPr>
        <w:t xml:space="preserve">Określenia podane w niniejszej </w:t>
      </w:r>
      <w:r w:rsidR="001C0768">
        <w:rPr>
          <w:rFonts w:asciiTheme="minorHAnsi" w:hAnsiTheme="minorHAnsi" w:cs="Arial"/>
          <w:color w:val="000000"/>
          <w:sz w:val="18"/>
          <w:szCs w:val="18"/>
        </w:rPr>
        <w:t>STWIORB</w:t>
      </w:r>
      <w:r w:rsidRPr="000F4E25">
        <w:rPr>
          <w:rFonts w:asciiTheme="minorHAnsi" w:hAnsiTheme="minorHAnsi" w:cs="Arial"/>
          <w:color w:val="000000"/>
          <w:sz w:val="18"/>
          <w:szCs w:val="18"/>
        </w:rPr>
        <w:t xml:space="preserve"> są zgodne z obowiązującymi odpowiednimi normami i </w:t>
      </w:r>
      <w:r w:rsidR="001C0768">
        <w:rPr>
          <w:rFonts w:asciiTheme="minorHAnsi" w:hAnsiTheme="minorHAnsi" w:cs="Arial"/>
          <w:color w:val="000000"/>
          <w:sz w:val="18"/>
          <w:szCs w:val="18"/>
        </w:rPr>
        <w:t>STWIORB</w:t>
      </w:r>
      <w:r w:rsidRPr="000F4E25">
        <w:rPr>
          <w:rFonts w:asciiTheme="minorHAnsi" w:hAnsiTheme="minorHAnsi" w:cs="Arial"/>
          <w:color w:val="000000"/>
          <w:sz w:val="18"/>
          <w:szCs w:val="18"/>
        </w:rPr>
        <w:t xml:space="preserve"> DM.00.00.00 "Wymagania ogólne".</w:t>
      </w:r>
    </w:p>
    <w:p w14:paraId="6DB70C61" w14:textId="77777777" w:rsidR="0069696B" w:rsidRPr="000F4E25" w:rsidRDefault="0069696B" w:rsidP="0069696B">
      <w:pPr>
        <w:shd w:val="clear" w:color="auto" w:fill="FFFFFF"/>
        <w:rPr>
          <w:rFonts w:asciiTheme="minorHAnsi" w:hAnsiTheme="minorHAnsi" w:cs="Arial"/>
          <w:b/>
          <w:bCs/>
          <w:sz w:val="18"/>
          <w:szCs w:val="18"/>
        </w:rPr>
      </w:pPr>
      <w:r w:rsidRPr="000F4E25">
        <w:rPr>
          <w:rFonts w:asciiTheme="minorHAnsi" w:hAnsiTheme="minorHAnsi" w:cs="Arial"/>
          <w:b/>
          <w:bCs/>
          <w:color w:val="000000"/>
          <w:sz w:val="18"/>
          <w:szCs w:val="18"/>
        </w:rPr>
        <w:t>1.5. Ogólne wymagania dotyczące robót</w:t>
      </w:r>
    </w:p>
    <w:p w14:paraId="2262E179" w14:textId="272C5B08" w:rsidR="0069696B" w:rsidRPr="000F4E25" w:rsidRDefault="0069696B" w:rsidP="0069696B">
      <w:pPr>
        <w:shd w:val="clear" w:color="auto" w:fill="FFFFFF"/>
        <w:rPr>
          <w:rFonts w:asciiTheme="minorHAnsi" w:hAnsiTheme="minorHAnsi" w:cs="Arial"/>
          <w:color w:val="000000"/>
          <w:sz w:val="18"/>
          <w:szCs w:val="18"/>
        </w:rPr>
      </w:pPr>
      <w:r w:rsidRPr="000F4E25">
        <w:rPr>
          <w:rFonts w:asciiTheme="minorHAnsi" w:hAnsiTheme="minorHAnsi" w:cs="Arial"/>
          <w:color w:val="000000"/>
          <w:sz w:val="18"/>
          <w:szCs w:val="18"/>
        </w:rPr>
        <w:t xml:space="preserve">Wykonawca robót jest odpowiedzialny za jakość ich wykonania oraz za zgodność z Dokumentacją Projektową, </w:t>
      </w:r>
      <w:r w:rsidR="001C0768">
        <w:rPr>
          <w:rFonts w:asciiTheme="minorHAnsi" w:hAnsiTheme="minorHAnsi" w:cs="Arial"/>
          <w:color w:val="000000"/>
          <w:sz w:val="18"/>
          <w:szCs w:val="18"/>
        </w:rPr>
        <w:t>STWIORB</w:t>
      </w:r>
      <w:r w:rsidRPr="000F4E25">
        <w:rPr>
          <w:rFonts w:asciiTheme="minorHAnsi" w:hAnsiTheme="minorHAnsi" w:cs="Arial"/>
          <w:color w:val="000000"/>
          <w:sz w:val="18"/>
          <w:szCs w:val="18"/>
        </w:rPr>
        <w:t xml:space="preserve"> i poleceniami Kierownika Projektu (Inżyniera).</w:t>
      </w:r>
      <w:r w:rsidRPr="000F4E25">
        <w:rPr>
          <w:rFonts w:asciiTheme="minorHAnsi" w:hAnsiTheme="minorHAnsi" w:cs="Arial"/>
          <w:sz w:val="18"/>
          <w:szCs w:val="18"/>
        </w:rPr>
        <w:t xml:space="preserve"> </w:t>
      </w:r>
      <w:r w:rsidRPr="000F4E25">
        <w:rPr>
          <w:rFonts w:asciiTheme="minorHAnsi" w:hAnsiTheme="minorHAnsi" w:cs="Arial"/>
          <w:color w:val="000000"/>
          <w:sz w:val="18"/>
          <w:szCs w:val="18"/>
        </w:rPr>
        <w:t xml:space="preserve">Ogólne wymagania dotyczące robót podano w </w:t>
      </w:r>
      <w:r w:rsidR="001C0768">
        <w:rPr>
          <w:rFonts w:asciiTheme="minorHAnsi" w:hAnsiTheme="minorHAnsi" w:cs="Arial"/>
          <w:color w:val="000000"/>
          <w:sz w:val="18"/>
          <w:szCs w:val="18"/>
        </w:rPr>
        <w:t>STWIORB</w:t>
      </w:r>
      <w:r w:rsidRPr="000F4E25">
        <w:rPr>
          <w:rFonts w:asciiTheme="minorHAnsi" w:hAnsiTheme="minorHAnsi" w:cs="Arial"/>
          <w:color w:val="000000"/>
          <w:sz w:val="18"/>
          <w:szCs w:val="18"/>
        </w:rPr>
        <w:t xml:space="preserve"> DM.00.00.00 "Wymagania ogólne".</w:t>
      </w:r>
    </w:p>
    <w:p w14:paraId="467098BA" w14:textId="77777777" w:rsidR="0069696B" w:rsidRPr="000F4E25" w:rsidRDefault="0069696B" w:rsidP="0069696B">
      <w:pPr>
        <w:shd w:val="clear" w:color="auto" w:fill="FFFFFF"/>
        <w:rPr>
          <w:rFonts w:asciiTheme="minorHAnsi" w:hAnsiTheme="minorHAnsi" w:cs="Arial"/>
          <w:sz w:val="18"/>
          <w:szCs w:val="18"/>
        </w:rPr>
      </w:pPr>
    </w:p>
    <w:p w14:paraId="689FF321"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14" w:name="_Toc435185406"/>
      <w:bookmarkStart w:id="1015" w:name="_Toc435696313"/>
      <w:r w:rsidRPr="000F4E25">
        <w:rPr>
          <w:rFonts w:asciiTheme="minorHAnsi" w:hAnsiTheme="minorHAnsi"/>
          <w:b/>
          <w:caps/>
          <w:sz w:val="18"/>
          <w:szCs w:val="18"/>
        </w:rPr>
        <w:t>2. Materiały</w:t>
      </w:r>
      <w:bookmarkEnd w:id="1014"/>
      <w:bookmarkEnd w:id="1015"/>
    </w:p>
    <w:p w14:paraId="5B3F37D7" w14:textId="77777777" w:rsidR="0069696B" w:rsidRPr="000F4E25" w:rsidRDefault="0069696B" w:rsidP="0069696B">
      <w:pPr>
        <w:shd w:val="clear" w:color="auto" w:fill="FFFFFF"/>
        <w:rPr>
          <w:rFonts w:asciiTheme="minorHAnsi" w:hAnsiTheme="minorHAnsi" w:cs="Arial"/>
          <w:color w:val="000000"/>
          <w:sz w:val="18"/>
          <w:szCs w:val="18"/>
        </w:rPr>
      </w:pPr>
      <w:r w:rsidRPr="000F4E25">
        <w:rPr>
          <w:rFonts w:asciiTheme="minorHAnsi" w:hAnsiTheme="minorHAnsi" w:cs="Arial"/>
          <w:color w:val="000000"/>
          <w:sz w:val="18"/>
          <w:szCs w:val="18"/>
        </w:rPr>
        <w:t xml:space="preserve">Materiałem stosowanym przy wykonywaniu robót według zasad niniejszych </w:t>
      </w:r>
      <w:r w:rsidR="001C0768">
        <w:rPr>
          <w:rFonts w:asciiTheme="minorHAnsi" w:hAnsiTheme="minorHAnsi" w:cs="Arial"/>
          <w:color w:val="000000"/>
          <w:sz w:val="18"/>
          <w:szCs w:val="18"/>
        </w:rPr>
        <w:t>STWIORB</w:t>
      </w:r>
      <w:r w:rsidRPr="000F4E25">
        <w:rPr>
          <w:rFonts w:asciiTheme="minorHAnsi" w:hAnsiTheme="minorHAnsi" w:cs="Arial"/>
          <w:color w:val="000000"/>
          <w:sz w:val="18"/>
          <w:szCs w:val="18"/>
        </w:rPr>
        <w:t xml:space="preserve"> są grunty sypkie odpowiadające wymaganiom normy PN–B–11111:</w:t>
      </w:r>
      <w:r>
        <w:rPr>
          <w:rFonts w:asciiTheme="minorHAnsi" w:hAnsiTheme="minorHAnsi" w:cs="Arial"/>
          <w:color w:val="000000"/>
          <w:sz w:val="18"/>
          <w:szCs w:val="18"/>
        </w:rPr>
        <w:t>2000</w:t>
      </w:r>
      <w:r w:rsidRPr="000F4E25">
        <w:rPr>
          <w:rFonts w:asciiTheme="minorHAnsi" w:hAnsiTheme="minorHAnsi" w:cs="Arial"/>
          <w:color w:val="000000"/>
          <w:sz w:val="18"/>
          <w:szCs w:val="18"/>
        </w:rPr>
        <w:t xml:space="preserve"> oraz PN–S–02205:1998, grunty z (ukopu) </w:t>
      </w:r>
      <w:proofErr w:type="spellStart"/>
      <w:r w:rsidRPr="000F4E25">
        <w:rPr>
          <w:rFonts w:asciiTheme="minorHAnsi" w:hAnsiTheme="minorHAnsi" w:cs="Arial"/>
          <w:color w:val="000000"/>
          <w:sz w:val="18"/>
          <w:szCs w:val="18"/>
        </w:rPr>
        <w:t>dokopu</w:t>
      </w:r>
      <w:proofErr w:type="spellEnd"/>
      <w:r w:rsidRPr="000F4E25">
        <w:rPr>
          <w:rFonts w:asciiTheme="minorHAnsi" w:hAnsiTheme="minorHAnsi" w:cs="Arial"/>
          <w:color w:val="000000"/>
          <w:sz w:val="18"/>
          <w:szCs w:val="18"/>
        </w:rPr>
        <w:t xml:space="preserve"> Wykonawcy lub pochodzące z wykopów pod zasypywane elementy.</w:t>
      </w:r>
      <w:r w:rsidRPr="000F4E25">
        <w:rPr>
          <w:rFonts w:asciiTheme="minorHAnsi" w:hAnsiTheme="minorHAnsi" w:cs="Arial"/>
          <w:sz w:val="18"/>
          <w:szCs w:val="18"/>
        </w:rPr>
        <w:t xml:space="preserve"> </w:t>
      </w:r>
      <w:r w:rsidRPr="000F4E25">
        <w:rPr>
          <w:rFonts w:asciiTheme="minorHAnsi" w:hAnsiTheme="minorHAnsi" w:cs="Arial"/>
          <w:color w:val="000000"/>
          <w:sz w:val="18"/>
          <w:szCs w:val="18"/>
        </w:rPr>
        <w:t>Jako materiał zasypki należy stosować żwiry, pospółki i piaski co najmniej średnioziarniste o wskaźniku różnoziarnistości nie mniejszym od 5.</w:t>
      </w:r>
      <w:r w:rsidRPr="000F4E25">
        <w:rPr>
          <w:rFonts w:asciiTheme="minorHAnsi" w:hAnsiTheme="minorHAnsi" w:cs="Arial"/>
          <w:sz w:val="18"/>
          <w:szCs w:val="18"/>
        </w:rPr>
        <w:t xml:space="preserve"> </w:t>
      </w:r>
      <w:r w:rsidRPr="000F4E25">
        <w:rPr>
          <w:rFonts w:asciiTheme="minorHAnsi" w:hAnsiTheme="minorHAnsi" w:cs="Arial"/>
          <w:color w:val="000000"/>
          <w:sz w:val="18"/>
          <w:szCs w:val="18"/>
        </w:rPr>
        <w:t>Materiały te przed wbudowaniem muszą być zaakceptowane przez Kierownika Projektu (Inżyniera).</w:t>
      </w:r>
    </w:p>
    <w:p w14:paraId="234E20CD" w14:textId="77777777" w:rsidR="0069696B" w:rsidRPr="000F4E25" w:rsidRDefault="0069696B" w:rsidP="0069696B">
      <w:pPr>
        <w:shd w:val="clear" w:color="auto" w:fill="FFFFFF"/>
        <w:rPr>
          <w:rFonts w:asciiTheme="minorHAnsi" w:hAnsiTheme="minorHAnsi" w:cs="Arial"/>
          <w:sz w:val="18"/>
          <w:szCs w:val="18"/>
        </w:rPr>
      </w:pPr>
    </w:p>
    <w:p w14:paraId="074D2F51"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16" w:name="_Toc435185407"/>
      <w:bookmarkStart w:id="1017" w:name="_Toc435696314"/>
      <w:r w:rsidRPr="000F4E25">
        <w:rPr>
          <w:rFonts w:asciiTheme="minorHAnsi" w:hAnsiTheme="minorHAnsi"/>
          <w:b/>
          <w:caps/>
          <w:sz w:val="18"/>
          <w:szCs w:val="18"/>
        </w:rPr>
        <w:t>3. Sprzęt</w:t>
      </w:r>
      <w:bookmarkEnd w:id="1016"/>
      <w:bookmarkEnd w:id="1017"/>
    </w:p>
    <w:p w14:paraId="371CFDE9" w14:textId="77777777" w:rsidR="0069696B" w:rsidRPr="000F4E25" w:rsidRDefault="0069696B" w:rsidP="0069696B">
      <w:pPr>
        <w:shd w:val="clear" w:color="auto" w:fill="FFFFFF"/>
        <w:rPr>
          <w:rFonts w:asciiTheme="minorHAnsi" w:hAnsiTheme="minorHAnsi" w:cs="Arial"/>
          <w:sz w:val="18"/>
          <w:szCs w:val="18"/>
        </w:rPr>
      </w:pPr>
      <w:r w:rsidRPr="000F4E25">
        <w:rPr>
          <w:rFonts w:asciiTheme="minorHAnsi" w:hAnsiTheme="minorHAnsi" w:cs="Arial"/>
          <w:color w:val="000000"/>
          <w:sz w:val="18"/>
          <w:szCs w:val="18"/>
        </w:rPr>
        <w:t>Wykonawca przystępujący do zasypywania wykopów powinien mieć do dyspozycji następujący sprzęt:</w:t>
      </w:r>
    </w:p>
    <w:p w14:paraId="6E45920F" w14:textId="77777777" w:rsidR="0069696B" w:rsidRPr="000F4E25" w:rsidRDefault="0069696B" w:rsidP="00184B1C">
      <w:pPr>
        <w:numPr>
          <w:ilvl w:val="0"/>
          <w:numId w:val="45"/>
        </w:numPr>
        <w:shd w:val="clear" w:color="auto" w:fill="FFFFFF"/>
        <w:ind w:left="360"/>
        <w:rPr>
          <w:rFonts w:asciiTheme="minorHAnsi" w:hAnsiTheme="minorHAnsi" w:cs="Arial"/>
          <w:sz w:val="18"/>
          <w:szCs w:val="18"/>
        </w:rPr>
      </w:pPr>
      <w:r w:rsidRPr="000F4E25">
        <w:rPr>
          <w:rFonts w:asciiTheme="minorHAnsi" w:hAnsiTheme="minorHAnsi" w:cs="Arial"/>
          <w:color w:val="000000"/>
          <w:sz w:val="18"/>
          <w:szCs w:val="18"/>
        </w:rPr>
        <w:t>spycharki do zasypywania wykopów ,</w:t>
      </w:r>
    </w:p>
    <w:p w14:paraId="7E012F0C" w14:textId="77777777" w:rsidR="0069696B" w:rsidRPr="000F4E25" w:rsidRDefault="0069696B" w:rsidP="00184B1C">
      <w:pPr>
        <w:numPr>
          <w:ilvl w:val="0"/>
          <w:numId w:val="45"/>
        </w:numPr>
        <w:shd w:val="clear" w:color="auto" w:fill="FFFFFF"/>
        <w:ind w:left="360"/>
        <w:rPr>
          <w:rFonts w:asciiTheme="minorHAnsi" w:hAnsiTheme="minorHAnsi" w:cs="Arial"/>
          <w:sz w:val="18"/>
          <w:szCs w:val="18"/>
        </w:rPr>
      </w:pPr>
      <w:r w:rsidRPr="000F4E25">
        <w:rPr>
          <w:rFonts w:asciiTheme="minorHAnsi" w:hAnsiTheme="minorHAnsi" w:cs="Arial"/>
          <w:color w:val="000000"/>
          <w:sz w:val="18"/>
          <w:szCs w:val="18"/>
        </w:rPr>
        <w:t>sprzęt do ręcznego zasypywania wykopów,</w:t>
      </w:r>
    </w:p>
    <w:p w14:paraId="0E76EB41" w14:textId="77777777" w:rsidR="0069696B" w:rsidRPr="000F4E25" w:rsidRDefault="0069696B" w:rsidP="00184B1C">
      <w:pPr>
        <w:numPr>
          <w:ilvl w:val="0"/>
          <w:numId w:val="45"/>
        </w:numPr>
        <w:shd w:val="clear" w:color="auto" w:fill="FFFFFF"/>
        <w:ind w:left="360"/>
        <w:rPr>
          <w:rFonts w:asciiTheme="minorHAnsi" w:hAnsiTheme="minorHAnsi" w:cs="Arial"/>
          <w:sz w:val="18"/>
          <w:szCs w:val="18"/>
        </w:rPr>
      </w:pPr>
      <w:r w:rsidRPr="000F4E25">
        <w:rPr>
          <w:rFonts w:asciiTheme="minorHAnsi" w:hAnsiTheme="minorHAnsi" w:cs="Arial"/>
          <w:color w:val="000000"/>
          <w:sz w:val="18"/>
          <w:szCs w:val="18"/>
        </w:rPr>
        <w:t>wibratory płytowe,</w:t>
      </w:r>
    </w:p>
    <w:p w14:paraId="032BD4E3" w14:textId="77777777" w:rsidR="0069696B" w:rsidRPr="000F4E25" w:rsidRDefault="0069696B" w:rsidP="00184B1C">
      <w:pPr>
        <w:numPr>
          <w:ilvl w:val="0"/>
          <w:numId w:val="45"/>
        </w:numPr>
        <w:shd w:val="clear" w:color="auto" w:fill="FFFFFF"/>
        <w:ind w:left="360"/>
        <w:rPr>
          <w:rFonts w:asciiTheme="minorHAnsi" w:hAnsiTheme="minorHAnsi" w:cs="Arial"/>
          <w:sz w:val="18"/>
          <w:szCs w:val="18"/>
        </w:rPr>
      </w:pPr>
      <w:r w:rsidRPr="000F4E25">
        <w:rPr>
          <w:rFonts w:asciiTheme="minorHAnsi" w:hAnsiTheme="minorHAnsi" w:cs="Arial"/>
          <w:color w:val="000000"/>
          <w:sz w:val="18"/>
          <w:szCs w:val="18"/>
        </w:rPr>
        <w:t>lekkie walce,</w:t>
      </w:r>
    </w:p>
    <w:p w14:paraId="4392CBC0" w14:textId="77777777" w:rsidR="0069696B" w:rsidRPr="000F4E25" w:rsidRDefault="0069696B" w:rsidP="00184B1C">
      <w:pPr>
        <w:numPr>
          <w:ilvl w:val="0"/>
          <w:numId w:val="45"/>
        </w:numPr>
        <w:shd w:val="clear" w:color="auto" w:fill="FFFFFF"/>
        <w:ind w:left="360"/>
        <w:rPr>
          <w:rFonts w:asciiTheme="minorHAnsi" w:hAnsiTheme="minorHAnsi" w:cs="Arial"/>
          <w:color w:val="000000"/>
          <w:sz w:val="18"/>
          <w:szCs w:val="18"/>
        </w:rPr>
      </w:pPr>
      <w:r w:rsidRPr="000F4E25">
        <w:rPr>
          <w:rFonts w:asciiTheme="minorHAnsi" w:hAnsiTheme="minorHAnsi" w:cs="Arial"/>
          <w:color w:val="000000"/>
          <w:sz w:val="18"/>
          <w:szCs w:val="18"/>
        </w:rPr>
        <w:t>żuraw samochodowy.</w:t>
      </w:r>
    </w:p>
    <w:p w14:paraId="719F62EF" w14:textId="77777777" w:rsidR="0069696B" w:rsidRPr="000F4E25" w:rsidRDefault="0069696B" w:rsidP="0069696B">
      <w:pPr>
        <w:shd w:val="clear" w:color="auto" w:fill="FFFFFF"/>
        <w:rPr>
          <w:rFonts w:asciiTheme="minorHAnsi" w:hAnsiTheme="minorHAnsi" w:cs="Arial"/>
          <w:color w:val="000000"/>
          <w:sz w:val="18"/>
          <w:szCs w:val="18"/>
        </w:rPr>
      </w:pPr>
    </w:p>
    <w:p w14:paraId="0AA36808"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18" w:name="_Toc435185408"/>
      <w:bookmarkStart w:id="1019" w:name="_Toc435696315"/>
      <w:r w:rsidRPr="000F4E25">
        <w:rPr>
          <w:rFonts w:asciiTheme="minorHAnsi" w:hAnsiTheme="minorHAnsi"/>
          <w:b/>
          <w:caps/>
          <w:sz w:val="18"/>
          <w:szCs w:val="18"/>
        </w:rPr>
        <w:t>4. Transport</w:t>
      </w:r>
      <w:bookmarkEnd w:id="1018"/>
      <w:bookmarkEnd w:id="1019"/>
    </w:p>
    <w:p w14:paraId="39DAC277" w14:textId="77777777" w:rsidR="0069696B" w:rsidRPr="000F4E25" w:rsidRDefault="0069696B" w:rsidP="0069696B">
      <w:pPr>
        <w:overflowPunct/>
        <w:autoSpaceDE/>
        <w:autoSpaceDN/>
        <w:adjustRightInd/>
        <w:textAlignment w:val="auto"/>
        <w:rPr>
          <w:rFonts w:asciiTheme="minorHAnsi" w:hAnsiTheme="minorHAnsi" w:cs="Arial"/>
          <w:sz w:val="18"/>
          <w:szCs w:val="18"/>
        </w:rPr>
      </w:pPr>
      <w:r w:rsidRPr="000F4E25">
        <w:rPr>
          <w:rFonts w:asciiTheme="minorHAnsi" w:hAnsiTheme="minorHAnsi" w:cs="Arial"/>
          <w:sz w:val="18"/>
          <w:szCs w:val="18"/>
        </w:rPr>
        <w:t xml:space="preserve">Materiały przewidziane ustaleniami niniejszej </w:t>
      </w:r>
      <w:r w:rsidR="001C0768">
        <w:rPr>
          <w:rFonts w:asciiTheme="minorHAnsi" w:hAnsiTheme="minorHAnsi" w:cs="Arial"/>
          <w:sz w:val="18"/>
          <w:szCs w:val="18"/>
        </w:rPr>
        <w:t>STWIORB</w:t>
      </w:r>
      <w:r w:rsidRPr="000F4E25">
        <w:rPr>
          <w:rFonts w:asciiTheme="minorHAnsi" w:hAnsiTheme="minorHAnsi" w:cs="Arial"/>
          <w:sz w:val="18"/>
          <w:szCs w:val="18"/>
        </w:rPr>
        <w:t xml:space="preserve"> do wykonania robót przewożone będą samowyładowczymi środkami transportu.</w:t>
      </w:r>
    </w:p>
    <w:p w14:paraId="1863149E" w14:textId="77777777" w:rsidR="0069696B" w:rsidRPr="000F4E25" w:rsidRDefault="0069696B" w:rsidP="0069696B">
      <w:pPr>
        <w:overflowPunct/>
        <w:autoSpaceDE/>
        <w:autoSpaceDN/>
        <w:adjustRightInd/>
        <w:textAlignment w:val="auto"/>
        <w:rPr>
          <w:rFonts w:asciiTheme="minorHAnsi" w:hAnsiTheme="minorHAnsi" w:cs="Arial"/>
          <w:sz w:val="18"/>
          <w:szCs w:val="18"/>
        </w:rPr>
      </w:pPr>
    </w:p>
    <w:p w14:paraId="2C1AAC85"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20" w:name="_Toc435185409"/>
      <w:bookmarkStart w:id="1021" w:name="_Toc435696316"/>
      <w:r w:rsidRPr="000F4E25">
        <w:rPr>
          <w:rFonts w:asciiTheme="minorHAnsi" w:hAnsiTheme="minorHAnsi"/>
          <w:b/>
          <w:caps/>
          <w:sz w:val="18"/>
          <w:szCs w:val="18"/>
        </w:rPr>
        <w:t>5. Wykonanie robót</w:t>
      </w:r>
      <w:bookmarkEnd w:id="1020"/>
      <w:bookmarkEnd w:id="1021"/>
    </w:p>
    <w:p w14:paraId="165929DC" w14:textId="77777777" w:rsidR="0069696B" w:rsidRPr="000F4E25" w:rsidRDefault="0069696B" w:rsidP="0069696B">
      <w:pPr>
        <w:shd w:val="clear" w:color="auto" w:fill="FFFFFF"/>
        <w:rPr>
          <w:rFonts w:asciiTheme="minorHAnsi" w:hAnsiTheme="minorHAnsi" w:cs="Arial"/>
          <w:b/>
          <w:bCs/>
          <w:sz w:val="18"/>
          <w:szCs w:val="18"/>
        </w:rPr>
      </w:pPr>
      <w:r w:rsidRPr="000F4E25">
        <w:rPr>
          <w:rFonts w:asciiTheme="minorHAnsi" w:hAnsiTheme="minorHAnsi" w:cs="Arial"/>
          <w:b/>
          <w:bCs/>
          <w:color w:val="000000"/>
          <w:sz w:val="18"/>
          <w:szCs w:val="18"/>
        </w:rPr>
        <w:t>5.1. Ogólne warunki wykonania robót</w:t>
      </w:r>
    </w:p>
    <w:p w14:paraId="75A79198" w14:textId="14722BD0" w:rsidR="0069696B" w:rsidRPr="000F4E25" w:rsidRDefault="0069696B" w:rsidP="0069696B">
      <w:pPr>
        <w:shd w:val="clear" w:color="auto" w:fill="FFFFFF"/>
        <w:rPr>
          <w:rFonts w:asciiTheme="minorHAnsi" w:hAnsiTheme="minorHAnsi" w:cs="Arial"/>
          <w:color w:val="000000"/>
          <w:sz w:val="18"/>
          <w:szCs w:val="18"/>
        </w:rPr>
      </w:pPr>
      <w:r w:rsidRPr="000F4E25">
        <w:rPr>
          <w:rFonts w:asciiTheme="minorHAnsi" w:hAnsiTheme="minorHAnsi" w:cs="Arial"/>
          <w:color w:val="000000"/>
          <w:sz w:val="18"/>
          <w:szCs w:val="18"/>
        </w:rPr>
        <w:t xml:space="preserve">Ogólne warunki wykonania robót podano w </w:t>
      </w:r>
      <w:r w:rsidR="001C0768">
        <w:rPr>
          <w:rFonts w:asciiTheme="minorHAnsi" w:hAnsiTheme="minorHAnsi" w:cs="Arial"/>
          <w:color w:val="000000"/>
          <w:sz w:val="18"/>
          <w:szCs w:val="18"/>
        </w:rPr>
        <w:t>STWIORB</w:t>
      </w:r>
      <w:r w:rsidRPr="000F4E25">
        <w:rPr>
          <w:rFonts w:asciiTheme="minorHAnsi" w:hAnsiTheme="minorHAnsi" w:cs="Arial"/>
          <w:color w:val="000000"/>
          <w:sz w:val="18"/>
          <w:szCs w:val="18"/>
        </w:rPr>
        <w:t xml:space="preserve"> DM.00.00.00 "Wymagania ogólne".</w:t>
      </w:r>
    </w:p>
    <w:p w14:paraId="388968A8" w14:textId="77777777" w:rsidR="0069696B" w:rsidRPr="000F4E25" w:rsidRDefault="0069696B" w:rsidP="0069696B">
      <w:pPr>
        <w:shd w:val="clear" w:color="auto" w:fill="FFFFFF"/>
        <w:rPr>
          <w:rFonts w:asciiTheme="minorHAnsi" w:hAnsiTheme="minorHAnsi" w:cs="Arial"/>
          <w:b/>
          <w:bCs/>
          <w:sz w:val="18"/>
          <w:szCs w:val="18"/>
        </w:rPr>
      </w:pPr>
      <w:r w:rsidRPr="000F4E25">
        <w:rPr>
          <w:rFonts w:asciiTheme="minorHAnsi" w:hAnsiTheme="minorHAnsi" w:cs="Arial"/>
          <w:b/>
          <w:bCs/>
          <w:color w:val="000000"/>
          <w:sz w:val="18"/>
          <w:szCs w:val="18"/>
        </w:rPr>
        <w:t>5.2. Zakres wykonywanych robót</w:t>
      </w:r>
    </w:p>
    <w:p w14:paraId="0A80D95D" w14:textId="77777777" w:rsidR="0069696B" w:rsidRPr="000F4E25" w:rsidRDefault="0069696B" w:rsidP="0069696B">
      <w:pPr>
        <w:shd w:val="clear" w:color="auto" w:fill="FFFFFF"/>
        <w:rPr>
          <w:rFonts w:asciiTheme="minorHAnsi" w:hAnsiTheme="minorHAnsi" w:cs="Arial"/>
          <w:color w:val="000000"/>
          <w:sz w:val="18"/>
          <w:szCs w:val="18"/>
        </w:rPr>
      </w:pPr>
      <w:r w:rsidRPr="000F4E25">
        <w:rPr>
          <w:rFonts w:asciiTheme="minorHAnsi" w:hAnsiTheme="minorHAnsi" w:cs="Arial"/>
          <w:color w:val="000000"/>
          <w:sz w:val="18"/>
          <w:szCs w:val="18"/>
        </w:rPr>
        <w:t>Zasypywanie wykopów należy prowadzić zgodnie z ustaloną kolejnością robót, na podstawie harmonogramu opracowanego przez Wykonawcę i zaakceptowanego przez Kierownika Projektu (Inżyniera). Harmonogram ten musi uwzględniać etapowanie robót. Kolejność wykonania wykopów i zasypek na podstawie Dokumentacji Projektowej.</w:t>
      </w:r>
    </w:p>
    <w:p w14:paraId="0C1F8095" w14:textId="77777777" w:rsidR="0069696B" w:rsidRPr="000F4E25" w:rsidRDefault="0069696B" w:rsidP="0069696B">
      <w:pPr>
        <w:shd w:val="clear" w:color="auto" w:fill="FFFFFF"/>
        <w:rPr>
          <w:rFonts w:asciiTheme="minorHAnsi" w:hAnsiTheme="minorHAnsi" w:cs="Arial"/>
          <w:b/>
          <w:bCs/>
          <w:sz w:val="18"/>
          <w:szCs w:val="18"/>
        </w:rPr>
      </w:pPr>
      <w:r w:rsidRPr="000F4E25">
        <w:rPr>
          <w:rFonts w:asciiTheme="minorHAnsi" w:hAnsiTheme="minorHAnsi" w:cs="Arial"/>
          <w:b/>
          <w:bCs/>
          <w:color w:val="000000"/>
          <w:sz w:val="18"/>
          <w:szCs w:val="18"/>
        </w:rPr>
        <w:t>5.2. 1. Zasypywanie wykopów</w:t>
      </w:r>
    </w:p>
    <w:p w14:paraId="2F9485A8" w14:textId="77777777" w:rsidR="0069696B" w:rsidRPr="000F4E25" w:rsidRDefault="0069696B" w:rsidP="0069696B">
      <w:pPr>
        <w:shd w:val="clear" w:color="auto" w:fill="FFFFFF"/>
        <w:rPr>
          <w:rFonts w:asciiTheme="minorHAnsi" w:hAnsiTheme="minorHAnsi" w:cs="Arial"/>
          <w:color w:val="000000"/>
          <w:sz w:val="18"/>
          <w:szCs w:val="18"/>
        </w:rPr>
      </w:pPr>
      <w:r w:rsidRPr="000F4E25">
        <w:rPr>
          <w:rFonts w:asciiTheme="minorHAnsi" w:hAnsiTheme="minorHAnsi" w:cs="Arial"/>
          <w:color w:val="000000"/>
          <w:sz w:val="18"/>
          <w:szCs w:val="18"/>
        </w:rPr>
        <w:t xml:space="preserve">Zasypywanie wykopów powinno być przeprowadzone bezpośrednio po wykonaniu w nich określonych Dokumentacją Projektową robót i po uzyskaniu zgody Kierownika Projektu (Inżyniera). Przed przystąpieniem do zasypywania dno wykopu powinno być oczyszczone i odwodnione. Do zasypywania powinien być użyty grunt niezamarznięty i bez zanieczyszczeń. Dla obiektów nowych – przyczółki, płyty przejściowe, studnie chłonne, fundamenty </w:t>
      </w:r>
      <w:r>
        <w:rPr>
          <w:rFonts w:asciiTheme="minorHAnsi" w:hAnsiTheme="minorHAnsi" w:cs="Arial"/>
          <w:color w:val="000000"/>
          <w:sz w:val="18"/>
          <w:szCs w:val="18"/>
        </w:rPr>
        <w:t xml:space="preserve">itd. </w:t>
      </w:r>
      <w:r w:rsidRPr="000F4E25">
        <w:rPr>
          <w:rFonts w:asciiTheme="minorHAnsi" w:hAnsiTheme="minorHAnsi" w:cs="Arial"/>
          <w:color w:val="000000"/>
          <w:sz w:val="18"/>
          <w:szCs w:val="18"/>
        </w:rPr>
        <w:t xml:space="preserve">można zasypać po ich zaizolowaniu. </w:t>
      </w:r>
    </w:p>
    <w:p w14:paraId="6FD85A57" w14:textId="77777777" w:rsidR="0069696B" w:rsidRPr="000F4E25" w:rsidRDefault="0069696B" w:rsidP="0069696B">
      <w:pPr>
        <w:shd w:val="clear" w:color="auto" w:fill="FFFFFF"/>
        <w:rPr>
          <w:rFonts w:asciiTheme="minorHAnsi" w:hAnsiTheme="minorHAnsi" w:cs="Arial"/>
          <w:b/>
          <w:bCs/>
          <w:sz w:val="18"/>
          <w:szCs w:val="18"/>
        </w:rPr>
      </w:pPr>
      <w:r w:rsidRPr="000F4E25">
        <w:rPr>
          <w:rFonts w:asciiTheme="minorHAnsi" w:hAnsiTheme="minorHAnsi" w:cs="Arial"/>
          <w:b/>
          <w:bCs/>
          <w:color w:val="000000"/>
          <w:sz w:val="18"/>
          <w:szCs w:val="18"/>
        </w:rPr>
        <w:t>5.2.2. Zagęszczanie gruntu w rejonie konstrukcji.</w:t>
      </w:r>
    </w:p>
    <w:p w14:paraId="5A0EB36A" w14:textId="77777777" w:rsidR="0069696B" w:rsidRPr="000F4E25" w:rsidRDefault="0069696B" w:rsidP="0069696B">
      <w:pPr>
        <w:shd w:val="clear" w:color="auto" w:fill="FFFFFF"/>
        <w:rPr>
          <w:rFonts w:asciiTheme="minorHAnsi" w:hAnsiTheme="minorHAnsi" w:cs="Arial"/>
          <w:sz w:val="18"/>
          <w:szCs w:val="18"/>
        </w:rPr>
      </w:pPr>
      <w:r w:rsidRPr="000F4E25">
        <w:rPr>
          <w:rFonts w:asciiTheme="minorHAnsi" w:hAnsiTheme="minorHAnsi" w:cs="Arial"/>
          <w:color w:val="000000"/>
          <w:sz w:val="18"/>
          <w:szCs w:val="18"/>
        </w:rPr>
        <w:t>Zagęszczanie gruntu w rejonie konstrukcji należy wykonywać warstwami o grubości dostosowanej do przyjętej metody zagęszczania gruntu i użytego sprzętu.</w:t>
      </w:r>
      <w:r w:rsidRPr="000F4E25">
        <w:rPr>
          <w:rFonts w:asciiTheme="minorHAnsi" w:hAnsiTheme="minorHAnsi" w:cs="Arial"/>
          <w:sz w:val="18"/>
          <w:szCs w:val="18"/>
        </w:rPr>
        <w:t xml:space="preserve"> </w:t>
      </w:r>
      <w:r w:rsidRPr="000F4E25">
        <w:rPr>
          <w:rFonts w:asciiTheme="minorHAnsi" w:hAnsiTheme="minorHAnsi" w:cs="Arial"/>
          <w:color w:val="000000"/>
          <w:sz w:val="18"/>
          <w:szCs w:val="18"/>
        </w:rPr>
        <w:t>Zagęszczenie gruntu przy zasypywaniu urządzeń powinno odbywać się warstwami, grubości 20</w:t>
      </w:r>
      <w:r w:rsidRPr="000F4E25">
        <w:rPr>
          <w:rFonts w:asciiTheme="minorHAnsi" w:hAnsiTheme="minorHAnsi" w:cs="Arial"/>
          <w:color w:val="000000"/>
          <w:sz w:val="18"/>
          <w:szCs w:val="18"/>
        </w:rPr>
        <w:softHyphen/>
      </w:r>
      <w:r w:rsidRPr="000F4E25">
        <w:rPr>
          <w:rFonts w:asciiTheme="minorHAnsi" w:hAnsiTheme="minorHAnsi" w:cs="Arial"/>
          <w:color w:val="000000"/>
          <w:sz w:val="18"/>
          <w:szCs w:val="18"/>
        </w:rPr>
        <w:softHyphen/>
      </w:r>
      <w:r w:rsidRPr="000F4E25">
        <w:rPr>
          <w:rFonts w:asciiTheme="minorHAnsi" w:hAnsiTheme="minorHAnsi" w:cs="Arial"/>
          <w:color w:val="000000"/>
          <w:sz w:val="18"/>
          <w:szCs w:val="18"/>
        </w:rPr>
        <w:sym w:font="Symbol" w:char="F0B8"/>
      </w:r>
      <w:r w:rsidRPr="000F4E25">
        <w:rPr>
          <w:rFonts w:asciiTheme="minorHAnsi" w:hAnsiTheme="minorHAnsi" w:cs="Arial"/>
          <w:color w:val="000000"/>
          <w:sz w:val="18"/>
          <w:szCs w:val="18"/>
        </w:rPr>
        <w:t>30 cm o ile nie ma innych zaleceń wynikających z użytego sprzętu. Zagęszczanie zasypki i wilgotność gruntów zagęszczanych – wg PN–S–02205:1998 oraz PN–B–06050:1999.</w:t>
      </w:r>
      <w:r w:rsidRPr="000F4E25">
        <w:rPr>
          <w:rFonts w:asciiTheme="minorHAnsi" w:hAnsiTheme="minorHAnsi" w:cs="Arial"/>
          <w:sz w:val="18"/>
          <w:szCs w:val="18"/>
        </w:rPr>
        <w:t xml:space="preserve"> Metody zagęszczania, użyte narzędzia powinny być zaakceptowane przez Inżyniera.</w:t>
      </w:r>
    </w:p>
    <w:p w14:paraId="0105D46F" w14:textId="77777777" w:rsidR="0069696B" w:rsidRPr="000F4E25" w:rsidRDefault="0069696B" w:rsidP="0069696B">
      <w:pPr>
        <w:shd w:val="clear" w:color="auto" w:fill="FFFFFF"/>
        <w:rPr>
          <w:rFonts w:asciiTheme="minorHAnsi" w:hAnsiTheme="minorHAnsi" w:cs="Arial"/>
          <w:color w:val="000000"/>
          <w:sz w:val="18"/>
          <w:szCs w:val="18"/>
        </w:rPr>
      </w:pPr>
      <w:r w:rsidRPr="000F4E25">
        <w:rPr>
          <w:rFonts w:asciiTheme="minorHAnsi" w:hAnsiTheme="minorHAnsi" w:cs="Arial"/>
          <w:b/>
          <w:bCs/>
          <w:color w:val="000000"/>
          <w:sz w:val="18"/>
          <w:szCs w:val="18"/>
        </w:rPr>
        <w:t>5.2.3.</w:t>
      </w:r>
      <w:r w:rsidRPr="000F4E25">
        <w:rPr>
          <w:rFonts w:asciiTheme="minorHAnsi" w:hAnsiTheme="minorHAnsi" w:cs="Arial"/>
          <w:b/>
          <w:color w:val="000000"/>
          <w:sz w:val="18"/>
          <w:szCs w:val="18"/>
        </w:rPr>
        <w:t xml:space="preserve"> Układanie warstw gruntu</w:t>
      </w:r>
      <w:r w:rsidRPr="000F4E25">
        <w:rPr>
          <w:rFonts w:asciiTheme="minorHAnsi" w:hAnsiTheme="minorHAnsi" w:cs="Arial"/>
          <w:color w:val="000000"/>
          <w:sz w:val="18"/>
          <w:szCs w:val="18"/>
        </w:rPr>
        <w:t xml:space="preserve"> i ich zagęszczenie w pobliżu elementów budowli powinno być dokonywane w  taki  sposób,  aby  nie  spowodować  uszkodzenia  budowli  ani  izolacji przeciwwilgociowej.</w:t>
      </w:r>
    </w:p>
    <w:p w14:paraId="57B36184" w14:textId="77777777" w:rsidR="0069696B" w:rsidRPr="000F4E25" w:rsidRDefault="0069696B" w:rsidP="0069696B">
      <w:pPr>
        <w:shd w:val="clear" w:color="auto" w:fill="FFFFFF"/>
        <w:rPr>
          <w:rFonts w:asciiTheme="minorHAnsi" w:hAnsiTheme="minorHAnsi" w:cs="Arial"/>
          <w:color w:val="000000"/>
          <w:sz w:val="18"/>
          <w:szCs w:val="18"/>
        </w:rPr>
      </w:pPr>
    </w:p>
    <w:p w14:paraId="17B0F1D4"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22" w:name="_Toc435185410"/>
      <w:bookmarkStart w:id="1023" w:name="_Toc435696317"/>
      <w:r w:rsidRPr="000F4E25">
        <w:rPr>
          <w:rFonts w:asciiTheme="minorHAnsi" w:hAnsiTheme="minorHAnsi"/>
          <w:b/>
          <w:caps/>
          <w:sz w:val="18"/>
          <w:szCs w:val="18"/>
        </w:rPr>
        <w:t>6. Kontrola jakości robót</w:t>
      </w:r>
      <w:bookmarkEnd w:id="1022"/>
      <w:bookmarkEnd w:id="1023"/>
    </w:p>
    <w:p w14:paraId="7A3A0E08" w14:textId="7B0799FC" w:rsidR="0069696B" w:rsidRPr="000F4E25" w:rsidRDefault="0069696B" w:rsidP="0069696B">
      <w:pPr>
        <w:shd w:val="clear" w:color="auto" w:fill="FFFFFF"/>
        <w:rPr>
          <w:rFonts w:asciiTheme="minorHAnsi" w:hAnsiTheme="minorHAnsi" w:cs="Arial"/>
          <w:color w:val="000000"/>
          <w:sz w:val="18"/>
          <w:szCs w:val="18"/>
        </w:rPr>
      </w:pPr>
      <w:r w:rsidRPr="000F4E25">
        <w:rPr>
          <w:rFonts w:asciiTheme="minorHAnsi" w:hAnsiTheme="minorHAnsi" w:cs="Arial"/>
          <w:color w:val="000000"/>
          <w:sz w:val="18"/>
          <w:szCs w:val="18"/>
        </w:rPr>
        <w:t xml:space="preserve">Ogólne zasady kontroli jakości robót podano w </w:t>
      </w:r>
      <w:r w:rsidR="001C0768">
        <w:rPr>
          <w:rFonts w:asciiTheme="minorHAnsi" w:hAnsiTheme="minorHAnsi" w:cs="Arial"/>
          <w:color w:val="000000"/>
          <w:sz w:val="18"/>
          <w:szCs w:val="18"/>
        </w:rPr>
        <w:t>STWIORB</w:t>
      </w:r>
      <w:r w:rsidRPr="000F4E25">
        <w:rPr>
          <w:rFonts w:asciiTheme="minorHAnsi" w:hAnsiTheme="minorHAnsi" w:cs="Arial"/>
          <w:color w:val="000000"/>
          <w:sz w:val="18"/>
          <w:szCs w:val="18"/>
        </w:rPr>
        <w:t xml:space="preserve"> DM.00.00.00 "Wymagania ogólne" </w:t>
      </w:r>
    </w:p>
    <w:p w14:paraId="203935B4" w14:textId="77777777" w:rsidR="0069696B" w:rsidRPr="000F4E25" w:rsidRDefault="0069696B" w:rsidP="0069696B">
      <w:pPr>
        <w:shd w:val="clear" w:color="auto" w:fill="FFFFFF"/>
        <w:rPr>
          <w:rFonts w:asciiTheme="minorHAnsi" w:hAnsiTheme="minorHAnsi" w:cs="Arial"/>
          <w:b/>
          <w:bCs/>
          <w:color w:val="000000"/>
          <w:sz w:val="18"/>
          <w:szCs w:val="18"/>
        </w:rPr>
      </w:pPr>
      <w:r w:rsidRPr="000F4E25">
        <w:rPr>
          <w:rFonts w:asciiTheme="minorHAnsi" w:hAnsiTheme="minorHAnsi" w:cs="Arial"/>
          <w:b/>
          <w:bCs/>
          <w:color w:val="000000"/>
          <w:sz w:val="18"/>
          <w:szCs w:val="18"/>
        </w:rPr>
        <w:t xml:space="preserve">6.1. Badania materiałów </w:t>
      </w:r>
    </w:p>
    <w:p w14:paraId="4DCE0A57" w14:textId="77777777" w:rsidR="0069696B" w:rsidRPr="000F4E25" w:rsidRDefault="0069696B" w:rsidP="0069696B">
      <w:pPr>
        <w:shd w:val="clear" w:color="auto" w:fill="FFFFFF"/>
        <w:rPr>
          <w:rFonts w:asciiTheme="minorHAnsi" w:hAnsiTheme="minorHAnsi" w:cs="Arial"/>
          <w:sz w:val="18"/>
          <w:szCs w:val="18"/>
        </w:rPr>
      </w:pPr>
      <w:r w:rsidRPr="000F4E25">
        <w:rPr>
          <w:rFonts w:asciiTheme="minorHAnsi" w:hAnsiTheme="minorHAnsi" w:cs="Arial"/>
          <w:color w:val="000000"/>
          <w:sz w:val="18"/>
          <w:szCs w:val="18"/>
        </w:rPr>
        <w:t>Należy sprawdzić przydatność materiałów na zasypki badając:</w:t>
      </w:r>
    </w:p>
    <w:p w14:paraId="746F7E2C" w14:textId="77777777" w:rsidR="0069696B" w:rsidRPr="000F4E25" w:rsidRDefault="0069696B" w:rsidP="00184B1C">
      <w:pPr>
        <w:numPr>
          <w:ilvl w:val="0"/>
          <w:numId w:val="46"/>
        </w:numPr>
        <w:shd w:val="clear" w:color="auto" w:fill="FFFFFF"/>
        <w:ind w:left="360"/>
        <w:rPr>
          <w:rFonts w:asciiTheme="minorHAnsi" w:hAnsiTheme="minorHAnsi" w:cs="Arial"/>
          <w:sz w:val="18"/>
          <w:szCs w:val="18"/>
        </w:rPr>
      </w:pPr>
      <w:r w:rsidRPr="000F4E25">
        <w:rPr>
          <w:rFonts w:asciiTheme="minorHAnsi" w:hAnsiTheme="minorHAnsi" w:cs="Arial"/>
          <w:color w:val="000000"/>
          <w:sz w:val="18"/>
          <w:szCs w:val="18"/>
        </w:rPr>
        <w:t>uziarnienie zgodnie z PN–86/B–02480,</w:t>
      </w:r>
    </w:p>
    <w:p w14:paraId="744864A1" w14:textId="77777777" w:rsidR="0069696B" w:rsidRPr="000F4E25" w:rsidRDefault="0069696B" w:rsidP="00184B1C">
      <w:pPr>
        <w:numPr>
          <w:ilvl w:val="0"/>
          <w:numId w:val="46"/>
        </w:numPr>
        <w:shd w:val="clear" w:color="auto" w:fill="FFFFFF"/>
        <w:ind w:left="360"/>
        <w:rPr>
          <w:rFonts w:asciiTheme="minorHAnsi" w:hAnsiTheme="minorHAnsi" w:cs="Arial"/>
          <w:sz w:val="18"/>
          <w:szCs w:val="18"/>
        </w:rPr>
      </w:pPr>
      <w:r w:rsidRPr="000F4E25">
        <w:rPr>
          <w:rFonts w:asciiTheme="minorHAnsi" w:hAnsiTheme="minorHAnsi" w:cs="Arial"/>
          <w:color w:val="000000"/>
          <w:sz w:val="18"/>
          <w:szCs w:val="18"/>
        </w:rPr>
        <w:t xml:space="preserve">wskaźnik </w:t>
      </w:r>
      <w:proofErr w:type="spellStart"/>
      <w:r w:rsidRPr="000F4E25">
        <w:rPr>
          <w:rFonts w:asciiTheme="minorHAnsi" w:hAnsiTheme="minorHAnsi" w:cs="Arial"/>
          <w:color w:val="000000"/>
          <w:sz w:val="18"/>
          <w:szCs w:val="18"/>
        </w:rPr>
        <w:t>różnozianistości</w:t>
      </w:r>
      <w:proofErr w:type="spellEnd"/>
      <w:r w:rsidRPr="000F4E25">
        <w:rPr>
          <w:rFonts w:asciiTheme="minorHAnsi" w:hAnsiTheme="minorHAnsi" w:cs="Arial"/>
          <w:color w:val="000000"/>
          <w:sz w:val="18"/>
          <w:szCs w:val="18"/>
        </w:rPr>
        <w:t xml:space="preserve"> &gt; 5 zgodnie z PN–86/B–02480,</w:t>
      </w:r>
    </w:p>
    <w:p w14:paraId="18495E11" w14:textId="77777777" w:rsidR="0069696B" w:rsidRPr="005A5B06" w:rsidRDefault="0069696B" w:rsidP="00184B1C">
      <w:pPr>
        <w:numPr>
          <w:ilvl w:val="0"/>
          <w:numId w:val="46"/>
        </w:numPr>
        <w:shd w:val="clear" w:color="auto" w:fill="FFFFFF"/>
        <w:ind w:left="360"/>
        <w:rPr>
          <w:rFonts w:asciiTheme="minorHAnsi" w:hAnsiTheme="minorHAnsi" w:cs="Arial"/>
          <w:iCs/>
          <w:color w:val="000000"/>
          <w:sz w:val="18"/>
          <w:szCs w:val="18"/>
        </w:rPr>
      </w:pPr>
      <w:r w:rsidRPr="000F4E25">
        <w:rPr>
          <w:rFonts w:asciiTheme="minorHAnsi" w:hAnsiTheme="minorHAnsi" w:cs="Arial"/>
          <w:color w:val="000000"/>
          <w:sz w:val="18"/>
          <w:szCs w:val="18"/>
        </w:rPr>
        <w:t>wodoprzepuszczalność 6x10</w:t>
      </w:r>
      <w:r w:rsidRPr="000F4E25">
        <w:rPr>
          <w:rFonts w:asciiTheme="minorHAnsi" w:hAnsiTheme="minorHAnsi" w:cs="Arial"/>
          <w:color w:val="000000"/>
          <w:sz w:val="18"/>
          <w:szCs w:val="18"/>
          <w:vertAlign w:val="superscript"/>
        </w:rPr>
        <w:t>-5</w:t>
      </w:r>
      <w:r w:rsidRPr="000F4E25">
        <w:rPr>
          <w:rFonts w:asciiTheme="minorHAnsi" w:hAnsiTheme="minorHAnsi" w:cs="Arial"/>
          <w:color w:val="000000"/>
          <w:sz w:val="18"/>
          <w:szCs w:val="18"/>
        </w:rPr>
        <w:t xml:space="preserve"> m/s zgodnie z BN–76/8950–03</w:t>
      </w:r>
    </w:p>
    <w:p w14:paraId="34169FBF" w14:textId="77777777" w:rsidR="005A5B06" w:rsidRPr="000F4E25" w:rsidRDefault="005A5B06" w:rsidP="005A5B06">
      <w:pPr>
        <w:shd w:val="clear" w:color="auto" w:fill="FFFFFF"/>
        <w:ind w:left="360"/>
        <w:rPr>
          <w:rFonts w:asciiTheme="minorHAnsi" w:hAnsiTheme="minorHAnsi" w:cs="Arial"/>
          <w:iCs/>
          <w:color w:val="000000"/>
          <w:sz w:val="18"/>
          <w:szCs w:val="18"/>
        </w:rPr>
      </w:pPr>
    </w:p>
    <w:p w14:paraId="51AA631A" w14:textId="77777777" w:rsidR="0069696B" w:rsidRPr="000F4E25" w:rsidRDefault="0069696B" w:rsidP="0069696B">
      <w:pPr>
        <w:shd w:val="clear" w:color="auto" w:fill="FFFFFF"/>
        <w:rPr>
          <w:rFonts w:asciiTheme="minorHAnsi" w:hAnsiTheme="minorHAnsi" w:cs="Arial"/>
          <w:b/>
          <w:bCs/>
          <w:sz w:val="18"/>
          <w:szCs w:val="18"/>
        </w:rPr>
      </w:pPr>
      <w:r w:rsidRPr="000F4E25">
        <w:rPr>
          <w:rFonts w:asciiTheme="minorHAnsi" w:hAnsiTheme="minorHAnsi" w:cs="Arial"/>
          <w:b/>
          <w:bCs/>
          <w:color w:val="000000"/>
          <w:sz w:val="18"/>
          <w:szCs w:val="18"/>
        </w:rPr>
        <w:lastRenderedPageBreak/>
        <w:t>6.2. Badania przy odbiorze</w:t>
      </w:r>
    </w:p>
    <w:p w14:paraId="10A8CDBD" w14:textId="77777777" w:rsidR="0069696B" w:rsidRPr="000F4E25" w:rsidRDefault="0069696B" w:rsidP="00184B1C">
      <w:pPr>
        <w:numPr>
          <w:ilvl w:val="0"/>
          <w:numId w:val="47"/>
        </w:numPr>
        <w:shd w:val="clear" w:color="auto" w:fill="FFFFFF"/>
        <w:ind w:left="360"/>
        <w:rPr>
          <w:rFonts w:asciiTheme="minorHAnsi" w:hAnsiTheme="minorHAnsi" w:cs="Arial"/>
          <w:sz w:val="18"/>
          <w:szCs w:val="18"/>
        </w:rPr>
      </w:pPr>
      <w:r w:rsidRPr="000F4E25">
        <w:rPr>
          <w:rFonts w:asciiTheme="minorHAnsi" w:hAnsiTheme="minorHAnsi" w:cs="Arial"/>
          <w:color w:val="000000"/>
          <w:sz w:val="18"/>
          <w:szCs w:val="18"/>
        </w:rPr>
        <w:t>sprawdzenie zgodności z Dokumentacją Projektową,</w:t>
      </w:r>
    </w:p>
    <w:p w14:paraId="36E997B7" w14:textId="77777777" w:rsidR="0069696B" w:rsidRPr="000F4E25" w:rsidRDefault="0069696B" w:rsidP="00184B1C">
      <w:pPr>
        <w:numPr>
          <w:ilvl w:val="0"/>
          <w:numId w:val="47"/>
        </w:numPr>
        <w:shd w:val="clear" w:color="auto" w:fill="FFFFFF"/>
        <w:ind w:left="360"/>
        <w:rPr>
          <w:rFonts w:asciiTheme="minorHAnsi" w:hAnsiTheme="minorHAnsi" w:cs="Arial"/>
          <w:sz w:val="18"/>
          <w:szCs w:val="18"/>
        </w:rPr>
      </w:pPr>
      <w:r w:rsidRPr="000F4E25">
        <w:rPr>
          <w:rFonts w:asciiTheme="minorHAnsi" w:hAnsiTheme="minorHAnsi" w:cs="Arial"/>
          <w:color w:val="000000"/>
          <w:sz w:val="18"/>
          <w:szCs w:val="18"/>
        </w:rPr>
        <w:t>sprawdzenie wykonanych zasypek,</w:t>
      </w:r>
    </w:p>
    <w:p w14:paraId="3A6E08F8" w14:textId="77777777" w:rsidR="0069696B" w:rsidRPr="000F4E25" w:rsidRDefault="0069696B" w:rsidP="00184B1C">
      <w:pPr>
        <w:numPr>
          <w:ilvl w:val="0"/>
          <w:numId w:val="47"/>
        </w:numPr>
        <w:shd w:val="clear" w:color="auto" w:fill="FFFFFF"/>
        <w:ind w:left="360"/>
        <w:rPr>
          <w:rFonts w:asciiTheme="minorHAnsi" w:hAnsiTheme="minorHAnsi" w:cs="Arial"/>
          <w:sz w:val="18"/>
          <w:szCs w:val="18"/>
        </w:rPr>
      </w:pPr>
      <w:r w:rsidRPr="000F4E25">
        <w:rPr>
          <w:rFonts w:asciiTheme="minorHAnsi" w:hAnsiTheme="minorHAnsi" w:cs="Arial"/>
          <w:color w:val="000000"/>
          <w:sz w:val="18"/>
          <w:szCs w:val="18"/>
        </w:rPr>
        <w:t>sprawdzenie zagęszczenia gruntów na podstawie BN–77/8931 –12 – wymagany wskaźnik zagęszczenia 1,03; 1,00 lub 0,97.</w:t>
      </w:r>
    </w:p>
    <w:p w14:paraId="2A5AE27E" w14:textId="77777777" w:rsidR="0069696B" w:rsidRPr="000F4E25" w:rsidRDefault="0069696B" w:rsidP="0069696B">
      <w:pPr>
        <w:shd w:val="clear" w:color="auto" w:fill="FFFFFF"/>
        <w:rPr>
          <w:rFonts w:asciiTheme="minorHAnsi" w:hAnsiTheme="minorHAnsi" w:cs="Arial"/>
          <w:color w:val="000000"/>
          <w:sz w:val="18"/>
          <w:szCs w:val="18"/>
        </w:rPr>
      </w:pPr>
      <w:r w:rsidRPr="000F4E25">
        <w:rPr>
          <w:rFonts w:asciiTheme="minorHAnsi" w:hAnsiTheme="minorHAnsi" w:cs="Arial"/>
          <w:color w:val="000000"/>
          <w:sz w:val="18"/>
          <w:szCs w:val="18"/>
        </w:rPr>
        <w:t xml:space="preserve">Jeżeli wszystkie badania dały wyniki dodatnie, wykonane roboty ziemne należy uznać za zgodne z wymaganiami </w:t>
      </w:r>
      <w:r w:rsidRPr="000F4E25">
        <w:rPr>
          <w:rFonts w:asciiTheme="minorHAnsi" w:hAnsiTheme="minorHAnsi" w:cs="Arial"/>
          <w:color w:val="000000"/>
          <w:sz w:val="18"/>
          <w:szCs w:val="18"/>
        </w:rPr>
        <w:br/>
        <w:t>PN–S–02205:1998 oraz PN–B–06050:1999. Jeżeli choć jedno badanie dało wynik ujemny, wykonane roboty należy uznać za niezgodne z wymaganiami norm i kontraktu. W takiej sytuacji Wykonawca obowiązany jest doprowadzić roboty ziemne do zgodności z normą i przedstawić je do ponownego odbioru.</w:t>
      </w:r>
    </w:p>
    <w:p w14:paraId="7BAFD1CA" w14:textId="77777777" w:rsidR="0069696B" w:rsidRPr="000F4E25" w:rsidRDefault="0069696B" w:rsidP="0069696B">
      <w:pPr>
        <w:shd w:val="clear" w:color="auto" w:fill="FFFFFF"/>
        <w:rPr>
          <w:rFonts w:asciiTheme="minorHAnsi" w:hAnsiTheme="minorHAnsi" w:cs="Arial"/>
          <w:color w:val="000000"/>
          <w:sz w:val="18"/>
          <w:szCs w:val="18"/>
        </w:rPr>
      </w:pPr>
    </w:p>
    <w:p w14:paraId="2310204E"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24" w:name="_Toc435185411"/>
      <w:bookmarkStart w:id="1025" w:name="_Toc435696318"/>
      <w:r w:rsidRPr="000F4E25">
        <w:rPr>
          <w:rFonts w:asciiTheme="minorHAnsi" w:hAnsiTheme="minorHAnsi"/>
          <w:b/>
          <w:caps/>
          <w:sz w:val="18"/>
          <w:szCs w:val="18"/>
        </w:rPr>
        <w:t>7. Obmiar robót</w:t>
      </w:r>
      <w:bookmarkEnd w:id="1024"/>
      <w:bookmarkEnd w:id="1025"/>
    </w:p>
    <w:p w14:paraId="3CB415CC" w14:textId="77777777" w:rsidR="0069696B" w:rsidRPr="000F4E25" w:rsidRDefault="0069696B" w:rsidP="0069696B">
      <w:pPr>
        <w:shd w:val="clear" w:color="auto" w:fill="FFFFFF"/>
        <w:rPr>
          <w:rFonts w:asciiTheme="minorHAnsi" w:hAnsiTheme="minorHAnsi" w:cs="Arial"/>
          <w:sz w:val="18"/>
          <w:szCs w:val="18"/>
        </w:rPr>
      </w:pPr>
      <w:r w:rsidRPr="000F4E25">
        <w:rPr>
          <w:rFonts w:asciiTheme="minorHAnsi" w:hAnsiTheme="minorHAnsi" w:cs="Arial"/>
          <w:color w:val="000000"/>
          <w:sz w:val="18"/>
          <w:szCs w:val="18"/>
        </w:rPr>
        <w:t>Jednostką obmiaru robót jest 1 m</w:t>
      </w:r>
      <w:r w:rsidRPr="000F4E25">
        <w:rPr>
          <w:rFonts w:asciiTheme="minorHAnsi" w:hAnsiTheme="minorHAnsi" w:cs="Arial"/>
          <w:color w:val="000000"/>
          <w:sz w:val="18"/>
          <w:szCs w:val="18"/>
          <w:vertAlign w:val="superscript"/>
        </w:rPr>
        <w:t>3</w:t>
      </w:r>
      <w:r w:rsidRPr="000F4E25">
        <w:rPr>
          <w:rFonts w:asciiTheme="minorHAnsi" w:hAnsiTheme="minorHAnsi" w:cs="Arial"/>
          <w:color w:val="000000"/>
          <w:sz w:val="18"/>
          <w:szCs w:val="18"/>
        </w:rPr>
        <w:t xml:space="preserve"> wykonanej zasypki zgodnie z Dokumentacją Projektową i pomiarem w terenie.</w:t>
      </w:r>
    </w:p>
    <w:p w14:paraId="63B4F532" w14:textId="62FB3628" w:rsidR="0069696B" w:rsidRPr="000F4E25" w:rsidRDefault="0069696B" w:rsidP="0069696B">
      <w:pPr>
        <w:shd w:val="clear" w:color="auto" w:fill="FFFFFF"/>
        <w:rPr>
          <w:rFonts w:asciiTheme="minorHAnsi" w:hAnsiTheme="minorHAnsi" w:cs="Arial"/>
          <w:color w:val="000000"/>
          <w:sz w:val="18"/>
          <w:szCs w:val="18"/>
        </w:rPr>
      </w:pPr>
      <w:r w:rsidRPr="000F4E25">
        <w:rPr>
          <w:rFonts w:asciiTheme="minorHAnsi" w:hAnsiTheme="minorHAnsi" w:cs="Arial"/>
          <w:color w:val="000000"/>
          <w:sz w:val="18"/>
          <w:szCs w:val="18"/>
        </w:rPr>
        <w:t xml:space="preserve">Ogólne zasady obmiaru robót wg </w:t>
      </w:r>
      <w:r w:rsidR="001C0768">
        <w:rPr>
          <w:rFonts w:asciiTheme="minorHAnsi" w:hAnsiTheme="minorHAnsi" w:cs="Arial"/>
          <w:color w:val="000000"/>
          <w:sz w:val="18"/>
          <w:szCs w:val="18"/>
        </w:rPr>
        <w:t>STWIORB</w:t>
      </w:r>
      <w:r w:rsidRPr="000F4E25">
        <w:rPr>
          <w:rFonts w:asciiTheme="minorHAnsi" w:hAnsiTheme="minorHAnsi" w:cs="Arial"/>
          <w:color w:val="000000"/>
          <w:sz w:val="18"/>
          <w:szCs w:val="18"/>
        </w:rPr>
        <w:t xml:space="preserve"> DM.00.00.00 "Wymagania ogólne".</w:t>
      </w:r>
    </w:p>
    <w:p w14:paraId="302F60F2"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26" w:name="_Toc435185412"/>
      <w:bookmarkStart w:id="1027" w:name="_Toc435696319"/>
      <w:r w:rsidRPr="000F4E25">
        <w:rPr>
          <w:rFonts w:asciiTheme="minorHAnsi" w:hAnsiTheme="minorHAnsi"/>
          <w:b/>
          <w:caps/>
          <w:sz w:val="18"/>
          <w:szCs w:val="18"/>
        </w:rPr>
        <w:t>8. Odbiór robót</w:t>
      </w:r>
      <w:bookmarkEnd w:id="1026"/>
      <w:bookmarkEnd w:id="1027"/>
    </w:p>
    <w:p w14:paraId="24A6FF54" w14:textId="5A597937" w:rsidR="0069696B" w:rsidRPr="000F4E25" w:rsidRDefault="0069696B" w:rsidP="0069696B">
      <w:pPr>
        <w:shd w:val="clear" w:color="auto" w:fill="FFFFFF"/>
        <w:rPr>
          <w:rFonts w:asciiTheme="minorHAnsi" w:hAnsiTheme="minorHAnsi" w:cs="Arial"/>
          <w:color w:val="000000"/>
          <w:sz w:val="18"/>
          <w:szCs w:val="18"/>
        </w:rPr>
      </w:pPr>
      <w:r w:rsidRPr="000F4E25">
        <w:rPr>
          <w:rFonts w:asciiTheme="minorHAnsi" w:hAnsiTheme="minorHAnsi" w:cs="Arial"/>
          <w:color w:val="000000"/>
          <w:sz w:val="18"/>
          <w:szCs w:val="18"/>
        </w:rPr>
        <w:t xml:space="preserve">Ogólne zasady odbioru robót podano w </w:t>
      </w:r>
      <w:r w:rsidR="001C0768">
        <w:rPr>
          <w:rFonts w:asciiTheme="minorHAnsi" w:hAnsiTheme="minorHAnsi" w:cs="Arial"/>
          <w:color w:val="000000"/>
          <w:sz w:val="18"/>
          <w:szCs w:val="18"/>
        </w:rPr>
        <w:t>STWIORB</w:t>
      </w:r>
      <w:r w:rsidRPr="000F4E25">
        <w:rPr>
          <w:rFonts w:asciiTheme="minorHAnsi" w:hAnsiTheme="minorHAnsi" w:cs="Arial"/>
          <w:color w:val="000000"/>
          <w:sz w:val="18"/>
          <w:szCs w:val="18"/>
        </w:rPr>
        <w:t xml:space="preserve"> DM.00.00.00 "Wymagania ogólne".</w:t>
      </w:r>
    </w:p>
    <w:p w14:paraId="359E0412" w14:textId="77777777" w:rsidR="0069696B" w:rsidRPr="000F4E25" w:rsidRDefault="0069696B" w:rsidP="0069696B">
      <w:pPr>
        <w:shd w:val="clear" w:color="auto" w:fill="FFFFFF"/>
        <w:rPr>
          <w:rFonts w:asciiTheme="minorHAnsi" w:hAnsiTheme="minorHAnsi" w:cs="Arial"/>
          <w:color w:val="000000"/>
          <w:sz w:val="18"/>
          <w:szCs w:val="18"/>
        </w:rPr>
      </w:pPr>
    </w:p>
    <w:p w14:paraId="0A0EF61E"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28" w:name="_Toc435185413"/>
      <w:bookmarkStart w:id="1029" w:name="_Toc435696320"/>
      <w:r w:rsidRPr="000F4E25">
        <w:rPr>
          <w:rFonts w:asciiTheme="minorHAnsi" w:hAnsiTheme="minorHAnsi"/>
          <w:b/>
          <w:caps/>
          <w:sz w:val="18"/>
          <w:szCs w:val="18"/>
        </w:rPr>
        <w:t>9. Podstawa płatności</w:t>
      </w:r>
      <w:bookmarkEnd w:id="1028"/>
      <w:bookmarkEnd w:id="1029"/>
    </w:p>
    <w:p w14:paraId="7B048CA0" w14:textId="5CCB584F" w:rsidR="0069696B" w:rsidRPr="000F4E25" w:rsidRDefault="0069696B" w:rsidP="0069696B">
      <w:pPr>
        <w:shd w:val="clear" w:color="auto" w:fill="FFFFFF"/>
        <w:rPr>
          <w:rFonts w:asciiTheme="minorHAnsi" w:hAnsiTheme="minorHAnsi" w:cs="Arial"/>
          <w:color w:val="000000"/>
          <w:sz w:val="18"/>
          <w:szCs w:val="18"/>
        </w:rPr>
      </w:pPr>
      <w:r w:rsidRPr="000F4E25">
        <w:rPr>
          <w:rFonts w:asciiTheme="minorHAnsi" w:hAnsiTheme="minorHAnsi" w:cs="Arial"/>
          <w:color w:val="000000"/>
          <w:sz w:val="18"/>
          <w:szCs w:val="18"/>
        </w:rPr>
        <w:t xml:space="preserve">Ogólne wymagania dotyczące płatności podano w </w:t>
      </w:r>
      <w:r w:rsidR="001C0768">
        <w:rPr>
          <w:rFonts w:asciiTheme="minorHAnsi" w:hAnsiTheme="minorHAnsi" w:cs="Arial"/>
          <w:color w:val="000000"/>
          <w:sz w:val="18"/>
          <w:szCs w:val="18"/>
        </w:rPr>
        <w:t>STWIORB</w:t>
      </w:r>
      <w:r w:rsidR="005A5B06">
        <w:rPr>
          <w:rFonts w:asciiTheme="minorHAnsi" w:hAnsiTheme="minorHAnsi" w:cs="Arial"/>
          <w:color w:val="000000"/>
          <w:sz w:val="18"/>
          <w:szCs w:val="18"/>
        </w:rPr>
        <w:t xml:space="preserve"> D</w:t>
      </w:r>
      <w:r w:rsidRPr="000F4E25">
        <w:rPr>
          <w:rFonts w:asciiTheme="minorHAnsi" w:hAnsiTheme="minorHAnsi" w:cs="Arial"/>
          <w:color w:val="000000"/>
          <w:sz w:val="18"/>
          <w:szCs w:val="18"/>
        </w:rPr>
        <w:t>M.00.00.00 "Wymagania ogólne" Płatność za m</w:t>
      </w:r>
      <w:r w:rsidRPr="000F4E25">
        <w:rPr>
          <w:rFonts w:asciiTheme="minorHAnsi" w:hAnsiTheme="minorHAnsi" w:cs="Arial"/>
          <w:color w:val="000000"/>
          <w:sz w:val="18"/>
          <w:szCs w:val="18"/>
          <w:vertAlign w:val="superscript"/>
        </w:rPr>
        <w:t>3</w:t>
      </w:r>
      <w:r w:rsidRPr="000F4E25">
        <w:rPr>
          <w:rFonts w:asciiTheme="minorHAnsi" w:hAnsiTheme="minorHAnsi" w:cs="Arial"/>
          <w:color w:val="000000"/>
          <w:sz w:val="18"/>
          <w:szCs w:val="18"/>
        </w:rPr>
        <w:t xml:space="preserve"> wykonanej zasypki należy przyjmować zgodnie z obmiarem, oceną jakości użytego materiału i jakości wykonania robót na podstawie wyników pomiarów i badań. Cena wykonania robót obejmuje:</w:t>
      </w:r>
    </w:p>
    <w:p w14:paraId="7893CB03" w14:textId="77777777" w:rsidR="0069696B" w:rsidRPr="000F4E25" w:rsidRDefault="0069696B" w:rsidP="00184B1C">
      <w:pPr>
        <w:numPr>
          <w:ilvl w:val="0"/>
          <w:numId w:val="48"/>
        </w:numPr>
        <w:shd w:val="clear" w:color="auto" w:fill="FFFFFF"/>
        <w:ind w:left="360"/>
        <w:rPr>
          <w:rFonts w:asciiTheme="minorHAnsi" w:hAnsiTheme="minorHAnsi" w:cs="Arial"/>
          <w:sz w:val="18"/>
          <w:szCs w:val="18"/>
        </w:rPr>
      </w:pPr>
      <w:r w:rsidRPr="000F4E25">
        <w:rPr>
          <w:rFonts w:asciiTheme="minorHAnsi" w:hAnsiTheme="minorHAnsi" w:cs="Arial"/>
          <w:color w:val="000000"/>
          <w:sz w:val="18"/>
          <w:szCs w:val="18"/>
        </w:rPr>
        <w:t>prace pomiarowe i przygotowawcze,</w:t>
      </w:r>
    </w:p>
    <w:p w14:paraId="58E019B7" w14:textId="77777777" w:rsidR="0069696B" w:rsidRPr="000F4E25" w:rsidRDefault="0069696B" w:rsidP="00184B1C">
      <w:pPr>
        <w:numPr>
          <w:ilvl w:val="0"/>
          <w:numId w:val="48"/>
        </w:numPr>
        <w:shd w:val="clear" w:color="auto" w:fill="FFFFFF"/>
        <w:ind w:left="360"/>
        <w:rPr>
          <w:rFonts w:asciiTheme="minorHAnsi" w:hAnsiTheme="minorHAnsi" w:cs="Arial"/>
          <w:sz w:val="18"/>
          <w:szCs w:val="18"/>
        </w:rPr>
      </w:pPr>
      <w:r w:rsidRPr="000F4E25">
        <w:rPr>
          <w:rFonts w:asciiTheme="minorHAnsi" w:hAnsiTheme="minorHAnsi" w:cs="Arial"/>
          <w:color w:val="000000"/>
          <w:sz w:val="18"/>
          <w:szCs w:val="18"/>
        </w:rPr>
        <w:t>transport materiału przewidzianego do wykonania robót,</w:t>
      </w:r>
    </w:p>
    <w:p w14:paraId="2847636A" w14:textId="77777777" w:rsidR="0069696B" w:rsidRPr="000F4E25" w:rsidRDefault="0069696B" w:rsidP="00184B1C">
      <w:pPr>
        <w:numPr>
          <w:ilvl w:val="0"/>
          <w:numId w:val="48"/>
        </w:numPr>
        <w:shd w:val="clear" w:color="auto" w:fill="FFFFFF"/>
        <w:ind w:left="360"/>
        <w:rPr>
          <w:rFonts w:asciiTheme="minorHAnsi" w:hAnsiTheme="minorHAnsi" w:cs="Arial"/>
          <w:sz w:val="18"/>
          <w:szCs w:val="18"/>
        </w:rPr>
      </w:pPr>
      <w:r w:rsidRPr="000F4E25">
        <w:rPr>
          <w:rFonts w:asciiTheme="minorHAnsi" w:hAnsiTheme="minorHAnsi" w:cs="Arial"/>
          <w:color w:val="000000"/>
          <w:sz w:val="18"/>
          <w:szCs w:val="18"/>
        </w:rPr>
        <w:t>przygotowanie materiału o optymalnej wilgotności do wbudowania,</w:t>
      </w:r>
    </w:p>
    <w:p w14:paraId="55BD9C7E" w14:textId="77777777" w:rsidR="0069696B" w:rsidRPr="000F4E25" w:rsidRDefault="0069696B" w:rsidP="00184B1C">
      <w:pPr>
        <w:numPr>
          <w:ilvl w:val="0"/>
          <w:numId w:val="48"/>
        </w:numPr>
        <w:shd w:val="clear" w:color="auto" w:fill="FFFFFF"/>
        <w:ind w:left="360"/>
        <w:rPr>
          <w:rFonts w:asciiTheme="minorHAnsi" w:hAnsiTheme="minorHAnsi" w:cs="Arial"/>
          <w:sz w:val="18"/>
          <w:szCs w:val="18"/>
        </w:rPr>
      </w:pPr>
      <w:r w:rsidRPr="000F4E25">
        <w:rPr>
          <w:rFonts w:asciiTheme="minorHAnsi" w:hAnsiTheme="minorHAnsi" w:cs="Arial"/>
          <w:color w:val="000000"/>
          <w:sz w:val="18"/>
          <w:szCs w:val="18"/>
        </w:rPr>
        <w:t>zasypanie wykopów przy elementach obiektu mostowego wraz z zagęszczeniem,</w:t>
      </w:r>
    </w:p>
    <w:p w14:paraId="66297672" w14:textId="77777777" w:rsidR="0069696B" w:rsidRPr="000F4E25" w:rsidRDefault="0069696B" w:rsidP="00184B1C">
      <w:pPr>
        <w:numPr>
          <w:ilvl w:val="0"/>
          <w:numId w:val="48"/>
        </w:numPr>
        <w:shd w:val="clear" w:color="auto" w:fill="FFFFFF"/>
        <w:ind w:left="360"/>
        <w:rPr>
          <w:rFonts w:asciiTheme="minorHAnsi" w:hAnsiTheme="minorHAnsi" w:cs="Arial"/>
          <w:color w:val="000000"/>
          <w:sz w:val="18"/>
          <w:szCs w:val="18"/>
        </w:rPr>
      </w:pPr>
      <w:r w:rsidRPr="000F4E25">
        <w:rPr>
          <w:rFonts w:asciiTheme="minorHAnsi" w:hAnsiTheme="minorHAnsi" w:cs="Arial"/>
          <w:color w:val="000000"/>
          <w:sz w:val="18"/>
          <w:szCs w:val="18"/>
        </w:rPr>
        <w:t>zasypanie przestrzeni za przyczółkami obiektu mostowego wraz z zagęszczeniem,</w:t>
      </w:r>
    </w:p>
    <w:p w14:paraId="5FB1EA19" w14:textId="77777777" w:rsidR="0069696B" w:rsidRPr="000F4E25" w:rsidRDefault="0069696B" w:rsidP="00184B1C">
      <w:pPr>
        <w:numPr>
          <w:ilvl w:val="0"/>
          <w:numId w:val="48"/>
        </w:numPr>
        <w:shd w:val="clear" w:color="auto" w:fill="FFFFFF"/>
        <w:ind w:left="360"/>
        <w:rPr>
          <w:rFonts w:asciiTheme="minorHAnsi" w:hAnsiTheme="minorHAnsi" w:cs="Arial"/>
          <w:color w:val="000000"/>
          <w:sz w:val="18"/>
          <w:szCs w:val="18"/>
        </w:rPr>
      </w:pPr>
      <w:r w:rsidRPr="000F4E25">
        <w:rPr>
          <w:rFonts w:asciiTheme="minorHAnsi" w:hAnsiTheme="minorHAnsi" w:cs="Arial"/>
          <w:color w:val="000000"/>
          <w:sz w:val="18"/>
          <w:szCs w:val="18"/>
        </w:rPr>
        <w:t>zasypanie sieci uzbrojenia terenu</w:t>
      </w:r>
      <w:r w:rsidRPr="000F4E25">
        <w:rPr>
          <w:rFonts w:asciiTheme="minorHAnsi" w:hAnsiTheme="minorHAnsi" w:cs="Arial"/>
          <w:sz w:val="18"/>
          <w:szCs w:val="18"/>
        </w:rPr>
        <w:t xml:space="preserve"> wraz z zagęszczeniem gruntu,</w:t>
      </w:r>
    </w:p>
    <w:p w14:paraId="476EB67F" w14:textId="77777777" w:rsidR="0069696B" w:rsidRPr="000F4E25" w:rsidRDefault="0069696B" w:rsidP="00184B1C">
      <w:pPr>
        <w:numPr>
          <w:ilvl w:val="0"/>
          <w:numId w:val="48"/>
        </w:numPr>
        <w:shd w:val="clear" w:color="auto" w:fill="FFFFFF"/>
        <w:ind w:left="360"/>
        <w:rPr>
          <w:rFonts w:asciiTheme="minorHAnsi" w:hAnsiTheme="minorHAnsi" w:cs="Arial"/>
          <w:sz w:val="18"/>
          <w:szCs w:val="18"/>
        </w:rPr>
      </w:pPr>
      <w:r w:rsidRPr="000F4E25">
        <w:rPr>
          <w:rFonts w:asciiTheme="minorHAnsi" w:hAnsiTheme="minorHAnsi" w:cs="Arial"/>
          <w:sz w:val="18"/>
          <w:szCs w:val="18"/>
        </w:rPr>
        <w:t>zasypanie płyt odciążających wraz z zagęszczeniem gruntu,</w:t>
      </w:r>
    </w:p>
    <w:p w14:paraId="7D5BF1D0" w14:textId="77777777" w:rsidR="0069696B" w:rsidRPr="00DB6A17" w:rsidRDefault="0069696B" w:rsidP="00184B1C">
      <w:pPr>
        <w:numPr>
          <w:ilvl w:val="0"/>
          <w:numId w:val="48"/>
        </w:numPr>
        <w:shd w:val="clear" w:color="auto" w:fill="FFFFFF"/>
        <w:ind w:left="360"/>
        <w:rPr>
          <w:rFonts w:asciiTheme="minorHAnsi" w:hAnsiTheme="minorHAnsi" w:cs="Arial"/>
          <w:sz w:val="18"/>
          <w:szCs w:val="18"/>
        </w:rPr>
      </w:pPr>
      <w:r w:rsidRPr="00DB6A17">
        <w:rPr>
          <w:rFonts w:asciiTheme="minorHAnsi" w:hAnsiTheme="minorHAnsi" w:cs="Arial"/>
          <w:color w:val="000000"/>
          <w:sz w:val="18"/>
          <w:szCs w:val="18"/>
        </w:rPr>
        <w:t>plantowanie skarp nasypu,</w:t>
      </w:r>
    </w:p>
    <w:p w14:paraId="4B58A3EF" w14:textId="77777777" w:rsidR="0069696B" w:rsidRPr="00DB6A17" w:rsidRDefault="0069696B" w:rsidP="00184B1C">
      <w:pPr>
        <w:numPr>
          <w:ilvl w:val="0"/>
          <w:numId w:val="48"/>
        </w:numPr>
        <w:shd w:val="clear" w:color="auto" w:fill="FFFFFF"/>
        <w:ind w:left="360"/>
        <w:rPr>
          <w:rFonts w:asciiTheme="minorHAnsi" w:hAnsiTheme="minorHAnsi" w:cs="Arial"/>
          <w:sz w:val="18"/>
          <w:szCs w:val="18"/>
        </w:rPr>
      </w:pPr>
      <w:r w:rsidRPr="00DB6A17">
        <w:rPr>
          <w:rFonts w:asciiTheme="minorHAnsi" w:hAnsiTheme="minorHAnsi" w:cs="Arial"/>
          <w:color w:val="000000"/>
          <w:sz w:val="18"/>
          <w:szCs w:val="18"/>
        </w:rPr>
        <w:t>uporządkowanie terenu robót,</w:t>
      </w:r>
    </w:p>
    <w:p w14:paraId="2295ECE8" w14:textId="77777777" w:rsidR="0069696B" w:rsidRPr="00DB6A17" w:rsidRDefault="0069696B" w:rsidP="00184B1C">
      <w:pPr>
        <w:numPr>
          <w:ilvl w:val="0"/>
          <w:numId w:val="48"/>
        </w:numPr>
        <w:shd w:val="clear" w:color="auto" w:fill="FFFFFF"/>
        <w:ind w:left="360"/>
        <w:rPr>
          <w:rFonts w:asciiTheme="minorHAnsi" w:hAnsiTheme="minorHAnsi" w:cs="Arial"/>
          <w:sz w:val="18"/>
          <w:szCs w:val="18"/>
        </w:rPr>
      </w:pPr>
      <w:r w:rsidRPr="00DB6A17">
        <w:rPr>
          <w:rFonts w:asciiTheme="minorHAnsi" w:hAnsiTheme="minorHAnsi" w:cs="Arial"/>
          <w:color w:val="000000"/>
          <w:sz w:val="18"/>
          <w:szCs w:val="18"/>
        </w:rPr>
        <w:t>przeprowadzenie  niezbędnych  badań  laboratoryjnych  i  pomiarów  wymaganych</w:t>
      </w:r>
      <w:r w:rsidRPr="00DB6A17">
        <w:rPr>
          <w:rFonts w:asciiTheme="minorHAnsi" w:hAnsiTheme="minorHAnsi" w:cs="Arial"/>
          <w:sz w:val="18"/>
          <w:szCs w:val="18"/>
        </w:rPr>
        <w:t xml:space="preserve"> </w:t>
      </w:r>
      <w:r w:rsidRPr="00DB6A17">
        <w:rPr>
          <w:rFonts w:asciiTheme="minorHAnsi" w:hAnsiTheme="minorHAnsi" w:cs="Arial"/>
          <w:color w:val="000000"/>
          <w:sz w:val="18"/>
          <w:szCs w:val="18"/>
        </w:rPr>
        <w:t>w Specyfikacji.</w:t>
      </w:r>
    </w:p>
    <w:p w14:paraId="6CAE3507" w14:textId="77777777" w:rsidR="0069696B" w:rsidRPr="00DB6A17" w:rsidRDefault="0069696B" w:rsidP="0069696B">
      <w:pPr>
        <w:keepNext/>
        <w:overflowPunct/>
        <w:autoSpaceDE/>
        <w:autoSpaceDN/>
        <w:adjustRightInd/>
        <w:textAlignment w:val="auto"/>
        <w:outlineLvl w:val="1"/>
        <w:rPr>
          <w:rFonts w:asciiTheme="minorHAnsi" w:hAnsiTheme="minorHAnsi"/>
          <w:b/>
          <w:caps/>
          <w:sz w:val="18"/>
          <w:szCs w:val="18"/>
        </w:rPr>
      </w:pPr>
    </w:p>
    <w:p w14:paraId="723548F2" w14:textId="77777777" w:rsidR="0069696B" w:rsidRPr="00DB6A17" w:rsidRDefault="0069696B" w:rsidP="0069696B">
      <w:pPr>
        <w:keepNext/>
        <w:overflowPunct/>
        <w:autoSpaceDE/>
        <w:autoSpaceDN/>
        <w:adjustRightInd/>
        <w:textAlignment w:val="auto"/>
        <w:outlineLvl w:val="1"/>
        <w:rPr>
          <w:rFonts w:asciiTheme="minorHAnsi" w:hAnsiTheme="minorHAnsi"/>
          <w:b/>
          <w:caps/>
          <w:sz w:val="18"/>
          <w:szCs w:val="18"/>
        </w:rPr>
      </w:pPr>
      <w:bookmarkStart w:id="1030" w:name="_Toc435696321"/>
      <w:r w:rsidRPr="00DB6A17">
        <w:rPr>
          <w:rFonts w:asciiTheme="minorHAnsi" w:hAnsiTheme="minorHAnsi"/>
          <w:b/>
          <w:caps/>
          <w:sz w:val="18"/>
          <w:szCs w:val="18"/>
        </w:rPr>
        <w:t xml:space="preserve">10. </w:t>
      </w:r>
      <w:bookmarkStart w:id="1031" w:name="_Toc435185414"/>
      <w:r w:rsidRPr="00DB6A17">
        <w:rPr>
          <w:rFonts w:asciiTheme="minorHAnsi" w:hAnsiTheme="minorHAnsi"/>
          <w:b/>
          <w:caps/>
          <w:sz w:val="18"/>
          <w:szCs w:val="18"/>
        </w:rPr>
        <w:t>Przepisy związane</w:t>
      </w:r>
      <w:bookmarkEnd w:id="1030"/>
      <w:bookmarkEnd w:id="1031"/>
    </w:p>
    <w:p w14:paraId="013C726A" w14:textId="77777777" w:rsidR="0069696B" w:rsidRPr="00DB6A17" w:rsidRDefault="0069696B" w:rsidP="00184B1C">
      <w:pPr>
        <w:numPr>
          <w:ilvl w:val="0"/>
          <w:numId w:val="20"/>
        </w:numPr>
        <w:shd w:val="clear" w:color="auto" w:fill="FFFFFF"/>
        <w:tabs>
          <w:tab w:val="num" w:pos="0"/>
          <w:tab w:val="left" w:pos="360"/>
        </w:tabs>
        <w:overflowPunct/>
        <w:autoSpaceDE/>
        <w:autoSpaceDN/>
        <w:adjustRightInd/>
        <w:ind w:left="0" w:firstLine="0"/>
        <w:textAlignment w:val="auto"/>
        <w:rPr>
          <w:rFonts w:asciiTheme="minorHAnsi" w:hAnsiTheme="minorHAnsi" w:cs="Arial"/>
          <w:color w:val="000000"/>
          <w:sz w:val="18"/>
          <w:szCs w:val="18"/>
        </w:rPr>
      </w:pPr>
      <w:r w:rsidRPr="00DB6A17">
        <w:rPr>
          <w:rFonts w:asciiTheme="minorHAnsi" w:hAnsiTheme="minorHAnsi" w:cs="Arial"/>
          <w:color w:val="000000"/>
          <w:sz w:val="18"/>
          <w:szCs w:val="18"/>
        </w:rPr>
        <w:t xml:space="preserve">PN–86/B–02480     Grunty budowlane. Określenia, symbole, podział i opis gruntów. </w:t>
      </w:r>
    </w:p>
    <w:p w14:paraId="06FE01C9" w14:textId="77777777" w:rsidR="0069696B" w:rsidRPr="00DB6A17" w:rsidRDefault="0069696B" w:rsidP="00184B1C">
      <w:pPr>
        <w:numPr>
          <w:ilvl w:val="0"/>
          <w:numId w:val="20"/>
        </w:numPr>
        <w:shd w:val="clear" w:color="auto" w:fill="FFFFFF"/>
        <w:tabs>
          <w:tab w:val="num" w:pos="0"/>
          <w:tab w:val="left" w:pos="360"/>
        </w:tabs>
        <w:overflowPunct/>
        <w:autoSpaceDE/>
        <w:autoSpaceDN/>
        <w:adjustRightInd/>
        <w:ind w:left="0" w:firstLine="0"/>
        <w:textAlignment w:val="auto"/>
        <w:rPr>
          <w:rFonts w:asciiTheme="minorHAnsi" w:hAnsiTheme="minorHAnsi" w:cs="Arial"/>
          <w:color w:val="000000"/>
          <w:sz w:val="18"/>
          <w:szCs w:val="18"/>
        </w:rPr>
      </w:pPr>
      <w:r w:rsidRPr="00DB6A17">
        <w:rPr>
          <w:rFonts w:asciiTheme="minorHAnsi" w:hAnsiTheme="minorHAnsi" w:cs="Arial"/>
          <w:color w:val="000000"/>
          <w:sz w:val="18"/>
          <w:szCs w:val="18"/>
        </w:rPr>
        <w:t xml:space="preserve">PN–EN 1997-2:2009     Grunty budowlane. Badania polowe. </w:t>
      </w:r>
    </w:p>
    <w:p w14:paraId="5997351D" w14:textId="77777777" w:rsidR="0069696B" w:rsidRPr="00DB6A17" w:rsidRDefault="0069696B" w:rsidP="00184B1C">
      <w:pPr>
        <w:numPr>
          <w:ilvl w:val="0"/>
          <w:numId w:val="20"/>
        </w:numPr>
        <w:shd w:val="clear" w:color="auto" w:fill="FFFFFF"/>
        <w:tabs>
          <w:tab w:val="num" w:pos="0"/>
          <w:tab w:val="left" w:pos="360"/>
        </w:tabs>
        <w:overflowPunct/>
        <w:autoSpaceDE/>
        <w:autoSpaceDN/>
        <w:adjustRightInd/>
        <w:ind w:left="0" w:firstLine="0"/>
        <w:textAlignment w:val="auto"/>
        <w:rPr>
          <w:rFonts w:asciiTheme="minorHAnsi" w:hAnsiTheme="minorHAnsi" w:cs="Arial"/>
          <w:color w:val="000000"/>
          <w:sz w:val="18"/>
          <w:szCs w:val="18"/>
        </w:rPr>
      </w:pPr>
      <w:r w:rsidRPr="00DB6A17">
        <w:rPr>
          <w:rFonts w:asciiTheme="minorHAnsi" w:hAnsiTheme="minorHAnsi" w:cs="Arial"/>
          <w:color w:val="000000"/>
          <w:sz w:val="18"/>
          <w:szCs w:val="18"/>
        </w:rPr>
        <w:t xml:space="preserve">PN–88/B–04481     Grunty budowlane. Badania próbek gruntu. </w:t>
      </w:r>
    </w:p>
    <w:p w14:paraId="18DD8E9D" w14:textId="77777777" w:rsidR="0069696B" w:rsidRPr="00DB6A17" w:rsidRDefault="0069696B" w:rsidP="00184B1C">
      <w:pPr>
        <w:numPr>
          <w:ilvl w:val="0"/>
          <w:numId w:val="20"/>
        </w:numPr>
        <w:shd w:val="clear" w:color="auto" w:fill="FFFFFF"/>
        <w:tabs>
          <w:tab w:val="num" w:pos="0"/>
          <w:tab w:val="left" w:pos="360"/>
        </w:tabs>
        <w:overflowPunct/>
        <w:autoSpaceDE/>
        <w:autoSpaceDN/>
        <w:adjustRightInd/>
        <w:ind w:left="0" w:firstLine="0"/>
        <w:textAlignment w:val="auto"/>
        <w:rPr>
          <w:rFonts w:asciiTheme="minorHAnsi" w:hAnsiTheme="minorHAnsi" w:cs="Arial"/>
          <w:sz w:val="18"/>
          <w:szCs w:val="18"/>
        </w:rPr>
      </w:pPr>
      <w:r w:rsidRPr="00DB6A17">
        <w:rPr>
          <w:rFonts w:asciiTheme="minorHAnsi" w:hAnsiTheme="minorHAnsi" w:cs="Arial"/>
          <w:color w:val="000000"/>
          <w:sz w:val="18"/>
          <w:szCs w:val="18"/>
        </w:rPr>
        <w:t>PN–B–06050 1999 Geotechnika. Roboty ziemne. Wymagania ogólne.</w:t>
      </w:r>
    </w:p>
    <w:p w14:paraId="06B4DC94" w14:textId="77777777" w:rsidR="0069696B" w:rsidRPr="00DB6A17" w:rsidRDefault="0069696B" w:rsidP="00184B1C">
      <w:pPr>
        <w:numPr>
          <w:ilvl w:val="0"/>
          <w:numId w:val="20"/>
        </w:numPr>
        <w:shd w:val="clear" w:color="auto" w:fill="FFFFFF"/>
        <w:tabs>
          <w:tab w:val="num" w:pos="0"/>
          <w:tab w:val="left" w:pos="360"/>
        </w:tabs>
        <w:overflowPunct/>
        <w:autoSpaceDE/>
        <w:autoSpaceDN/>
        <w:adjustRightInd/>
        <w:ind w:left="0" w:firstLine="0"/>
        <w:textAlignment w:val="auto"/>
        <w:rPr>
          <w:rFonts w:asciiTheme="minorHAnsi" w:hAnsiTheme="minorHAnsi" w:cs="Arial"/>
          <w:color w:val="000000"/>
          <w:sz w:val="18"/>
          <w:szCs w:val="18"/>
        </w:rPr>
      </w:pPr>
      <w:r w:rsidRPr="00DB6A17">
        <w:rPr>
          <w:rFonts w:asciiTheme="minorHAnsi" w:hAnsiTheme="minorHAnsi" w:cs="Arial"/>
          <w:color w:val="000000"/>
          <w:sz w:val="18"/>
          <w:szCs w:val="18"/>
        </w:rPr>
        <w:t xml:space="preserve">PN–66/B–06714     Kruszywa mineralne. Kruszywa kamienne, budowlane. Badania techniczne. </w:t>
      </w:r>
    </w:p>
    <w:p w14:paraId="637ECE70" w14:textId="77777777" w:rsidR="0069696B" w:rsidRPr="00DB6A17" w:rsidRDefault="0069696B" w:rsidP="00184B1C">
      <w:pPr>
        <w:numPr>
          <w:ilvl w:val="0"/>
          <w:numId w:val="20"/>
        </w:numPr>
        <w:shd w:val="clear" w:color="auto" w:fill="FFFFFF"/>
        <w:tabs>
          <w:tab w:val="num" w:pos="0"/>
          <w:tab w:val="left" w:pos="360"/>
        </w:tabs>
        <w:overflowPunct/>
        <w:autoSpaceDE/>
        <w:autoSpaceDN/>
        <w:adjustRightInd/>
        <w:ind w:left="0" w:firstLine="0"/>
        <w:textAlignment w:val="auto"/>
        <w:rPr>
          <w:rFonts w:asciiTheme="minorHAnsi" w:hAnsiTheme="minorHAnsi" w:cs="Arial"/>
          <w:color w:val="000000"/>
          <w:sz w:val="18"/>
          <w:szCs w:val="18"/>
        </w:rPr>
      </w:pPr>
      <w:r w:rsidRPr="00DB6A17">
        <w:rPr>
          <w:rFonts w:asciiTheme="minorHAnsi" w:hAnsiTheme="minorHAnsi" w:cs="Arial"/>
          <w:color w:val="000000"/>
          <w:sz w:val="18"/>
          <w:szCs w:val="18"/>
        </w:rPr>
        <w:t xml:space="preserve">PN–76/B–06714/00     Kruszywa mineralne. Badania. Postanowienia ogólne. </w:t>
      </w:r>
    </w:p>
    <w:p w14:paraId="12C29321" w14:textId="77777777" w:rsidR="0069696B" w:rsidRPr="00DB6A17" w:rsidRDefault="0069696B" w:rsidP="00184B1C">
      <w:pPr>
        <w:numPr>
          <w:ilvl w:val="0"/>
          <w:numId w:val="20"/>
        </w:numPr>
        <w:shd w:val="clear" w:color="auto" w:fill="FFFFFF"/>
        <w:tabs>
          <w:tab w:val="num" w:pos="0"/>
          <w:tab w:val="left" w:pos="360"/>
        </w:tabs>
        <w:overflowPunct/>
        <w:autoSpaceDE/>
        <w:autoSpaceDN/>
        <w:adjustRightInd/>
        <w:ind w:left="0" w:firstLine="0"/>
        <w:textAlignment w:val="auto"/>
        <w:rPr>
          <w:rFonts w:asciiTheme="minorHAnsi" w:hAnsiTheme="minorHAnsi" w:cs="Arial"/>
          <w:color w:val="000000"/>
          <w:sz w:val="18"/>
          <w:szCs w:val="18"/>
        </w:rPr>
      </w:pPr>
      <w:r w:rsidRPr="00DB6A17">
        <w:rPr>
          <w:rFonts w:asciiTheme="minorHAnsi" w:hAnsiTheme="minorHAnsi" w:cs="Arial"/>
          <w:color w:val="000000"/>
          <w:sz w:val="18"/>
          <w:szCs w:val="18"/>
        </w:rPr>
        <w:t>PN–B–11111 2000       Kruszywo naturalne do nawierzchni drogowych; żwir i mieszanka.</w:t>
      </w:r>
    </w:p>
    <w:p w14:paraId="4D9316CE" w14:textId="77777777" w:rsidR="0069696B" w:rsidRPr="00DB6A17" w:rsidRDefault="0069696B" w:rsidP="00184B1C">
      <w:pPr>
        <w:numPr>
          <w:ilvl w:val="0"/>
          <w:numId w:val="20"/>
        </w:numPr>
        <w:shd w:val="clear" w:color="auto" w:fill="FFFFFF"/>
        <w:tabs>
          <w:tab w:val="num" w:pos="0"/>
          <w:tab w:val="left" w:pos="360"/>
        </w:tabs>
        <w:overflowPunct/>
        <w:autoSpaceDE/>
        <w:autoSpaceDN/>
        <w:adjustRightInd/>
        <w:ind w:left="0" w:firstLine="0"/>
        <w:textAlignment w:val="auto"/>
        <w:rPr>
          <w:rFonts w:asciiTheme="minorHAnsi" w:hAnsiTheme="minorHAnsi" w:cs="Arial"/>
          <w:color w:val="000000"/>
          <w:sz w:val="18"/>
          <w:szCs w:val="18"/>
        </w:rPr>
      </w:pPr>
      <w:r w:rsidRPr="00DB6A17">
        <w:rPr>
          <w:rFonts w:asciiTheme="minorHAnsi" w:hAnsiTheme="minorHAnsi" w:cs="Arial"/>
          <w:color w:val="000000"/>
          <w:sz w:val="18"/>
          <w:szCs w:val="18"/>
        </w:rPr>
        <w:t>PN–S–02205 1998       Drogi samochodowe. Roboty ziemne. Wymagania i badania.</w:t>
      </w:r>
    </w:p>
    <w:p w14:paraId="1EDEB10F" w14:textId="77777777" w:rsidR="0069696B" w:rsidRPr="00DB6A17" w:rsidRDefault="0069696B" w:rsidP="00184B1C">
      <w:pPr>
        <w:numPr>
          <w:ilvl w:val="0"/>
          <w:numId w:val="20"/>
        </w:numPr>
        <w:shd w:val="clear" w:color="auto" w:fill="FFFFFF"/>
        <w:tabs>
          <w:tab w:val="num" w:pos="0"/>
          <w:tab w:val="left" w:pos="360"/>
        </w:tabs>
        <w:overflowPunct/>
        <w:autoSpaceDE/>
        <w:autoSpaceDN/>
        <w:adjustRightInd/>
        <w:ind w:left="0" w:firstLine="0"/>
        <w:textAlignment w:val="auto"/>
        <w:rPr>
          <w:rFonts w:asciiTheme="minorHAnsi" w:hAnsiTheme="minorHAnsi" w:cs="Arial"/>
          <w:color w:val="000000"/>
          <w:sz w:val="18"/>
          <w:szCs w:val="18"/>
        </w:rPr>
      </w:pPr>
      <w:r w:rsidRPr="00DB6A17">
        <w:rPr>
          <w:rFonts w:asciiTheme="minorHAnsi" w:hAnsiTheme="minorHAnsi" w:cs="Arial"/>
          <w:color w:val="000000"/>
          <w:sz w:val="18"/>
          <w:szCs w:val="18"/>
        </w:rPr>
        <w:t>BN–75/893 1–03         Pobieranie próbek gruntów do celów drogowych. Rodzaje badań.</w:t>
      </w:r>
    </w:p>
    <w:p w14:paraId="603B4638" w14:textId="77777777" w:rsidR="0069696B" w:rsidRPr="00DB6A17" w:rsidRDefault="0069696B" w:rsidP="00184B1C">
      <w:pPr>
        <w:numPr>
          <w:ilvl w:val="0"/>
          <w:numId w:val="20"/>
        </w:numPr>
        <w:shd w:val="clear" w:color="auto" w:fill="FFFFFF"/>
        <w:tabs>
          <w:tab w:val="num" w:pos="0"/>
          <w:tab w:val="left" w:pos="360"/>
        </w:tabs>
        <w:overflowPunct/>
        <w:autoSpaceDE/>
        <w:autoSpaceDN/>
        <w:adjustRightInd/>
        <w:ind w:left="0" w:firstLine="0"/>
        <w:textAlignment w:val="auto"/>
        <w:rPr>
          <w:rFonts w:asciiTheme="minorHAnsi" w:hAnsiTheme="minorHAnsi" w:cs="Arial"/>
          <w:sz w:val="18"/>
          <w:szCs w:val="18"/>
        </w:rPr>
      </w:pPr>
      <w:r w:rsidRPr="00DB6A17">
        <w:rPr>
          <w:rFonts w:asciiTheme="minorHAnsi" w:hAnsiTheme="minorHAnsi" w:cs="Arial"/>
          <w:color w:val="000000"/>
          <w:sz w:val="18"/>
          <w:szCs w:val="18"/>
        </w:rPr>
        <w:t>BN–77/8931–12          Oznaczenie wskaźnika zagęszczenia gruntu.</w:t>
      </w:r>
    </w:p>
    <w:p w14:paraId="5D01ADE8" w14:textId="77777777" w:rsidR="0069696B" w:rsidRPr="00DB6A17" w:rsidRDefault="0069696B" w:rsidP="0069696B">
      <w:pPr>
        <w:rPr>
          <w:rFonts w:asciiTheme="minorHAnsi" w:hAnsiTheme="minorHAnsi" w:cs="Arial"/>
          <w:sz w:val="18"/>
          <w:szCs w:val="18"/>
        </w:rPr>
      </w:pPr>
    </w:p>
    <w:p w14:paraId="247975C6" w14:textId="77777777" w:rsidR="0069696B" w:rsidRPr="00DB6A17" w:rsidRDefault="0069696B" w:rsidP="0069696B">
      <w:pPr>
        <w:rPr>
          <w:rFonts w:asciiTheme="minorHAnsi" w:hAnsiTheme="minorHAnsi" w:cs="Arial"/>
          <w:sz w:val="18"/>
          <w:szCs w:val="18"/>
        </w:rPr>
      </w:pPr>
    </w:p>
    <w:p w14:paraId="62A7F442" w14:textId="77777777" w:rsidR="0069696B" w:rsidRPr="00DB6A17" w:rsidRDefault="0069696B" w:rsidP="0069696B">
      <w:pPr>
        <w:rPr>
          <w:rFonts w:asciiTheme="minorHAnsi" w:hAnsiTheme="minorHAnsi" w:cs="Arial"/>
          <w:sz w:val="18"/>
          <w:szCs w:val="18"/>
        </w:rPr>
      </w:pPr>
    </w:p>
    <w:p w14:paraId="75F498D4" w14:textId="77777777" w:rsidR="00B834AE" w:rsidRPr="00AC16BB" w:rsidRDefault="0069696B" w:rsidP="00B834AE">
      <w:pPr>
        <w:pStyle w:val="ARIALN"/>
        <w:rPr>
          <w:rFonts w:asciiTheme="minorHAnsi" w:hAnsiTheme="minorHAnsi"/>
          <w:b/>
          <w:sz w:val="20"/>
          <w:szCs w:val="18"/>
        </w:rPr>
      </w:pPr>
      <w:r w:rsidRPr="00DB6A17">
        <w:rPr>
          <w:rFonts w:asciiTheme="minorHAnsi" w:hAnsiTheme="minorHAnsi"/>
          <w:b/>
          <w:sz w:val="18"/>
          <w:szCs w:val="18"/>
        </w:rPr>
        <w:br w:type="column"/>
      </w:r>
      <w:bookmarkStart w:id="1032" w:name="_Toc461516584"/>
      <w:bookmarkStart w:id="1033" w:name="_Toc462230377"/>
      <w:bookmarkStart w:id="1034" w:name="_Toc462238782"/>
      <w:bookmarkStart w:id="1035" w:name="_Toc462302224"/>
      <w:bookmarkStart w:id="1036" w:name="_Toc462317945"/>
      <w:bookmarkStart w:id="1037" w:name="_Toc462318353"/>
      <w:bookmarkStart w:id="1038" w:name="_Toc462318404"/>
      <w:bookmarkStart w:id="1039" w:name="_Toc462319993"/>
      <w:bookmarkStart w:id="1040" w:name="_Toc463432008"/>
      <w:bookmarkStart w:id="1041" w:name="_Toc472432929"/>
      <w:bookmarkStart w:id="1042" w:name="_Toc441577961"/>
      <w:bookmarkStart w:id="1043" w:name="_Toc450316184"/>
      <w:r w:rsidR="00B834AE" w:rsidRPr="00AC16BB">
        <w:rPr>
          <w:rFonts w:asciiTheme="minorHAnsi" w:hAnsiTheme="minorHAnsi"/>
          <w:b/>
          <w:sz w:val="20"/>
          <w:szCs w:val="18"/>
        </w:rPr>
        <w:lastRenderedPageBreak/>
        <w:t>M.13.01.00</w:t>
      </w:r>
      <w:r w:rsidR="00B834AE">
        <w:rPr>
          <w:rFonts w:asciiTheme="minorHAnsi" w:hAnsiTheme="minorHAnsi"/>
          <w:b/>
          <w:sz w:val="20"/>
          <w:szCs w:val="18"/>
        </w:rPr>
        <w:t xml:space="preserve">  </w:t>
      </w:r>
      <w:r w:rsidR="00B834AE" w:rsidRPr="00AC16BB">
        <w:rPr>
          <w:rFonts w:asciiTheme="minorHAnsi" w:hAnsiTheme="minorHAnsi"/>
          <w:b/>
          <w:sz w:val="20"/>
          <w:szCs w:val="18"/>
        </w:rPr>
        <w:t xml:space="preserve"> BETON</w:t>
      </w:r>
      <w:bookmarkEnd w:id="1032"/>
      <w:bookmarkEnd w:id="1033"/>
      <w:bookmarkEnd w:id="1034"/>
      <w:bookmarkEnd w:id="1035"/>
      <w:bookmarkEnd w:id="1036"/>
      <w:bookmarkEnd w:id="1037"/>
      <w:bookmarkEnd w:id="1038"/>
      <w:bookmarkEnd w:id="1039"/>
      <w:bookmarkEnd w:id="1040"/>
      <w:r w:rsidR="00B834AE" w:rsidRPr="00AC16BB">
        <w:rPr>
          <w:rFonts w:asciiTheme="minorHAnsi" w:hAnsiTheme="minorHAnsi"/>
          <w:b/>
          <w:sz w:val="20"/>
          <w:szCs w:val="18"/>
        </w:rPr>
        <w:t xml:space="preserve"> KONSTRUKCYJNY</w:t>
      </w:r>
      <w:bookmarkEnd w:id="1041"/>
    </w:p>
    <w:p w14:paraId="43980409" w14:textId="77777777" w:rsidR="00B834AE" w:rsidRPr="00AC16BB" w:rsidRDefault="00B834AE" w:rsidP="00B834AE">
      <w:pPr>
        <w:pStyle w:val="ARIALN"/>
        <w:rPr>
          <w:rFonts w:asciiTheme="minorHAnsi" w:hAnsiTheme="minorHAnsi"/>
          <w:b/>
          <w:sz w:val="18"/>
          <w:szCs w:val="18"/>
        </w:rPr>
      </w:pPr>
    </w:p>
    <w:p w14:paraId="39DFB366" w14:textId="77777777" w:rsidR="00B834AE" w:rsidRPr="00AC16BB" w:rsidRDefault="00B834AE" w:rsidP="00B834AE">
      <w:pPr>
        <w:pStyle w:val="ARIALN"/>
        <w:numPr>
          <w:ilvl w:val="0"/>
          <w:numId w:val="199"/>
        </w:numPr>
        <w:ind w:left="142" w:hanging="142"/>
        <w:rPr>
          <w:rFonts w:asciiTheme="minorHAnsi" w:hAnsiTheme="minorHAnsi"/>
          <w:b/>
          <w:sz w:val="18"/>
          <w:szCs w:val="18"/>
        </w:rPr>
      </w:pPr>
      <w:r w:rsidRPr="00AC16BB">
        <w:rPr>
          <w:rFonts w:asciiTheme="minorHAnsi" w:hAnsiTheme="minorHAnsi"/>
          <w:b/>
          <w:sz w:val="18"/>
          <w:szCs w:val="18"/>
        </w:rPr>
        <w:t>WSTĘP</w:t>
      </w:r>
    </w:p>
    <w:p w14:paraId="55F219A2" w14:textId="77777777" w:rsidR="00B834AE" w:rsidRPr="00AC16BB" w:rsidRDefault="00B834AE" w:rsidP="00B834AE">
      <w:pPr>
        <w:pStyle w:val="ARIALN"/>
        <w:numPr>
          <w:ilvl w:val="1"/>
          <w:numId w:val="199"/>
        </w:numPr>
        <w:ind w:left="284" w:hanging="284"/>
        <w:rPr>
          <w:rFonts w:asciiTheme="minorHAnsi" w:hAnsiTheme="minorHAnsi"/>
          <w:b/>
          <w:sz w:val="18"/>
          <w:szCs w:val="18"/>
        </w:rPr>
      </w:pPr>
      <w:r w:rsidRPr="00AC16BB">
        <w:rPr>
          <w:rFonts w:asciiTheme="minorHAnsi" w:hAnsiTheme="minorHAnsi"/>
          <w:b/>
          <w:sz w:val="18"/>
          <w:szCs w:val="18"/>
        </w:rPr>
        <w:t>Przedmiot SST</w:t>
      </w:r>
    </w:p>
    <w:p w14:paraId="43CE43ED" w14:textId="6AFCB1DC" w:rsidR="00B834AE" w:rsidRPr="00AC16BB" w:rsidRDefault="00B834AE" w:rsidP="00B834AE">
      <w:pPr>
        <w:pStyle w:val="ARIALN"/>
        <w:rPr>
          <w:rFonts w:asciiTheme="minorHAnsi" w:hAnsiTheme="minorHAnsi"/>
          <w:b/>
          <w:sz w:val="18"/>
          <w:szCs w:val="18"/>
        </w:rPr>
      </w:pPr>
      <w:r w:rsidRPr="00AC16BB">
        <w:rPr>
          <w:rFonts w:asciiTheme="minorHAnsi" w:hAnsiTheme="minorHAnsi"/>
          <w:sz w:val="18"/>
          <w:szCs w:val="18"/>
        </w:rPr>
        <w:t>Przedmiotem niniejszych SST są wymagania dotyczące wykonania i odbioru robót związanych z wykonywaniem betonu konstrukcyjnego w ramach zadania:</w:t>
      </w:r>
      <w:r w:rsidRPr="00AC16BB">
        <w:rPr>
          <w:rFonts w:asciiTheme="minorHAnsi" w:hAnsiTheme="minorHAnsi"/>
          <w:b/>
          <w:sz w:val="18"/>
          <w:szCs w:val="18"/>
        </w:rPr>
        <w:t xml:space="preserve"> </w:t>
      </w:r>
      <w:r w:rsidR="00972D50">
        <w:rPr>
          <w:rFonts w:asciiTheme="minorHAnsi" w:hAnsiTheme="minorHAnsi"/>
          <w:b/>
          <w:sz w:val="18"/>
          <w:szCs w:val="18"/>
        </w:rPr>
        <w:t>Przebudowa przepustu w ciągu drogi powiatowej 1713C Książki - Kruszyny w km 2+001</w:t>
      </w:r>
      <w:r>
        <w:rPr>
          <w:rFonts w:asciiTheme="minorHAnsi" w:hAnsiTheme="minorHAnsi"/>
          <w:b/>
          <w:sz w:val="18"/>
          <w:szCs w:val="18"/>
        </w:rPr>
        <w:t>.</w:t>
      </w:r>
    </w:p>
    <w:p w14:paraId="5B10C066" w14:textId="77777777" w:rsidR="00B834AE" w:rsidRPr="00AC16BB" w:rsidRDefault="00B834AE" w:rsidP="00B834AE">
      <w:pPr>
        <w:pStyle w:val="ARIALN"/>
        <w:numPr>
          <w:ilvl w:val="1"/>
          <w:numId w:val="199"/>
        </w:numPr>
        <w:ind w:left="284" w:hanging="284"/>
        <w:rPr>
          <w:rFonts w:asciiTheme="minorHAnsi" w:hAnsiTheme="minorHAnsi"/>
          <w:b/>
          <w:sz w:val="18"/>
          <w:szCs w:val="18"/>
        </w:rPr>
      </w:pPr>
      <w:r w:rsidRPr="00AC16BB">
        <w:rPr>
          <w:rFonts w:asciiTheme="minorHAnsi" w:hAnsiTheme="minorHAnsi"/>
          <w:b/>
          <w:sz w:val="18"/>
          <w:szCs w:val="18"/>
        </w:rPr>
        <w:t>Zakres stosowania SST</w:t>
      </w:r>
    </w:p>
    <w:p w14:paraId="2CB1F913"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SST są stosowane jako dokument kontraktowy przy zlecaniu i realizacji Robót wymienionych w p.1.1.</w:t>
      </w:r>
    </w:p>
    <w:p w14:paraId="42AD1695" w14:textId="77777777" w:rsidR="00B834AE" w:rsidRPr="00AC16BB" w:rsidRDefault="00B834AE" w:rsidP="00B834AE">
      <w:pPr>
        <w:pStyle w:val="ARIALN"/>
        <w:numPr>
          <w:ilvl w:val="1"/>
          <w:numId w:val="199"/>
        </w:numPr>
        <w:ind w:left="284" w:hanging="284"/>
        <w:rPr>
          <w:rFonts w:asciiTheme="minorHAnsi" w:hAnsiTheme="minorHAnsi"/>
          <w:b/>
          <w:sz w:val="18"/>
          <w:szCs w:val="18"/>
        </w:rPr>
      </w:pPr>
      <w:r w:rsidRPr="00AC16BB">
        <w:rPr>
          <w:rFonts w:asciiTheme="minorHAnsi" w:hAnsiTheme="minorHAnsi"/>
          <w:b/>
          <w:sz w:val="18"/>
          <w:szCs w:val="18"/>
        </w:rPr>
        <w:t>Zakres robót objętych SST</w:t>
      </w:r>
    </w:p>
    <w:p w14:paraId="05483351"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 zakres robót objętych specyfikacją wchodzą roboty fundamentowe betoniarskie dla wszystkich obiektów inżynierskich budowanych w ramach realizacji zadania wymienionego w pkt.1.1.</w:t>
      </w:r>
    </w:p>
    <w:p w14:paraId="3DE54E18" w14:textId="77777777" w:rsidR="00B834AE" w:rsidRPr="00AC16BB" w:rsidRDefault="00B834AE" w:rsidP="00B834AE">
      <w:pPr>
        <w:pStyle w:val="ARIALN"/>
        <w:numPr>
          <w:ilvl w:val="1"/>
          <w:numId w:val="199"/>
        </w:numPr>
        <w:ind w:left="284" w:hanging="284"/>
        <w:rPr>
          <w:rFonts w:asciiTheme="minorHAnsi" w:hAnsiTheme="minorHAnsi"/>
          <w:b/>
          <w:sz w:val="18"/>
          <w:szCs w:val="18"/>
        </w:rPr>
      </w:pPr>
      <w:r w:rsidRPr="00AC16BB">
        <w:rPr>
          <w:rFonts w:asciiTheme="minorHAnsi" w:hAnsiTheme="minorHAnsi"/>
          <w:b/>
          <w:sz w:val="18"/>
          <w:szCs w:val="18"/>
        </w:rPr>
        <w:t>Określenia podstawowe</w:t>
      </w:r>
    </w:p>
    <w:p w14:paraId="20F1B3E1"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b/>
          <w:sz w:val="18"/>
          <w:szCs w:val="18"/>
        </w:rPr>
        <w:t xml:space="preserve">Beton </w:t>
      </w:r>
      <w:r w:rsidRPr="00AC16BB">
        <w:rPr>
          <w:rFonts w:asciiTheme="minorHAnsi" w:hAnsiTheme="minorHAnsi"/>
          <w:sz w:val="18"/>
          <w:szCs w:val="18"/>
        </w:rPr>
        <w:t>– materiał powstały ze zmieszania cementu, kruszywa grubego i drobnego, wody oraz ewentualnych domieszek i dodatków, który uzyskuje swoje właściwości w wyniku hydratacji cementu.</w:t>
      </w:r>
    </w:p>
    <w:p w14:paraId="738E8B5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b/>
          <w:sz w:val="18"/>
          <w:szCs w:val="18"/>
        </w:rPr>
        <w:t xml:space="preserve">Beton zwykły </w:t>
      </w:r>
      <w:r w:rsidRPr="00AC16BB">
        <w:rPr>
          <w:rFonts w:asciiTheme="minorHAnsi" w:hAnsiTheme="minorHAnsi"/>
          <w:sz w:val="18"/>
          <w:szCs w:val="18"/>
        </w:rPr>
        <w:t>– beton o gęstości w stanie suchym większej niż 2000 kg/m3, ale nie przekraczającej 2600 kg/m3.</w:t>
      </w:r>
    </w:p>
    <w:p w14:paraId="3E836E5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b/>
          <w:sz w:val="18"/>
          <w:szCs w:val="18"/>
        </w:rPr>
        <w:t>Beton konstrukcyjny</w:t>
      </w:r>
      <w:r w:rsidRPr="00AC16BB">
        <w:rPr>
          <w:rFonts w:asciiTheme="minorHAnsi" w:hAnsiTheme="minorHAnsi"/>
          <w:sz w:val="18"/>
          <w:szCs w:val="18"/>
        </w:rPr>
        <w:t xml:space="preserve"> – beton zwykły według PN-EN 206-1 w monolitycznych elementach drogowego obiektu inżynierskiego o wytrzymałości na ściskanie nie mniejszej niż C20/25 i o dodatkowych ustalonych właściwościach.</w:t>
      </w:r>
    </w:p>
    <w:p w14:paraId="532C6681"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b/>
          <w:sz w:val="18"/>
          <w:szCs w:val="18"/>
        </w:rPr>
        <w:t>Mieszanka betonowa</w:t>
      </w:r>
      <w:r w:rsidRPr="00AC16BB">
        <w:rPr>
          <w:rFonts w:asciiTheme="minorHAnsi" w:hAnsiTheme="minorHAnsi"/>
          <w:sz w:val="18"/>
          <w:szCs w:val="18"/>
        </w:rPr>
        <w:t xml:space="preserve"> – całkowicie wymieszane składniki betonu, które są jeszcze w stanie umożliwiającym zagęszczenie wybraną metodą.</w:t>
      </w:r>
    </w:p>
    <w:p w14:paraId="6965427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b/>
          <w:sz w:val="18"/>
          <w:szCs w:val="18"/>
        </w:rPr>
        <w:t>Element prefabrykowany</w:t>
      </w:r>
      <w:r w:rsidRPr="00AC16BB">
        <w:rPr>
          <w:rFonts w:asciiTheme="minorHAnsi" w:hAnsiTheme="minorHAnsi"/>
          <w:sz w:val="18"/>
          <w:szCs w:val="18"/>
        </w:rPr>
        <w:t xml:space="preserve"> – element z betonu formowany i dojrzewający poza miejscem ostatecznego wbudowania.</w:t>
      </w:r>
    </w:p>
    <w:p w14:paraId="6CB3ED1A"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b/>
          <w:sz w:val="18"/>
          <w:szCs w:val="18"/>
        </w:rPr>
        <w:t>Klasa wytrzymałości na ściskanie</w:t>
      </w:r>
      <w:r w:rsidRPr="00AC16BB">
        <w:rPr>
          <w:rFonts w:asciiTheme="minorHAnsi" w:hAnsiTheme="minorHAnsi"/>
          <w:sz w:val="18"/>
          <w:szCs w:val="18"/>
        </w:rPr>
        <w:t xml:space="preserve"> – symbol literowo-liczbowy np. C30/37 klasyfikujący beton pod względem jego wytrzymałości na ściskanie. Klasy wytrzymałości na ściskanie betonu według PN-EN 206-1 określane są na podstawie wytrzymałości charakterystycznej na ściskanie w 28 dniu dojrzewania na próbkach walcowych o średnicy 150 mm i wysokości 300 mm (</w:t>
      </w:r>
      <w:proofErr w:type="spellStart"/>
      <w:r w:rsidRPr="00AC16BB">
        <w:rPr>
          <w:rFonts w:asciiTheme="minorHAnsi" w:hAnsiTheme="minorHAnsi"/>
          <w:sz w:val="18"/>
          <w:szCs w:val="18"/>
        </w:rPr>
        <w:t>f</w:t>
      </w:r>
      <w:r w:rsidRPr="00AC16BB">
        <w:rPr>
          <w:rFonts w:asciiTheme="minorHAnsi" w:hAnsiTheme="minorHAnsi"/>
          <w:sz w:val="18"/>
          <w:szCs w:val="18"/>
          <w:vertAlign w:val="subscript"/>
        </w:rPr>
        <w:t>ckcyl</w:t>
      </w:r>
      <w:proofErr w:type="spellEnd"/>
      <w:r w:rsidRPr="00AC16BB">
        <w:rPr>
          <w:rFonts w:asciiTheme="minorHAnsi" w:hAnsiTheme="minorHAnsi"/>
          <w:sz w:val="18"/>
          <w:szCs w:val="18"/>
        </w:rPr>
        <w:t>) lub na próbkach sześciennych o boku 150 mm (</w:t>
      </w:r>
      <w:proofErr w:type="spellStart"/>
      <w:r w:rsidRPr="00AC16BB">
        <w:rPr>
          <w:rFonts w:asciiTheme="minorHAnsi" w:hAnsiTheme="minorHAnsi"/>
          <w:sz w:val="18"/>
          <w:szCs w:val="18"/>
        </w:rPr>
        <w:t>f</w:t>
      </w:r>
      <w:r w:rsidRPr="00AC16BB">
        <w:rPr>
          <w:rFonts w:asciiTheme="minorHAnsi" w:hAnsiTheme="minorHAnsi"/>
          <w:sz w:val="18"/>
          <w:szCs w:val="18"/>
          <w:vertAlign w:val="subscript"/>
        </w:rPr>
        <w:t>ckcube</w:t>
      </w:r>
      <w:proofErr w:type="spellEnd"/>
      <w:r w:rsidRPr="00AC16BB">
        <w:rPr>
          <w:rFonts w:asciiTheme="minorHAnsi" w:hAnsiTheme="minorHAnsi"/>
          <w:sz w:val="18"/>
          <w:szCs w:val="18"/>
        </w:rPr>
        <w:t xml:space="preserve">) pielęgnowanych zgodnie z PN-EN 12390-2 </w:t>
      </w:r>
    </w:p>
    <w:p w14:paraId="4D9BF3C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b/>
          <w:sz w:val="18"/>
          <w:szCs w:val="18"/>
        </w:rPr>
        <w:t>Stopień mrozoodporności</w:t>
      </w:r>
      <w:r w:rsidRPr="00AC16BB">
        <w:rPr>
          <w:rFonts w:asciiTheme="minorHAnsi" w:hAnsiTheme="minorHAnsi"/>
          <w:sz w:val="18"/>
          <w:szCs w:val="18"/>
        </w:rPr>
        <w:t xml:space="preserve"> – symbol literowo-liczbowy (np. F200) klasyfikujący beton pod względem jego odporności na działanie mrozu; liczba po literze F oznacza wymaganą liczbę cykli zamrażania i odmrażania próbek betonowych.</w:t>
      </w:r>
    </w:p>
    <w:p w14:paraId="72E42AE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b/>
          <w:sz w:val="18"/>
          <w:szCs w:val="18"/>
        </w:rPr>
        <w:t>Stopień wodoszczelności</w:t>
      </w:r>
      <w:r w:rsidRPr="00AC16BB">
        <w:rPr>
          <w:rFonts w:asciiTheme="minorHAnsi" w:hAnsiTheme="minorHAnsi"/>
          <w:sz w:val="18"/>
          <w:szCs w:val="18"/>
        </w:rPr>
        <w:t xml:space="preserve"> – symbol literowo-liczbowy (np. W4) klasyfikujący beton pod względem przepuszczalności wody; liczba po literze W oznacza dziesięciokrotną zwiększoną wartość ciśnienia wody w </w:t>
      </w:r>
      <w:proofErr w:type="spellStart"/>
      <w:r w:rsidRPr="00AC16BB">
        <w:rPr>
          <w:rFonts w:asciiTheme="minorHAnsi" w:hAnsiTheme="minorHAnsi"/>
          <w:sz w:val="18"/>
          <w:szCs w:val="18"/>
        </w:rPr>
        <w:t>MPa</w:t>
      </w:r>
      <w:proofErr w:type="spellEnd"/>
      <w:r w:rsidRPr="00AC16BB">
        <w:rPr>
          <w:rFonts w:asciiTheme="minorHAnsi" w:hAnsiTheme="minorHAnsi"/>
          <w:sz w:val="18"/>
          <w:szCs w:val="18"/>
        </w:rPr>
        <w:t>, działającego na próbki betonowe.</w:t>
      </w:r>
      <w:r w:rsidRPr="00AC16BB">
        <w:rPr>
          <w:rFonts w:asciiTheme="minorHAnsi" w:hAnsiTheme="minorHAnsi"/>
          <w:sz w:val="18"/>
          <w:szCs w:val="18"/>
        </w:rPr>
        <w:tab/>
      </w:r>
    </w:p>
    <w:p w14:paraId="364DD0C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b/>
          <w:sz w:val="18"/>
          <w:szCs w:val="18"/>
        </w:rPr>
        <w:t>Oddziaływanie środowiska</w:t>
      </w:r>
      <w:r w:rsidRPr="00AC16BB">
        <w:rPr>
          <w:rFonts w:asciiTheme="minorHAnsi" w:hAnsiTheme="minorHAnsi"/>
          <w:sz w:val="18"/>
          <w:szCs w:val="18"/>
        </w:rPr>
        <w:t xml:space="preserve"> – takie oddziaływania chemiczne i fizyczne na beton, które wpływają na niego lub na zbrojenie lub inne znajdujące się w nim elementy metalowe, a które nie zostały uwzględnione jako obciążenie w projekcie konstrukcyjnym. </w:t>
      </w:r>
    </w:p>
    <w:p w14:paraId="62504B5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b/>
          <w:sz w:val="18"/>
          <w:szCs w:val="18"/>
        </w:rPr>
        <w:t>Powierzchnia próbna</w:t>
      </w:r>
      <w:r w:rsidRPr="00AC16BB">
        <w:rPr>
          <w:rFonts w:asciiTheme="minorHAnsi" w:hAnsiTheme="minorHAnsi"/>
          <w:sz w:val="18"/>
          <w:szCs w:val="18"/>
        </w:rPr>
        <w:t xml:space="preserve"> – jest to powierzchnia, która została wykonana w celu wypracowania elementu referencyjnego lub powstała w trakcie działań zmierzających do dopracowania technologii wykonywania elementów. Powierzchnia próbna nie podlega ocenie pod względem wymagań dotyczących powierzchni betonu.</w:t>
      </w:r>
    </w:p>
    <w:p w14:paraId="3D6861DD"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b/>
          <w:sz w:val="18"/>
          <w:szCs w:val="18"/>
        </w:rPr>
        <w:t>Element referencyjny</w:t>
      </w:r>
      <w:r w:rsidRPr="00AC16BB">
        <w:rPr>
          <w:rFonts w:asciiTheme="minorHAnsi" w:hAnsiTheme="minorHAnsi"/>
          <w:sz w:val="18"/>
          <w:szCs w:val="18"/>
        </w:rPr>
        <w:t xml:space="preserve"> – jest to element o wcześniej określonym kształcie i wymiarach, który został wykonany na terenie budowy i uznany za wzorzec przy odbiorze wykonywanych widocznych elementów z betonu.</w:t>
      </w:r>
    </w:p>
    <w:p w14:paraId="687F39C5"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b/>
          <w:sz w:val="18"/>
          <w:szCs w:val="18"/>
        </w:rPr>
        <w:t>Odstęp obserwacyjny</w:t>
      </w:r>
      <w:r w:rsidRPr="00AC16BB">
        <w:rPr>
          <w:rFonts w:asciiTheme="minorHAnsi" w:hAnsiTheme="minorHAnsi"/>
          <w:sz w:val="18"/>
          <w:szCs w:val="18"/>
        </w:rPr>
        <w:t xml:space="preserve"> – odległość, z której najczęściej użytkownicy konstrukcji będą oglądali powierzchnię betonu. Stanowi ona jednocześnie odległość dokonywania oceny wizualnej wykonania betonu w trakcie odbioru konstrukcji.</w:t>
      </w:r>
    </w:p>
    <w:p w14:paraId="73D8164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b/>
          <w:sz w:val="18"/>
          <w:szCs w:val="18"/>
        </w:rPr>
        <w:t>Tolerancja</w:t>
      </w:r>
      <w:r w:rsidRPr="00AC16BB">
        <w:rPr>
          <w:rFonts w:asciiTheme="minorHAnsi" w:hAnsiTheme="minorHAnsi"/>
          <w:sz w:val="18"/>
          <w:szCs w:val="18"/>
        </w:rPr>
        <w:t xml:space="preserve"> – dopuszczalna zmiana wymiaru.</w:t>
      </w:r>
    </w:p>
    <w:p w14:paraId="43DB883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b/>
          <w:sz w:val="18"/>
          <w:szCs w:val="18"/>
        </w:rPr>
        <w:t>Trwałość</w:t>
      </w:r>
      <w:r w:rsidRPr="00AC16BB">
        <w:rPr>
          <w:rFonts w:asciiTheme="minorHAnsi" w:hAnsiTheme="minorHAnsi"/>
          <w:sz w:val="18"/>
          <w:szCs w:val="18"/>
        </w:rPr>
        <w:t xml:space="preserve"> – zdolność konstrukcji lub jej części do zachowania odpowiedniej stateczności i użytkowalności w czasie projektowego okresu użytkowania zgodnie z przeznaczeniem i przy właściwym utrzymaniu, lecz bez poważnych napraw.</w:t>
      </w:r>
    </w:p>
    <w:p w14:paraId="5805B1D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b/>
          <w:sz w:val="18"/>
          <w:szCs w:val="18"/>
        </w:rPr>
        <w:t>Okres użytkowania</w:t>
      </w:r>
      <w:r w:rsidRPr="00AC16BB">
        <w:rPr>
          <w:rFonts w:asciiTheme="minorHAnsi" w:hAnsiTheme="minorHAnsi"/>
          <w:sz w:val="18"/>
          <w:szCs w:val="18"/>
        </w:rPr>
        <w:t xml:space="preserve"> - okres, w którym właściwości użytkowe wyrobu w obiekcie są zachowane na poziomie niezbędnym do spełnienia wymagań użytkowania konstrukcji pod warunkiem, że dana konstrukcja jest właściwie utrzymywana.</w:t>
      </w:r>
    </w:p>
    <w:p w14:paraId="6D859692"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b/>
          <w:sz w:val="18"/>
          <w:szCs w:val="18"/>
        </w:rPr>
        <w:t xml:space="preserve">Głębokość penetracji wody pod ciśnieniem </w:t>
      </w:r>
      <w:r w:rsidRPr="00AC16BB">
        <w:rPr>
          <w:rFonts w:asciiTheme="minorHAnsi" w:hAnsiTheme="minorHAnsi"/>
          <w:sz w:val="18"/>
          <w:szCs w:val="18"/>
        </w:rPr>
        <w:t xml:space="preserve">- próbka poddana ciśnieniu wody równym 500 </w:t>
      </w:r>
      <w:proofErr w:type="spellStart"/>
      <w:r w:rsidRPr="00AC16BB">
        <w:rPr>
          <w:rFonts w:asciiTheme="minorHAnsi" w:hAnsiTheme="minorHAnsi"/>
          <w:sz w:val="18"/>
          <w:szCs w:val="18"/>
        </w:rPr>
        <w:t>kPa</w:t>
      </w:r>
      <w:proofErr w:type="spellEnd"/>
      <w:r w:rsidRPr="00AC16BB">
        <w:rPr>
          <w:rFonts w:asciiTheme="minorHAnsi" w:hAnsiTheme="minorHAnsi"/>
          <w:sz w:val="18"/>
          <w:szCs w:val="18"/>
        </w:rPr>
        <w:t xml:space="preserve"> przez okres 72 godzin wg PN-EN 12390-8.</w:t>
      </w:r>
    </w:p>
    <w:p w14:paraId="38EE41B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Pozostałe określenia podstawowe są zgodne z odpowiednimi polskimi normami i z definicjami podanymi w D-M-00.00.00 „Wymagania ogólne" pkt 1.4.</w:t>
      </w:r>
    </w:p>
    <w:p w14:paraId="275C123A" w14:textId="77777777" w:rsidR="00B834AE" w:rsidRPr="00AC16BB" w:rsidRDefault="00B834AE" w:rsidP="00B834AE">
      <w:pPr>
        <w:pStyle w:val="ARIALN"/>
        <w:numPr>
          <w:ilvl w:val="1"/>
          <w:numId w:val="199"/>
        </w:numPr>
        <w:ind w:left="284" w:hanging="284"/>
        <w:rPr>
          <w:rFonts w:asciiTheme="minorHAnsi" w:hAnsiTheme="minorHAnsi"/>
          <w:b/>
          <w:sz w:val="18"/>
          <w:szCs w:val="18"/>
        </w:rPr>
      </w:pPr>
      <w:r w:rsidRPr="00AC16BB">
        <w:rPr>
          <w:rFonts w:asciiTheme="minorHAnsi" w:hAnsiTheme="minorHAnsi"/>
          <w:b/>
          <w:sz w:val="18"/>
          <w:szCs w:val="18"/>
        </w:rPr>
        <w:t>Ogólne wymagania dotyczące Robót</w:t>
      </w:r>
    </w:p>
    <w:p w14:paraId="12340182"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Ogólne wymagania dotyczące robót podano w D-00.00.00 „Wymagania ogólne", pkt.1.5. Dla betonu konstrukcyjnego stosowanego w drogowych obiektach inżynierskich powinny być spełnione wymagania podane w Rozporządzeniu Ministra Transportu i Gospodarki Morskiej z dnia 30 maja 2000 r. w sprawie warunków technicznych, jakim powinny odpowiadać drogowe obiekty inżynierskie i ich usytuowanie", zwanym dalej Rozporządzeniem.</w:t>
      </w:r>
    </w:p>
    <w:p w14:paraId="702A81CF"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2. MATERIAŁY</w:t>
      </w:r>
    </w:p>
    <w:p w14:paraId="29C2DB23"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2.1. Wymagania ogólne dotyczące materiałów</w:t>
      </w:r>
    </w:p>
    <w:p w14:paraId="335D87C9"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Wymagania ogólne dotyczące materiałów, ich pozyskiwania i składowania podano w D-00.00.00 „Wymagania ogólne”, pkt. 2. </w:t>
      </w:r>
    </w:p>
    <w:p w14:paraId="262EFB1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Należy stosować materiały dopuszczone do obrotu i stosowania. Należy stosować materiały, które są oznakowane znakiem CE lub B, także te dla których Wykonawca przedstawi deklarację zgodności z Polską Normą, normą zharmonizowaną, aprobatą techniczną </w:t>
      </w:r>
      <w:proofErr w:type="spellStart"/>
      <w:r w:rsidRPr="00AC16BB">
        <w:rPr>
          <w:rFonts w:asciiTheme="minorHAnsi" w:hAnsiTheme="minorHAnsi"/>
          <w:sz w:val="18"/>
          <w:szCs w:val="18"/>
        </w:rPr>
        <w:t>IBDiM</w:t>
      </w:r>
      <w:proofErr w:type="spellEnd"/>
      <w:r w:rsidRPr="00AC16BB">
        <w:rPr>
          <w:rFonts w:asciiTheme="minorHAnsi" w:hAnsiTheme="minorHAnsi"/>
          <w:sz w:val="18"/>
          <w:szCs w:val="18"/>
        </w:rPr>
        <w:t xml:space="preserve"> lub europejską aprobatę techniczną.</w:t>
      </w:r>
    </w:p>
    <w:p w14:paraId="73638FB9"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2.2. Wymagania dotyczące betonu konstrukcyjnego</w:t>
      </w:r>
    </w:p>
    <w:p w14:paraId="4D8D9B66"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Beton konstrukcyjny powinien mieć wytrzymałość określoną klasą wytrzymałości na ściskanie według PN-EN 206-1 zgodną z wymaganiami ustalonymi dla klas ekspozycji betonu według PN-EN 206-1 i PN-B-06265 oraz odpowiadać wymaganiom podanym w dokumentacji projektowej.</w:t>
      </w:r>
    </w:p>
    <w:p w14:paraId="4C8F872C"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Beton w elementach konstrukcji narażonych na agresywne oddziaływanie zamrażania /rozmrażania bez środków odladzających albo ze środkami odladzającymi powinien wykazywać odporność na działanie mrozu oznaczoną stopniem mrozoodporności według PN-B-06250 nie mniejszą niż:</w:t>
      </w:r>
    </w:p>
    <w:p w14:paraId="39418B23" w14:textId="77777777" w:rsidR="00B834AE" w:rsidRPr="00AC16BB" w:rsidRDefault="00B834AE" w:rsidP="00B834AE">
      <w:pPr>
        <w:pStyle w:val="ARIALN"/>
        <w:numPr>
          <w:ilvl w:val="0"/>
          <w:numId w:val="200"/>
        </w:numPr>
        <w:ind w:left="284" w:hanging="284"/>
        <w:rPr>
          <w:rFonts w:asciiTheme="minorHAnsi" w:hAnsiTheme="minorHAnsi"/>
          <w:sz w:val="18"/>
          <w:szCs w:val="18"/>
        </w:rPr>
      </w:pPr>
      <w:r w:rsidRPr="00AC16BB">
        <w:rPr>
          <w:rFonts w:asciiTheme="minorHAnsi" w:hAnsiTheme="minorHAnsi"/>
          <w:sz w:val="18"/>
          <w:szCs w:val="18"/>
        </w:rPr>
        <w:t>F100 w klasie ekspozycji XF1,</w:t>
      </w:r>
    </w:p>
    <w:p w14:paraId="228383A0" w14:textId="77777777" w:rsidR="00B834AE" w:rsidRPr="00AC16BB" w:rsidRDefault="00B834AE" w:rsidP="00B834AE">
      <w:pPr>
        <w:pStyle w:val="ARIALN"/>
        <w:numPr>
          <w:ilvl w:val="0"/>
          <w:numId w:val="200"/>
        </w:numPr>
        <w:ind w:left="284" w:hanging="284"/>
        <w:rPr>
          <w:rFonts w:asciiTheme="minorHAnsi" w:hAnsiTheme="minorHAnsi"/>
          <w:sz w:val="18"/>
          <w:szCs w:val="18"/>
        </w:rPr>
      </w:pPr>
      <w:r w:rsidRPr="00AC16BB">
        <w:rPr>
          <w:rFonts w:asciiTheme="minorHAnsi" w:hAnsiTheme="minorHAnsi"/>
          <w:sz w:val="18"/>
          <w:szCs w:val="18"/>
        </w:rPr>
        <w:lastRenderedPageBreak/>
        <w:t>F150 w klasach ekspozycji XF2 i XF3,</w:t>
      </w:r>
    </w:p>
    <w:p w14:paraId="2A5D56A9" w14:textId="77777777" w:rsidR="00B834AE" w:rsidRPr="00AC16BB" w:rsidRDefault="00B834AE" w:rsidP="00B834AE">
      <w:pPr>
        <w:pStyle w:val="ARIALN"/>
        <w:numPr>
          <w:ilvl w:val="0"/>
          <w:numId w:val="200"/>
        </w:numPr>
        <w:ind w:left="284" w:hanging="284"/>
        <w:rPr>
          <w:rFonts w:asciiTheme="minorHAnsi" w:hAnsiTheme="minorHAnsi"/>
          <w:sz w:val="18"/>
          <w:szCs w:val="18"/>
        </w:rPr>
      </w:pPr>
      <w:r w:rsidRPr="00AC16BB">
        <w:rPr>
          <w:rFonts w:asciiTheme="minorHAnsi" w:hAnsiTheme="minorHAnsi"/>
          <w:sz w:val="18"/>
          <w:szCs w:val="18"/>
        </w:rPr>
        <w:t>F200 w klasie ekspozycji XF4</w:t>
      </w:r>
    </w:p>
    <w:p w14:paraId="59D25A73"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Beton w elementach konstrukcji narażonych na oddziaływanie środowiska chemicznie agresywnego powinien wykazywać odporność na penetrację wody pod ciśnieniem według PN-EN 12390-8 mierzoną maksymalną głębokością penetracji nie większą niż:</w:t>
      </w:r>
    </w:p>
    <w:p w14:paraId="75E4CB6F" w14:textId="77777777" w:rsidR="00B834AE" w:rsidRPr="00AC16BB" w:rsidRDefault="00B834AE" w:rsidP="00B834AE">
      <w:pPr>
        <w:pStyle w:val="ARIALN"/>
        <w:numPr>
          <w:ilvl w:val="0"/>
          <w:numId w:val="201"/>
        </w:numPr>
        <w:ind w:left="284" w:hanging="284"/>
        <w:rPr>
          <w:rFonts w:asciiTheme="minorHAnsi" w:hAnsiTheme="minorHAnsi"/>
          <w:sz w:val="18"/>
          <w:szCs w:val="18"/>
        </w:rPr>
      </w:pPr>
      <w:r w:rsidRPr="00AC16BB">
        <w:rPr>
          <w:rFonts w:asciiTheme="minorHAnsi" w:hAnsiTheme="minorHAnsi"/>
          <w:sz w:val="18"/>
          <w:szCs w:val="18"/>
        </w:rPr>
        <w:t>60 mm w klasie ekspozycji XA1,</w:t>
      </w:r>
    </w:p>
    <w:p w14:paraId="655D6379" w14:textId="77777777" w:rsidR="00B834AE" w:rsidRPr="00AC16BB" w:rsidRDefault="00B834AE" w:rsidP="00B834AE">
      <w:pPr>
        <w:pStyle w:val="ARIALN"/>
        <w:numPr>
          <w:ilvl w:val="0"/>
          <w:numId w:val="201"/>
        </w:numPr>
        <w:ind w:left="284" w:hanging="284"/>
        <w:rPr>
          <w:rFonts w:asciiTheme="minorHAnsi" w:hAnsiTheme="minorHAnsi"/>
          <w:sz w:val="18"/>
          <w:szCs w:val="18"/>
        </w:rPr>
      </w:pPr>
      <w:r w:rsidRPr="00AC16BB">
        <w:rPr>
          <w:rFonts w:asciiTheme="minorHAnsi" w:hAnsiTheme="minorHAnsi"/>
          <w:sz w:val="18"/>
          <w:szCs w:val="18"/>
        </w:rPr>
        <w:t>50 mm w klasie ekspozycji XA2,</w:t>
      </w:r>
    </w:p>
    <w:p w14:paraId="4ABE066D" w14:textId="77777777" w:rsidR="00B834AE" w:rsidRPr="00AC16BB" w:rsidRDefault="00B834AE" w:rsidP="00B834AE">
      <w:pPr>
        <w:pStyle w:val="ARIALN"/>
        <w:numPr>
          <w:ilvl w:val="0"/>
          <w:numId w:val="201"/>
        </w:numPr>
        <w:ind w:left="284" w:hanging="284"/>
        <w:rPr>
          <w:rFonts w:asciiTheme="minorHAnsi" w:hAnsiTheme="minorHAnsi"/>
          <w:sz w:val="18"/>
          <w:szCs w:val="18"/>
        </w:rPr>
      </w:pPr>
      <w:r w:rsidRPr="00AC16BB">
        <w:rPr>
          <w:rFonts w:asciiTheme="minorHAnsi" w:hAnsiTheme="minorHAnsi"/>
          <w:sz w:val="18"/>
          <w:szCs w:val="18"/>
        </w:rPr>
        <w:t>40 mm w klasie ekspozycji XA3.</w:t>
      </w:r>
    </w:p>
    <w:p w14:paraId="77096BE5"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Beton w elementach konstrukcji narażonych na korozję spowodowaną chlorkami w klasach ekspozycji XD3 i XS3 powinien wykazywać odporność na penetrację wody pod ciśnieniem według PN-EN 12390-8 mierzoną maksymalną głębokością penetracji nie większą niż 40 mm.</w:t>
      </w:r>
    </w:p>
    <w:p w14:paraId="3F7D2A66"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2.3. Składniki mieszanki betonowej</w:t>
      </w:r>
    </w:p>
    <w:p w14:paraId="3FD06EC9"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2.3.1. Cement</w:t>
      </w:r>
    </w:p>
    <w:p w14:paraId="3A36E5CB"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Do wykonania betonu konstrukcyjnego w elementach obiektu drogowego powinny być zastosowane cementy portlandzkie, spełniające wymagania PN-EN 197-1:</w:t>
      </w:r>
    </w:p>
    <w:p w14:paraId="671A6F3D" w14:textId="77777777" w:rsidR="00B834AE" w:rsidRPr="00AC16BB" w:rsidRDefault="00B834AE" w:rsidP="00B834AE">
      <w:pPr>
        <w:pStyle w:val="ARIALN"/>
        <w:numPr>
          <w:ilvl w:val="0"/>
          <w:numId w:val="202"/>
        </w:numPr>
        <w:ind w:left="284" w:hanging="284"/>
        <w:rPr>
          <w:rFonts w:asciiTheme="minorHAnsi" w:hAnsiTheme="minorHAnsi"/>
          <w:sz w:val="18"/>
          <w:szCs w:val="18"/>
        </w:rPr>
      </w:pPr>
      <w:r w:rsidRPr="00AC16BB">
        <w:rPr>
          <w:rFonts w:asciiTheme="minorHAnsi" w:hAnsiTheme="minorHAnsi"/>
          <w:sz w:val="18"/>
          <w:szCs w:val="18"/>
        </w:rPr>
        <w:t>cement portlandzki CEM I o całkowitej zawartości alkaliów Na2Oeq według PN-EN 196-2 do 0,8 % i początku wiązania według PN-EN 196-3 powyżej 120 minut,</w:t>
      </w:r>
    </w:p>
    <w:p w14:paraId="7C2A76D6"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Do wykonania betonu sprężonego w elementach obiektu drogowego powinien być stosowany cement CEM I.</w:t>
      </w:r>
    </w:p>
    <w:p w14:paraId="041DDD5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Do wykonania betonu konstrukcyjnego w elementach masywnych obiektu drogowego zaleca się stosowanie ww. rodzajów cementu o niskim cieple hydratacji (LH) zgodnie z PN-EN 197-1. Do betonu konstrukcyjnego w elemencie narażonym na oddziaływanie środowiska w klasach ekspozycji XA2 i XA3 oraz XD3, XS3 powinien być zastosowany cement CEM I odporny na siarczany (SR), zgodny z PN-EN 197-1,.</w:t>
      </w:r>
    </w:p>
    <w:p w14:paraId="08C208BD"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Dopuszcza się, w razie potrzeby, zastosowanie cementów o wysokiej wytrzymałości wczesnej (R). Do betonu klasy wytrzymałości na ściskanie wyższej niż C30/37 powinien być stosowany cement klasy nie niższej niż 42,5.</w:t>
      </w:r>
    </w:p>
    <w:p w14:paraId="16D5E6D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Cement musi posiadać Certyfikat Zgodności wydany przez niezależną jednostkę certyfikującą. Producent cementu musi posiadać Deklaracje Zgodności zgodnie z wymaganiami Ustawy o wyrobach budowlanych z dnia 16.04.2004 r. Do każdej partii dostarczonego cementu musi być dołączone świadectwo jakości (deklarację zgodności - atest) wraz z wynikami badań. Każda partia cementu przed użyciem musi uzyskać akceptację Inżyniera.</w:t>
      </w:r>
    </w:p>
    <w:p w14:paraId="2706B2E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Przechowanie cementu powinno być określone w normie PN-EN 197-1. Każda partia cementu, dla której wydano oddzielne świadectwo jakości powinna być przechowywana osobno w sposób umożliwiający jej łatwe rozróżnienie. Zakazuje się pobierania cementu ze stacji przesypowych (silosów), jeżeli nie ma pewności, że dostarczany jest tam tylko jeden rodzaj cementu z tej samej cementowni. Silosy można napełniać dopiero po opróżnieniu z poprzedniej.</w:t>
      </w:r>
    </w:p>
    <w:p w14:paraId="470B3DF6"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2.3.2. Kruszywo</w:t>
      </w:r>
    </w:p>
    <w:p w14:paraId="1554D69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Do wykonania betonu konstrukcyjnego należy stosować kruszywa naturalne według PN-EN 12620. Ocena zgodności kruszyw do betonu konstrukcyjnego w drogowych obiektach inżynierskich wymagana jest według systemu oceny 2+.</w:t>
      </w:r>
    </w:p>
    <w:p w14:paraId="72BA337A"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Jako kruszywo grube powinny być zastosowane kruszywa naturalne o maksymalnym wymiarze ziarna nie większym niż 31,5 mm spełniające następujące wymagania podane w poniższej tabeli: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
        <w:gridCol w:w="7128"/>
        <w:gridCol w:w="2243"/>
      </w:tblGrid>
      <w:tr w:rsidR="00B834AE" w:rsidRPr="00AC16BB" w14:paraId="05C447D0" w14:textId="77777777" w:rsidTr="00A84D23">
        <w:tc>
          <w:tcPr>
            <w:tcW w:w="399" w:type="dxa"/>
            <w:shd w:val="clear" w:color="auto" w:fill="auto"/>
            <w:vAlign w:val="center"/>
          </w:tcPr>
          <w:p w14:paraId="6C55C57B"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Lp.</w:t>
            </w:r>
          </w:p>
        </w:tc>
        <w:tc>
          <w:tcPr>
            <w:tcW w:w="7965" w:type="dxa"/>
            <w:shd w:val="clear" w:color="auto" w:fill="auto"/>
          </w:tcPr>
          <w:p w14:paraId="3185EAC2"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Wła</w:t>
            </w:r>
            <w:r w:rsidRPr="00AC16BB">
              <w:rPr>
                <w:rFonts w:asciiTheme="minorHAnsi" w:eastAsia="TimesNewRoman" w:hAnsiTheme="minorHAnsi"/>
                <w:sz w:val="18"/>
                <w:szCs w:val="18"/>
              </w:rPr>
              <w:t>ś</w:t>
            </w:r>
            <w:r w:rsidRPr="00AC16BB">
              <w:rPr>
                <w:rFonts w:asciiTheme="minorHAnsi" w:hAnsiTheme="minorHAnsi"/>
                <w:sz w:val="18"/>
                <w:szCs w:val="18"/>
              </w:rPr>
              <w:t>ciwo</w:t>
            </w:r>
            <w:r w:rsidRPr="00AC16BB">
              <w:rPr>
                <w:rFonts w:asciiTheme="minorHAnsi" w:eastAsia="TimesNewRoman" w:hAnsiTheme="minorHAnsi"/>
                <w:sz w:val="18"/>
                <w:szCs w:val="18"/>
              </w:rPr>
              <w:t>ś</w:t>
            </w:r>
            <w:r w:rsidRPr="00AC16BB">
              <w:rPr>
                <w:rFonts w:asciiTheme="minorHAnsi" w:hAnsiTheme="minorHAnsi"/>
                <w:sz w:val="18"/>
                <w:szCs w:val="18"/>
              </w:rPr>
              <w:t>ci kruszywa</w:t>
            </w:r>
          </w:p>
        </w:tc>
        <w:tc>
          <w:tcPr>
            <w:tcW w:w="2409" w:type="dxa"/>
            <w:shd w:val="clear" w:color="auto" w:fill="auto"/>
          </w:tcPr>
          <w:p w14:paraId="798BDDAE"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Wymagania</w:t>
            </w:r>
          </w:p>
        </w:tc>
      </w:tr>
      <w:tr w:rsidR="00B834AE" w:rsidRPr="00AC16BB" w14:paraId="079178B0" w14:textId="77777777" w:rsidTr="00A84D23">
        <w:tc>
          <w:tcPr>
            <w:tcW w:w="399" w:type="dxa"/>
            <w:shd w:val="clear" w:color="auto" w:fill="auto"/>
            <w:vAlign w:val="center"/>
          </w:tcPr>
          <w:p w14:paraId="5603A3BE"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w:t>
            </w:r>
          </w:p>
        </w:tc>
        <w:tc>
          <w:tcPr>
            <w:tcW w:w="7965" w:type="dxa"/>
            <w:shd w:val="clear" w:color="auto" w:fill="auto"/>
          </w:tcPr>
          <w:p w14:paraId="64AD9E2B"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Uziarnienie według PN-EN 933-1 w zale</w:t>
            </w:r>
            <w:r w:rsidRPr="00AC16BB">
              <w:rPr>
                <w:rFonts w:asciiTheme="minorHAnsi" w:eastAsia="TimesNewRoman" w:hAnsiTheme="minorHAnsi"/>
                <w:sz w:val="18"/>
                <w:szCs w:val="18"/>
              </w:rPr>
              <w:t>ż</w:t>
            </w:r>
            <w:r w:rsidRPr="00AC16BB">
              <w:rPr>
                <w:rFonts w:asciiTheme="minorHAnsi" w:hAnsiTheme="minorHAnsi"/>
                <w:sz w:val="18"/>
                <w:szCs w:val="18"/>
              </w:rPr>
              <w:t>no</w:t>
            </w:r>
            <w:r w:rsidRPr="00AC16BB">
              <w:rPr>
                <w:rFonts w:asciiTheme="minorHAnsi" w:eastAsia="TimesNewRoman" w:hAnsiTheme="minorHAnsi"/>
                <w:sz w:val="18"/>
                <w:szCs w:val="18"/>
              </w:rPr>
              <w:t>ś</w:t>
            </w:r>
            <w:r w:rsidRPr="00AC16BB">
              <w:rPr>
                <w:rFonts w:asciiTheme="minorHAnsi" w:hAnsiTheme="minorHAnsi"/>
                <w:sz w:val="18"/>
                <w:szCs w:val="18"/>
              </w:rPr>
              <w:t>ci od wymiaru kruszywa, kategoria nie ni</w:t>
            </w:r>
            <w:r w:rsidRPr="00AC16BB">
              <w:rPr>
                <w:rFonts w:asciiTheme="minorHAnsi" w:eastAsia="TimesNewRoman" w:hAnsiTheme="minorHAnsi"/>
                <w:sz w:val="18"/>
                <w:szCs w:val="18"/>
              </w:rPr>
              <w:t>ż</w:t>
            </w:r>
            <w:r w:rsidRPr="00AC16BB">
              <w:rPr>
                <w:rFonts w:asciiTheme="minorHAnsi" w:hAnsiTheme="minorHAnsi"/>
                <w:sz w:val="18"/>
                <w:szCs w:val="18"/>
              </w:rPr>
              <w:t>sza ni</w:t>
            </w:r>
            <w:r w:rsidRPr="00AC16BB">
              <w:rPr>
                <w:rFonts w:asciiTheme="minorHAnsi" w:eastAsia="TimesNewRoman" w:hAnsiTheme="minorHAnsi"/>
                <w:sz w:val="18"/>
                <w:szCs w:val="18"/>
              </w:rPr>
              <w:t>ż</w:t>
            </w:r>
            <w:r w:rsidRPr="00AC16BB">
              <w:rPr>
                <w:rFonts w:asciiTheme="minorHAnsi" w:hAnsiTheme="minorHAnsi"/>
                <w:sz w:val="18"/>
                <w:szCs w:val="18"/>
              </w:rPr>
              <w:t>:</w:t>
            </w:r>
          </w:p>
          <w:p w14:paraId="7399B1E8"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iCs/>
                <w:sz w:val="18"/>
                <w:szCs w:val="18"/>
              </w:rPr>
              <w:t xml:space="preserve">D/d </w:t>
            </w:r>
            <w:r w:rsidRPr="00AC16BB">
              <w:rPr>
                <w:rFonts w:asciiTheme="minorHAnsi" w:eastAsia="TimesNewRoman" w:hAnsiTheme="minorHAnsi"/>
                <w:sz w:val="18"/>
                <w:szCs w:val="18"/>
              </w:rPr>
              <w:t xml:space="preserve">≤ </w:t>
            </w:r>
            <w:r w:rsidRPr="00AC16BB">
              <w:rPr>
                <w:rFonts w:asciiTheme="minorHAnsi" w:hAnsiTheme="minorHAnsi"/>
                <w:sz w:val="18"/>
                <w:szCs w:val="18"/>
              </w:rPr>
              <w:t xml:space="preserve">2 lub </w:t>
            </w:r>
            <w:r w:rsidRPr="00AC16BB">
              <w:rPr>
                <w:rFonts w:asciiTheme="minorHAnsi" w:hAnsiTheme="minorHAnsi"/>
                <w:iCs/>
                <w:sz w:val="18"/>
                <w:szCs w:val="18"/>
              </w:rPr>
              <w:t xml:space="preserve">D </w:t>
            </w:r>
            <w:r w:rsidRPr="00AC16BB">
              <w:rPr>
                <w:rFonts w:asciiTheme="minorHAnsi" w:eastAsia="TimesNewRoman" w:hAnsiTheme="minorHAnsi"/>
                <w:sz w:val="18"/>
                <w:szCs w:val="18"/>
              </w:rPr>
              <w:t xml:space="preserve">≤ </w:t>
            </w:r>
            <w:r w:rsidRPr="00AC16BB">
              <w:rPr>
                <w:rFonts w:asciiTheme="minorHAnsi" w:hAnsiTheme="minorHAnsi"/>
                <w:sz w:val="18"/>
                <w:szCs w:val="18"/>
              </w:rPr>
              <w:t>11,2 mm</w:t>
            </w:r>
          </w:p>
          <w:p w14:paraId="6A4B0CC3"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iCs/>
                <w:sz w:val="18"/>
                <w:szCs w:val="18"/>
              </w:rPr>
              <w:t xml:space="preserve">D/d </w:t>
            </w:r>
            <w:r w:rsidRPr="00AC16BB">
              <w:rPr>
                <w:rFonts w:asciiTheme="minorHAnsi" w:hAnsiTheme="minorHAnsi"/>
                <w:sz w:val="18"/>
                <w:szCs w:val="18"/>
              </w:rPr>
              <w:t xml:space="preserve">&gt; 2 i </w:t>
            </w:r>
            <w:r w:rsidRPr="00AC16BB">
              <w:rPr>
                <w:rFonts w:asciiTheme="minorHAnsi" w:hAnsiTheme="minorHAnsi"/>
                <w:iCs/>
                <w:sz w:val="18"/>
                <w:szCs w:val="18"/>
              </w:rPr>
              <w:t xml:space="preserve">D </w:t>
            </w:r>
            <w:r w:rsidRPr="00AC16BB">
              <w:rPr>
                <w:rFonts w:asciiTheme="minorHAnsi" w:hAnsiTheme="minorHAnsi"/>
                <w:sz w:val="18"/>
                <w:szCs w:val="18"/>
              </w:rPr>
              <w:t>&gt; 11,2 mm</w:t>
            </w:r>
          </w:p>
        </w:tc>
        <w:tc>
          <w:tcPr>
            <w:tcW w:w="2409" w:type="dxa"/>
            <w:shd w:val="clear" w:color="auto" w:fill="auto"/>
          </w:tcPr>
          <w:p w14:paraId="5C357BDD" w14:textId="77777777" w:rsidR="00B834AE" w:rsidRPr="00AC16BB" w:rsidRDefault="00B834AE" w:rsidP="00A84D23">
            <w:pPr>
              <w:pStyle w:val="ARIALN"/>
              <w:rPr>
                <w:rFonts w:asciiTheme="minorHAnsi" w:hAnsiTheme="minorHAnsi"/>
                <w:sz w:val="18"/>
                <w:szCs w:val="18"/>
              </w:rPr>
            </w:pPr>
          </w:p>
          <w:p w14:paraId="0ADDC420" w14:textId="77777777" w:rsidR="00B834AE" w:rsidRPr="00AC16BB" w:rsidRDefault="00B834AE" w:rsidP="00A84D23">
            <w:pPr>
              <w:pStyle w:val="ARIALN"/>
              <w:rPr>
                <w:rFonts w:asciiTheme="minorHAnsi" w:hAnsiTheme="minorHAnsi"/>
                <w:i/>
                <w:iCs/>
                <w:sz w:val="18"/>
                <w:szCs w:val="18"/>
              </w:rPr>
            </w:pPr>
            <w:r w:rsidRPr="00AC16BB">
              <w:rPr>
                <w:rFonts w:asciiTheme="minorHAnsi" w:hAnsiTheme="minorHAnsi"/>
                <w:i/>
                <w:iCs/>
                <w:sz w:val="18"/>
                <w:szCs w:val="18"/>
              </w:rPr>
              <w:t>G</w:t>
            </w:r>
            <w:r w:rsidRPr="00AC16BB">
              <w:rPr>
                <w:rFonts w:asciiTheme="minorHAnsi" w:hAnsiTheme="minorHAnsi"/>
                <w:i/>
                <w:iCs/>
                <w:sz w:val="18"/>
                <w:szCs w:val="18"/>
                <w:vertAlign w:val="subscript"/>
              </w:rPr>
              <w:t>C</w:t>
            </w:r>
            <w:r w:rsidRPr="00AC16BB">
              <w:rPr>
                <w:rFonts w:asciiTheme="minorHAnsi" w:hAnsiTheme="minorHAnsi"/>
                <w:i/>
                <w:iCs/>
                <w:sz w:val="18"/>
                <w:szCs w:val="18"/>
              </w:rPr>
              <w:t xml:space="preserve"> 85/20</w:t>
            </w:r>
          </w:p>
          <w:p w14:paraId="78B9B63F"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i/>
                <w:iCs/>
                <w:sz w:val="18"/>
                <w:szCs w:val="18"/>
              </w:rPr>
              <w:t>G</w:t>
            </w:r>
            <w:r w:rsidRPr="00AC16BB">
              <w:rPr>
                <w:rFonts w:asciiTheme="minorHAnsi" w:hAnsiTheme="minorHAnsi"/>
                <w:i/>
                <w:iCs/>
                <w:sz w:val="18"/>
                <w:szCs w:val="18"/>
                <w:vertAlign w:val="subscript"/>
              </w:rPr>
              <w:t>C</w:t>
            </w:r>
            <w:r w:rsidRPr="00AC16BB">
              <w:rPr>
                <w:rFonts w:asciiTheme="minorHAnsi" w:hAnsiTheme="minorHAnsi"/>
                <w:i/>
                <w:iCs/>
                <w:sz w:val="18"/>
                <w:szCs w:val="18"/>
              </w:rPr>
              <w:t xml:space="preserve"> 90/15</w:t>
            </w:r>
          </w:p>
        </w:tc>
      </w:tr>
      <w:tr w:rsidR="00B834AE" w:rsidRPr="00AC16BB" w14:paraId="259C4A27" w14:textId="77777777" w:rsidTr="00A84D23">
        <w:tc>
          <w:tcPr>
            <w:tcW w:w="399" w:type="dxa"/>
            <w:shd w:val="clear" w:color="auto" w:fill="auto"/>
            <w:vAlign w:val="center"/>
          </w:tcPr>
          <w:p w14:paraId="72CFBDB1"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2</w:t>
            </w:r>
          </w:p>
        </w:tc>
        <w:tc>
          <w:tcPr>
            <w:tcW w:w="7965" w:type="dxa"/>
            <w:shd w:val="clear" w:color="auto" w:fill="auto"/>
          </w:tcPr>
          <w:p w14:paraId="26AD33A0"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Tolerancja uziarnienia w zale</w:t>
            </w:r>
            <w:r w:rsidRPr="00AC16BB">
              <w:rPr>
                <w:rFonts w:asciiTheme="minorHAnsi" w:eastAsia="TimesNewRoman" w:hAnsiTheme="minorHAnsi"/>
                <w:sz w:val="18"/>
                <w:szCs w:val="18"/>
              </w:rPr>
              <w:t>ż</w:t>
            </w:r>
            <w:r w:rsidRPr="00AC16BB">
              <w:rPr>
                <w:rFonts w:asciiTheme="minorHAnsi" w:hAnsiTheme="minorHAnsi"/>
                <w:sz w:val="18"/>
                <w:szCs w:val="18"/>
              </w:rPr>
              <w:t>no</w:t>
            </w:r>
            <w:r w:rsidRPr="00AC16BB">
              <w:rPr>
                <w:rFonts w:asciiTheme="minorHAnsi" w:eastAsia="TimesNewRoman" w:hAnsiTheme="minorHAnsi"/>
                <w:sz w:val="18"/>
                <w:szCs w:val="18"/>
              </w:rPr>
              <w:t>ś</w:t>
            </w:r>
            <w:r w:rsidRPr="00AC16BB">
              <w:rPr>
                <w:rFonts w:asciiTheme="minorHAnsi" w:hAnsiTheme="minorHAnsi"/>
                <w:sz w:val="18"/>
                <w:szCs w:val="18"/>
              </w:rPr>
              <w:t>ci od wymiaru kruszywa, kategorie:</w:t>
            </w:r>
          </w:p>
          <w:p w14:paraId="5DA25292"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iCs/>
                <w:sz w:val="18"/>
                <w:szCs w:val="18"/>
              </w:rPr>
              <w:t xml:space="preserve">D/d </w:t>
            </w:r>
            <w:r w:rsidRPr="00AC16BB">
              <w:rPr>
                <w:rFonts w:asciiTheme="minorHAnsi" w:hAnsiTheme="minorHAnsi"/>
                <w:sz w:val="18"/>
                <w:szCs w:val="18"/>
              </w:rPr>
              <w:t>&lt; 4</w:t>
            </w:r>
          </w:p>
          <w:p w14:paraId="374695E3"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iCs/>
                <w:sz w:val="18"/>
                <w:szCs w:val="18"/>
              </w:rPr>
              <w:t xml:space="preserve">D/d </w:t>
            </w:r>
            <w:r w:rsidRPr="00AC16BB">
              <w:rPr>
                <w:rFonts w:asciiTheme="minorHAnsi" w:eastAsia="TimesNewRoman" w:hAnsiTheme="minorHAnsi"/>
                <w:sz w:val="18"/>
                <w:szCs w:val="18"/>
              </w:rPr>
              <w:t xml:space="preserve">≥ </w:t>
            </w:r>
            <w:r w:rsidRPr="00AC16BB">
              <w:rPr>
                <w:rFonts w:asciiTheme="minorHAnsi" w:hAnsiTheme="minorHAnsi"/>
                <w:sz w:val="18"/>
                <w:szCs w:val="18"/>
              </w:rPr>
              <w:t>4</w:t>
            </w:r>
          </w:p>
        </w:tc>
        <w:tc>
          <w:tcPr>
            <w:tcW w:w="2409" w:type="dxa"/>
            <w:shd w:val="clear" w:color="auto" w:fill="auto"/>
          </w:tcPr>
          <w:p w14:paraId="29F1000E" w14:textId="77777777" w:rsidR="00B834AE" w:rsidRPr="00AC16BB" w:rsidRDefault="00B834AE" w:rsidP="00A84D23">
            <w:pPr>
              <w:pStyle w:val="ARIALN"/>
              <w:rPr>
                <w:rFonts w:asciiTheme="minorHAnsi" w:hAnsiTheme="minorHAnsi"/>
                <w:sz w:val="18"/>
                <w:szCs w:val="18"/>
              </w:rPr>
            </w:pPr>
          </w:p>
          <w:p w14:paraId="1D9BE3B8" w14:textId="77777777" w:rsidR="00B834AE" w:rsidRPr="00AC16BB" w:rsidRDefault="00B834AE" w:rsidP="00A84D23">
            <w:pPr>
              <w:pStyle w:val="ARIALN"/>
              <w:rPr>
                <w:rFonts w:asciiTheme="minorHAnsi" w:hAnsiTheme="minorHAnsi"/>
                <w:i/>
                <w:iCs/>
                <w:sz w:val="18"/>
                <w:szCs w:val="18"/>
              </w:rPr>
            </w:pPr>
            <w:r w:rsidRPr="00AC16BB">
              <w:rPr>
                <w:rFonts w:asciiTheme="minorHAnsi" w:hAnsiTheme="minorHAnsi"/>
                <w:i/>
                <w:iCs/>
                <w:sz w:val="18"/>
                <w:szCs w:val="18"/>
              </w:rPr>
              <w:t>G</w:t>
            </w:r>
            <w:r w:rsidRPr="00AC16BB">
              <w:rPr>
                <w:rFonts w:asciiTheme="minorHAnsi" w:hAnsiTheme="minorHAnsi"/>
                <w:i/>
                <w:iCs/>
                <w:sz w:val="18"/>
                <w:szCs w:val="18"/>
                <w:vertAlign w:val="subscript"/>
              </w:rPr>
              <w:t>T</w:t>
            </w:r>
            <w:r w:rsidRPr="00AC16BB">
              <w:rPr>
                <w:rFonts w:asciiTheme="minorHAnsi" w:hAnsiTheme="minorHAnsi"/>
                <w:i/>
                <w:iCs/>
                <w:sz w:val="18"/>
                <w:szCs w:val="18"/>
              </w:rPr>
              <w:t xml:space="preserve"> 15</w:t>
            </w:r>
          </w:p>
          <w:p w14:paraId="007BBA07"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i/>
                <w:iCs/>
                <w:sz w:val="18"/>
                <w:szCs w:val="18"/>
              </w:rPr>
              <w:t>G</w:t>
            </w:r>
            <w:r w:rsidRPr="00AC16BB">
              <w:rPr>
                <w:rFonts w:asciiTheme="minorHAnsi" w:hAnsiTheme="minorHAnsi"/>
                <w:i/>
                <w:iCs/>
                <w:sz w:val="18"/>
                <w:szCs w:val="18"/>
                <w:vertAlign w:val="subscript"/>
              </w:rPr>
              <w:t>T</w:t>
            </w:r>
            <w:r w:rsidRPr="00AC16BB">
              <w:rPr>
                <w:rFonts w:asciiTheme="minorHAnsi" w:hAnsiTheme="minorHAnsi"/>
                <w:i/>
                <w:iCs/>
                <w:sz w:val="18"/>
                <w:szCs w:val="18"/>
              </w:rPr>
              <w:t xml:space="preserve"> 17,5</w:t>
            </w:r>
          </w:p>
        </w:tc>
      </w:tr>
      <w:tr w:rsidR="00B834AE" w:rsidRPr="00AC16BB" w14:paraId="5C54E030" w14:textId="77777777" w:rsidTr="00A84D23">
        <w:tc>
          <w:tcPr>
            <w:tcW w:w="399" w:type="dxa"/>
            <w:shd w:val="clear" w:color="auto" w:fill="auto"/>
            <w:vAlign w:val="center"/>
          </w:tcPr>
          <w:p w14:paraId="77D58911"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3</w:t>
            </w:r>
          </w:p>
        </w:tc>
        <w:tc>
          <w:tcPr>
            <w:tcW w:w="7965" w:type="dxa"/>
            <w:shd w:val="clear" w:color="auto" w:fill="auto"/>
          </w:tcPr>
          <w:p w14:paraId="55F840C8"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Zawarto</w:t>
            </w:r>
            <w:r w:rsidRPr="00AC16BB">
              <w:rPr>
                <w:rFonts w:asciiTheme="minorHAnsi" w:eastAsia="TimesNewRoman" w:hAnsiTheme="minorHAnsi"/>
                <w:sz w:val="18"/>
                <w:szCs w:val="18"/>
              </w:rPr>
              <w:t xml:space="preserve">ść </w:t>
            </w:r>
            <w:r w:rsidRPr="00AC16BB">
              <w:rPr>
                <w:rFonts w:asciiTheme="minorHAnsi" w:hAnsiTheme="minorHAnsi"/>
                <w:sz w:val="18"/>
                <w:szCs w:val="18"/>
              </w:rPr>
              <w:t>pyłów według PN-EN 933-1: kategoria nie wy</w:t>
            </w:r>
            <w:r w:rsidRPr="00AC16BB">
              <w:rPr>
                <w:rFonts w:asciiTheme="minorHAnsi" w:eastAsia="TimesNewRoman" w:hAnsiTheme="minorHAnsi"/>
                <w:sz w:val="18"/>
                <w:szCs w:val="18"/>
              </w:rPr>
              <w:t>ż</w:t>
            </w:r>
            <w:r w:rsidRPr="00AC16BB">
              <w:rPr>
                <w:rFonts w:asciiTheme="minorHAnsi" w:hAnsiTheme="minorHAnsi"/>
                <w:sz w:val="18"/>
                <w:szCs w:val="18"/>
              </w:rPr>
              <w:t>sza ni</w:t>
            </w:r>
            <w:r w:rsidRPr="00AC16BB">
              <w:rPr>
                <w:rFonts w:asciiTheme="minorHAnsi" w:eastAsia="TimesNewRoman" w:hAnsiTheme="minorHAnsi"/>
                <w:sz w:val="18"/>
                <w:szCs w:val="18"/>
              </w:rPr>
              <w:t>ż</w:t>
            </w:r>
            <w:r w:rsidRPr="00AC16BB">
              <w:rPr>
                <w:rFonts w:asciiTheme="minorHAnsi" w:hAnsiTheme="minorHAnsi"/>
                <w:sz w:val="18"/>
                <w:szCs w:val="18"/>
              </w:rPr>
              <w:t>:</w:t>
            </w:r>
          </w:p>
        </w:tc>
        <w:tc>
          <w:tcPr>
            <w:tcW w:w="2409" w:type="dxa"/>
            <w:shd w:val="clear" w:color="auto" w:fill="auto"/>
          </w:tcPr>
          <w:p w14:paraId="2FDA1498"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f</w:t>
            </w:r>
            <w:r w:rsidRPr="00AC16BB">
              <w:rPr>
                <w:rFonts w:asciiTheme="minorHAnsi" w:hAnsiTheme="minorHAnsi"/>
                <w:sz w:val="18"/>
                <w:szCs w:val="18"/>
                <w:vertAlign w:val="subscript"/>
              </w:rPr>
              <w:t>1,5</w:t>
            </w:r>
          </w:p>
        </w:tc>
      </w:tr>
      <w:tr w:rsidR="00B834AE" w:rsidRPr="00AC16BB" w14:paraId="0C55A9F6" w14:textId="77777777" w:rsidTr="00A84D23">
        <w:tc>
          <w:tcPr>
            <w:tcW w:w="399" w:type="dxa"/>
            <w:shd w:val="clear" w:color="auto" w:fill="auto"/>
            <w:vAlign w:val="center"/>
          </w:tcPr>
          <w:p w14:paraId="3F296A87"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4</w:t>
            </w:r>
          </w:p>
        </w:tc>
        <w:tc>
          <w:tcPr>
            <w:tcW w:w="7965" w:type="dxa"/>
            <w:shd w:val="clear" w:color="auto" w:fill="auto"/>
          </w:tcPr>
          <w:p w14:paraId="32E895C2"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Kształt kruszywa grubego według PN-EN 933-3 lub według PN-EN 933-4; kategoria nie wy</w:t>
            </w:r>
            <w:r w:rsidRPr="00AC16BB">
              <w:rPr>
                <w:rFonts w:asciiTheme="minorHAnsi" w:eastAsia="TimesNewRoman" w:hAnsiTheme="minorHAnsi"/>
                <w:sz w:val="18"/>
                <w:szCs w:val="18"/>
              </w:rPr>
              <w:t>ż</w:t>
            </w:r>
            <w:r w:rsidRPr="00AC16BB">
              <w:rPr>
                <w:rFonts w:asciiTheme="minorHAnsi" w:hAnsiTheme="minorHAnsi"/>
                <w:sz w:val="18"/>
                <w:szCs w:val="18"/>
              </w:rPr>
              <w:t>sza ni</w:t>
            </w:r>
            <w:r w:rsidRPr="00AC16BB">
              <w:rPr>
                <w:rFonts w:asciiTheme="minorHAnsi" w:eastAsia="TimesNewRoman" w:hAnsiTheme="minorHAnsi"/>
                <w:sz w:val="18"/>
                <w:szCs w:val="18"/>
              </w:rPr>
              <w:t>ż</w:t>
            </w:r>
            <w:r w:rsidRPr="00AC16BB">
              <w:rPr>
                <w:rFonts w:asciiTheme="minorHAnsi" w:hAnsiTheme="minorHAnsi"/>
                <w:sz w:val="18"/>
                <w:szCs w:val="18"/>
              </w:rPr>
              <w:t>:</w:t>
            </w:r>
          </w:p>
        </w:tc>
        <w:tc>
          <w:tcPr>
            <w:tcW w:w="2409" w:type="dxa"/>
            <w:shd w:val="clear" w:color="auto" w:fill="auto"/>
          </w:tcPr>
          <w:p w14:paraId="1FC60FB7"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i/>
                <w:iCs/>
                <w:sz w:val="18"/>
                <w:szCs w:val="18"/>
              </w:rPr>
              <w:t>FI</w:t>
            </w:r>
            <w:r w:rsidRPr="00AC16BB">
              <w:rPr>
                <w:rFonts w:asciiTheme="minorHAnsi" w:hAnsiTheme="minorHAnsi"/>
                <w:i/>
                <w:iCs/>
                <w:sz w:val="18"/>
                <w:szCs w:val="18"/>
                <w:vertAlign w:val="subscript"/>
              </w:rPr>
              <w:t>20</w:t>
            </w:r>
            <w:r w:rsidRPr="00AC16BB">
              <w:rPr>
                <w:rFonts w:asciiTheme="minorHAnsi" w:hAnsiTheme="minorHAnsi"/>
                <w:i/>
                <w:iCs/>
                <w:sz w:val="18"/>
                <w:szCs w:val="18"/>
              </w:rPr>
              <w:t xml:space="preserve"> lub SI</w:t>
            </w:r>
            <w:r w:rsidRPr="00AC16BB">
              <w:rPr>
                <w:rFonts w:asciiTheme="minorHAnsi" w:hAnsiTheme="minorHAnsi"/>
                <w:i/>
                <w:iCs/>
                <w:sz w:val="18"/>
                <w:szCs w:val="18"/>
                <w:vertAlign w:val="subscript"/>
              </w:rPr>
              <w:t>20</w:t>
            </w:r>
          </w:p>
        </w:tc>
      </w:tr>
      <w:tr w:rsidR="00B834AE" w:rsidRPr="00AC16BB" w14:paraId="0AA92A40" w14:textId="77777777" w:rsidTr="00A84D23">
        <w:tc>
          <w:tcPr>
            <w:tcW w:w="399" w:type="dxa"/>
            <w:shd w:val="clear" w:color="auto" w:fill="auto"/>
            <w:vAlign w:val="center"/>
          </w:tcPr>
          <w:p w14:paraId="4D660AF9"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5</w:t>
            </w:r>
          </w:p>
        </w:tc>
        <w:tc>
          <w:tcPr>
            <w:tcW w:w="7965" w:type="dxa"/>
            <w:shd w:val="clear" w:color="auto" w:fill="auto"/>
          </w:tcPr>
          <w:p w14:paraId="5EBFCCAB"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Procentowa zawarto</w:t>
            </w:r>
            <w:r w:rsidRPr="00AC16BB">
              <w:rPr>
                <w:rFonts w:asciiTheme="minorHAnsi" w:eastAsia="TimesNewRoman" w:hAnsiTheme="minorHAnsi"/>
                <w:sz w:val="18"/>
                <w:szCs w:val="18"/>
              </w:rPr>
              <w:t xml:space="preserve">ść </w:t>
            </w:r>
            <w:r w:rsidRPr="00AC16BB">
              <w:rPr>
                <w:rFonts w:asciiTheme="minorHAnsi" w:hAnsiTheme="minorHAnsi"/>
                <w:sz w:val="18"/>
                <w:szCs w:val="18"/>
              </w:rPr>
              <w:t xml:space="preserve">ziaren o powierzchni </w:t>
            </w:r>
            <w:proofErr w:type="spellStart"/>
            <w:r w:rsidRPr="00AC16BB">
              <w:rPr>
                <w:rFonts w:asciiTheme="minorHAnsi" w:hAnsiTheme="minorHAnsi"/>
                <w:sz w:val="18"/>
                <w:szCs w:val="18"/>
              </w:rPr>
              <w:t>przekruszonej</w:t>
            </w:r>
            <w:proofErr w:type="spellEnd"/>
            <w:r w:rsidRPr="00AC16BB">
              <w:rPr>
                <w:rFonts w:asciiTheme="minorHAnsi" w:hAnsiTheme="minorHAnsi"/>
                <w:sz w:val="18"/>
                <w:szCs w:val="18"/>
              </w:rPr>
              <w:t xml:space="preserve"> i łamanej w kruszywie grubym według PN-EN 933-5, kategoria nie ni</w:t>
            </w:r>
            <w:r w:rsidRPr="00AC16BB">
              <w:rPr>
                <w:rFonts w:asciiTheme="minorHAnsi" w:eastAsia="TimesNewRoman" w:hAnsiTheme="minorHAnsi"/>
                <w:sz w:val="18"/>
                <w:szCs w:val="18"/>
              </w:rPr>
              <w:t>ż</w:t>
            </w:r>
            <w:r w:rsidRPr="00AC16BB">
              <w:rPr>
                <w:rFonts w:asciiTheme="minorHAnsi" w:hAnsiTheme="minorHAnsi"/>
                <w:sz w:val="18"/>
                <w:szCs w:val="18"/>
              </w:rPr>
              <w:t>sza:</w:t>
            </w:r>
          </w:p>
        </w:tc>
        <w:tc>
          <w:tcPr>
            <w:tcW w:w="2409" w:type="dxa"/>
            <w:shd w:val="clear" w:color="auto" w:fill="auto"/>
          </w:tcPr>
          <w:p w14:paraId="7F1BB0A2" w14:textId="77777777" w:rsidR="00B834AE" w:rsidRPr="00AC16BB" w:rsidRDefault="00B834AE" w:rsidP="00A84D23">
            <w:pPr>
              <w:pStyle w:val="ARIALN"/>
              <w:rPr>
                <w:rFonts w:asciiTheme="minorHAnsi" w:hAnsiTheme="minorHAnsi"/>
                <w:i/>
                <w:iCs/>
                <w:sz w:val="18"/>
                <w:szCs w:val="18"/>
              </w:rPr>
            </w:pPr>
          </w:p>
          <w:p w14:paraId="645421FF"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i/>
                <w:iCs/>
                <w:sz w:val="18"/>
                <w:szCs w:val="18"/>
              </w:rPr>
              <w:t>C</w:t>
            </w:r>
            <w:r w:rsidRPr="00AC16BB">
              <w:rPr>
                <w:rFonts w:asciiTheme="minorHAnsi" w:hAnsiTheme="minorHAnsi"/>
                <w:i/>
                <w:iCs/>
                <w:sz w:val="18"/>
                <w:szCs w:val="18"/>
                <w:vertAlign w:val="subscript"/>
              </w:rPr>
              <w:t>100/0</w:t>
            </w:r>
          </w:p>
        </w:tc>
      </w:tr>
      <w:tr w:rsidR="00B834AE" w:rsidRPr="00AC16BB" w14:paraId="437A50E3" w14:textId="77777777" w:rsidTr="00A84D23">
        <w:tc>
          <w:tcPr>
            <w:tcW w:w="399" w:type="dxa"/>
            <w:shd w:val="clear" w:color="auto" w:fill="auto"/>
            <w:vAlign w:val="center"/>
          </w:tcPr>
          <w:p w14:paraId="16C6A155"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6</w:t>
            </w:r>
          </w:p>
        </w:tc>
        <w:tc>
          <w:tcPr>
            <w:tcW w:w="7965" w:type="dxa"/>
            <w:shd w:val="clear" w:color="auto" w:fill="auto"/>
          </w:tcPr>
          <w:p w14:paraId="5D2809AD"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Mrozoodporno</w:t>
            </w:r>
            <w:r w:rsidRPr="00AC16BB">
              <w:rPr>
                <w:rFonts w:asciiTheme="minorHAnsi" w:eastAsia="TimesNewRoman" w:hAnsiTheme="minorHAnsi"/>
                <w:sz w:val="18"/>
                <w:szCs w:val="18"/>
              </w:rPr>
              <w:t xml:space="preserve">ść </w:t>
            </w:r>
            <w:r w:rsidRPr="00AC16BB">
              <w:rPr>
                <w:rFonts w:asciiTheme="minorHAnsi" w:hAnsiTheme="minorHAnsi"/>
                <w:sz w:val="18"/>
                <w:szCs w:val="18"/>
              </w:rPr>
              <w:t>według PN-EN 1367-6 w 1 % NaCl, badana na kruszywie o wymiarze 8/16; warto</w:t>
            </w:r>
            <w:r w:rsidRPr="00AC16BB">
              <w:rPr>
                <w:rFonts w:asciiTheme="minorHAnsi" w:eastAsia="TimesNewRoman" w:hAnsiTheme="minorHAnsi"/>
                <w:sz w:val="18"/>
                <w:szCs w:val="18"/>
              </w:rPr>
              <w:t xml:space="preserve">ść </w:t>
            </w:r>
            <w:r w:rsidRPr="00AC16BB">
              <w:rPr>
                <w:rFonts w:asciiTheme="minorHAnsi" w:hAnsiTheme="minorHAnsi"/>
                <w:sz w:val="18"/>
                <w:szCs w:val="18"/>
              </w:rPr>
              <w:t>nie wy</w:t>
            </w:r>
            <w:r w:rsidRPr="00AC16BB">
              <w:rPr>
                <w:rFonts w:asciiTheme="minorHAnsi" w:eastAsia="TimesNewRoman" w:hAnsiTheme="minorHAnsi"/>
                <w:sz w:val="18"/>
                <w:szCs w:val="18"/>
              </w:rPr>
              <w:t>ż</w:t>
            </w:r>
            <w:r w:rsidRPr="00AC16BB">
              <w:rPr>
                <w:rFonts w:asciiTheme="minorHAnsi" w:hAnsiTheme="minorHAnsi"/>
                <w:sz w:val="18"/>
                <w:szCs w:val="18"/>
              </w:rPr>
              <w:t>sza ni</w:t>
            </w:r>
            <w:r w:rsidRPr="00AC16BB">
              <w:rPr>
                <w:rFonts w:asciiTheme="minorHAnsi" w:eastAsia="TimesNewRoman" w:hAnsiTheme="minorHAnsi"/>
                <w:sz w:val="18"/>
                <w:szCs w:val="18"/>
              </w:rPr>
              <w:t xml:space="preserve">ż </w:t>
            </w:r>
            <w:r w:rsidRPr="00AC16BB">
              <w:rPr>
                <w:rFonts w:asciiTheme="minorHAnsi" w:hAnsiTheme="minorHAnsi"/>
                <w:sz w:val="18"/>
                <w:szCs w:val="18"/>
              </w:rPr>
              <w:t>w %:</w:t>
            </w:r>
          </w:p>
          <w:p w14:paraId="64081CD8"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oraz odporno</w:t>
            </w:r>
            <w:r w:rsidRPr="00AC16BB">
              <w:rPr>
                <w:rFonts w:asciiTheme="minorHAnsi" w:eastAsia="TimesNewRoman" w:hAnsiTheme="minorHAnsi"/>
                <w:sz w:val="18"/>
                <w:szCs w:val="18"/>
              </w:rPr>
              <w:t xml:space="preserve">ść </w:t>
            </w:r>
            <w:r w:rsidRPr="00AC16BB">
              <w:rPr>
                <w:rFonts w:asciiTheme="minorHAnsi" w:hAnsiTheme="minorHAnsi"/>
                <w:sz w:val="18"/>
                <w:szCs w:val="18"/>
              </w:rPr>
              <w:t>kruszywa na rozdrabnianie według PN-EN 1097-2 badana na kruszywie o wymiarze 10/14, rozdz.5; kategoria nie wy</w:t>
            </w:r>
            <w:r w:rsidRPr="00AC16BB">
              <w:rPr>
                <w:rFonts w:asciiTheme="minorHAnsi" w:eastAsia="TimesNewRoman" w:hAnsiTheme="minorHAnsi"/>
                <w:sz w:val="18"/>
                <w:szCs w:val="18"/>
              </w:rPr>
              <w:t>ż</w:t>
            </w:r>
            <w:r w:rsidRPr="00AC16BB">
              <w:rPr>
                <w:rFonts w:asciiTheme="minorHAnsi" w:hAnsiTheme="minorHAnsi"/>
                <w:sz w:val="18"/>
                <w:szCs w:val="18"/>
              </w:rPr>
              <w:t>sza ni</w:t>
            </w:r>
            <w:r w:rsidRPr="00AC16BB">
              <w:rPr>
                <w:rFonts w:asciiTheme="minorHAnsi" w:eastAsia="TimesNewRoman" w:hAnsiTheme="minorHAnsi"/>
                <w:sz w:val="18"/>
                <w:szCs w:val="18"/>
              </w:rPr>
              <w:t>ż</w:t>
            </w:r>
            <w:r w:rsidRPr="00AC16BB">
              <w:rPr>
                <w:rFonts w:asciiTheme="minorHAnsi" w:hAnsiTheme="minorHAnsi"/>
                <w:sz w:val="18"/>
                <w:szCs w:val="18"/>
              </w:rPr>
              <w:t>:</w:t>
            </w:r>
          </w:p>
        </w:tc>
        <w:tc>
          <w:tcPr>
            <w:tcW w:w="2409" w:type="dxa"/>
            <w:shd w:val="clear" w:color="auto" w:fill="auto"/>
          </w:tcPr>
          <w:p w14:paraId="264772FF" w14:textId="77777777" w:rsidR="00B834AE" w:rsidRPr="00AC16BB" w:rsidRDefault="00B834AE" w:rsidP="00A84D23">
            <w:pPr>
              <w:pStyle w:val="ARIALN"/>
              <w:rPr>
                <w:rFonts w:asciiTheme="minorHAnsi" w:hAnsiTheme="minorHAnsi"/>
                <w:i/>
                <w:iCs/>
                <w:sz w:val="18"/>
                <w:szCs w:val="18"/>
              </w:rPr>
            </w:pPr>
            <w:r w:rsidRPr="00AC16BB">
              <w:rPr>
                <w:rFonts w:asciiTheme="minorHAnsi" w:hAnsiTheme="minorHAnsi"/>
                <w:i/>
                <w:iCs/>
                <w:sz w:val="18"/>
                <w:szCs w:val="18"/>
              </w:rPr>
              <w:t>6 LA25</w:t>
            </w:r>
          </w:p>
          <w:p w14:paraId="1E136307" w14:textId="77777777" w:rsidR="00B834AE" w:rsidRPr="00AC16BB" w:rsidRDefault="00B834AE" w:rsidP="00A84D23">
            <w:pPr>
              <w:pStyle w:val="ARIALN"/>
              <w:rPr>
                <w:rFonts w:asciiTheme="minorHAnsi" w:hAnsiTheme="minorHAnsi"/>
                <w:i/>
                <w:iCs/>
                <w:sz w:val="18"/>
                <w:szCs w:val="18"/>
              </w:rPr>
            </w:pPr>
          </w:p>
          <w:p w14:paraId="68CAB478" w14:textId="77777777" w:rsidR="00B834AE" w:rsidRPr="00AC16BB" w:rsidRDefault="00B834AE" w:rsidP="00A84D23">
            <w:pPr>
              <w:pStyle w:val="ARIALN"/>
              <w:rPr>
                <w:rFonts w:asciiTheme="minorHAnsi" w:hAnsiTheme="minorHAnsi"/>
                <w:i/>
                <w:iCs/>
                <w:sz w:val="18"/>
                <w:szCs w:val="18"/>
              </w:rPr>
            </w:pPr>
            <w:r w:rsidRPr="00AC16BB">
              <w:rPr>
                <w:rFonts w:asciiTheme="minorHAnsi" w:hAnsiTheme="minorHAnsi"/>
                <w:i/>
                <w:iCs/>
                <w:sz w:val="18"/>
                <w:szCs w:val="18"/>
              </w:rPr>
              <w:t>2 LA40</w:t>
            </w:r>
          </w:p>
        </w:tc>
      </w:tr>
      <w:tr w:rsidR="00B834AE" w:rsidRPr="00AC16BB" w14:paraId="4C402DD0" w14:textId="77777777" w:rsidTr="00A84D23">
        <w:tc>
          <w:tcPr>
            <w:tcW w:w="399" w:type="dxa"/>
            <w:shd w:val="clear" w:color="auto" w:fill="auto"/>
            <w:vAlign w:val="center"/>
          </w:tcPr>
          <w:p w14:paraId="467DE084"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7</w:t>
            </w:r>
          </w:p>
        </w:tc>
        <w:tc>
          <w:tcPr>
            <w:tcW w:w="7965" w:type="dxa"/>
            <w:shd w:val="clear" w:color="auto" w:fill="auto"/>
          </w:tcPr>
          <w:p w14:paraId="661B0FCD"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„Zgorzel słoneczna” bazaltu według PN-EN 1367-3 badana na kruszywie o wymiarze 10/14; kategoria:</w:t>
            </w:r>
          </w:p>
        </w:tc>
        <w:tc>
          <w:tcPr>
            <w:tcW w:w="2409" w:type="dxa"/>
            <w:shd w:val="clear" w:color="auto" w:fill="auto"/>
          </w:tcPr>
          <w:p w14:paraId="373A223C" w14:textId="77777777" w:rsidR="00B834AE" w:rsidRPr="00AC16BB" w:rsidRDefault="00B834AE" w:rsidP="00A84D23">
            <w:pPr>
              <w:pStyle w:val="ARIALN"/>
              <w:rPr>
                <w:rFonts w:asciiTheme="minorHAnsi" w:hAnsiTheme="minorHAnsi"/>
                <w:i/>
                <w:sz w:val="18"/>
                <w:szCs w:val="18"/>
              </w:rPr>
            </w:pPr>
            <w:r w:rsidRPr="00AC16BB">
              <w:rPr>
                <w:rFonts w:asciiTheme="minorHAnsi" w:hAnsiTheme="minorHAnsi"/>
                <w:i/>
                <w:sz w:val="18"/>
                <w:szCs w:val="18"/>
              </w:rPr>
              <w:t>SB</w:t>
            </w:r>
            <w:r w:rsidRPr="00AC16BB">
              <w:rPr>
                <w:rFonts w:asciiTheme="minorHAnsi" w:hAnsiTheme="minorHAnsi"/>
                <w:i/>
                <w:sz w:val="18"/>
                <w:szCs w:val="18"/>
                <w:vertAlign w:val="subscript"/>
              </w:rPr>
              <w:t>LA</w:t>
            </w:r>
          </w:p>
        </w:tc>
      </w:tr>
      <w:tr w:rsidR="00B834AE" w:rsidRPr="00AC16BB" w14:paraId="308A81F4" w14:textId="77777777" w:rsidTr="00A84D23">
        <w:tc>
          <w:tcPr>
            <w:tcW w:w="399" w:type="dxa"/>
            <w:shd w:val="clear" w:color="auto" w:fill="auto"/>
            <w:vAlign w:val="center"/>
          </w:tcPr>
          <w:p w14:paraId="552A727B"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8</w:t>
            </w:r>
          </w:p>
        </w:tc>
        <w:tc>
          <w:tcPr>
            <w:tcW w:w="7965" w:type="dxa"/>
            <w:shd w:val="clear" w:color="auto" w:fill="auto"/>
          </w:tcPr>
          <w:p w14:paraId="5876C46E"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G</w:t>
            </w:r>
            <w:r w:rsidRPr="00AC16BB">
              <w:rPr>
                <w:rFonts w:asciiTheme="minorHAnsi" w:eastAsia="TimesNewRoman" w:hAnsiTheme="minorHAnsi"/>
                <w:sz w:val="18"/>
                <w:szCs w:val="18"/>
              </w:rPr>
              <w:t>ę</w:t>
            </w:r>
            <w:r w:rsidRPr="00AC16BB">
              <w:rPr>
                <w:rFonts w:asciiTheme="minorHAnsi" w:hAnsiTheme="minorHAnsi"/>
                <w:sz w:val="18"/>
                <w:szCs w:val="18"/>
              </w:rPr>
              <w:t>sto</w:t>
            </w:r>
            <w:r w:rsidRPr="00AC16BB">
              <w:rPr>
                <w:rFonts w:asciiTheme="minorHAnsi" w:eastAsia="TimesNewRoman" w:hAnsiTheme="minorHAnsi"/>
                <w:sz w:val="18"/>
                <w:szCs w:val="18"/>
              </w:rPr>
              <w:t xml:space="preserve">ść </w:t>
            </w:r>
            <w:r w:rsidRPr="00AC16BB">
              <w:rPr>
                <w:rFonts w:asciiTheme="minorHAnsi" w:hAnsiTheme="minorHAnsi"/>
                <w:sz w:val="18"/>
                <w:szCs w:val="18"/>
              </w:rPr>
              <w:t>ziaren według PN-EN 1097-6, rozdz. 7,8 lub 9:</w:t>
            </w:r>
          </w:p>
        </w:tc>
        <w:tc>
          <w:tcPr>
            <w:tcW w:w="2409" w:type="dxa"/>
            <w:shd w:val="clear" w:color="auto" w:fill="auto"/>
          </w:tcPr>
          <w:p w14:paraId="5F5A9171" w14:textId="77777777" w:rsidR="00B834AE" w:rsidRPr="00AC16BB" w:rsidRDefault="00B834AE" w:rsidP="00A84D23">
            <w:pPr>
              <w:pStyle w:val="ARIALN"/>
              <w:rPr>
                <w:rFonts w:asciiTheme="minorHAnsi" w:hAnsiTheme="minorHAnsi"/>
                <w:i/>
                <w:sz w:val="18"/>
                <w:szCs w:val="18"/>
              </w:rPr>
            </w:pPr>
            <w:r w:rsidRPr="00AC16BB">
              <w:rPr>
                <w:rFonts w:asciiTheme="minorHAnsi" w:hAnsiTheme="minorHAnsi"/>
                <w:i/>
                <w:sz w:val="18"/>
                <w:szCs w:val="18"/>
              </w:rPr>
              <w:t>Deklarowana przez producenta</w:t>
            </w:r>
          </w:p>
        </w:tc>
      </w:tr>
      <w:tr w:rsidR="00B834AE" w:rsidRPr="00AC16BB" w14:paraId="3074BC53" w14:textId="77777777" w:rsidTr="00A84D23">
        <w:tc>
          <w:tcPr>
            <w:tcW w:w="399" w:type="dxa"/>
            <w:shd w:val="clear" w:color="auto" w:fill="auto"/>
            <w:vAlign w:val="center"/>
          </w:tcPr>
          <w:p w14:paraId="4CA848AE"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9</w:t>
            </w:r>
          </w:p>
        </w:tc>
        <w:tc>
          <w:tcPr>
            <w:tcW w:w="7965" w:type="dxa"/>
            <w:shd w:val="clear" w:color="auto" w:fill="auto"/>
          </w:tcPr>
          <w:p w14:paraId="6EF90949"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G</w:t>
            </w:r>
            <w:r w:rsidRPr="00AC16BB">
              <w:rPr>
                <w:rFonts w:asciiTheme="minorHAnsi" w:eastAsia="TimesNewRoman" w:hAnsiTheme="minorHAnsi"/>
                <w:sz w:val="18"/>
                <w:szCs w:val="18"/>
              </w:rPr>
              <w:t>ę</w:t>
            </w:r>
            <w:r w:rsidRPr="00AC16BB">
              <w:rPr>
                <w:rFonts w:asciiTheme="minorHAnsi" w:hAnsiTheme="minorHAnsi"/>
                <w:sz w:val="18"/>
                <w:szCs w:val="18"/>
              </w:rPr>
              <w:t>sto</w:t>
            </w:r>
            <w:r w:rsidRPr="00AC16BB">
              <w:rPr>
                <w:rFonts w:asciiTheme="minorHAnsi" w:eastAsia="TimesNewRoman" w:hAnsiTheme="minorHAnsi"/>
                <w:sz w:val="18"/>
                <w:szCs w:val="18"/>
              </w:rPr>
              <w:t xml:space="preserve">ść </w:t>
            </w:r>
            <w:r w:rsidRPr="00AC16BB">
              <w:rPr>
                <w:rFonts w:asciiTheme="minorHAnsi" w:hAnsiTheme="minorHAnsi"/>
                <w:sz w:val="18"/>
                <w:szCs w:val="18"/>
              </w:rPr>
              <w:t xml:space="preserve">nasypowa według PN-EN 1097-3 </w:t>
            </w:r>
          </w:p>
        </w:tc>
        <w:tc>
          <w:tcPr>
            <w:tcW w:w="2409" w:type="dxa"/>
            <w:shd w:val="clear" w:color="auto" w:fill="auto"/>
          </w:tcPr>
          <w:p w14:paraId="62E619B2" w14:textId="77777777" w:rsidR="00B834AE" w:rsidRPr="00AC16BB" w:rsidRDefault="00B834AE" w:rsidP="00A84D23">
            <w:pPr>
              <w:pStyle w:val="ARIALN"/>
              <w:rPr>
                <w:rFonts w:asciiTheme="minorHAnsi" w:hAnsiTheme="minorHAnsi"/>
                <w:i/>
                <w:sz w:val="18"/>
                <w:szCs w:val="18"/>
              </w:rPr>
            </w:pPr>
            <w:r w:rsidRPr="00AC16BB">
              <w:rPr>
                <w:rFonts w:asciiTheme="minorHAnsi" w:hAnsiTheme="minorHAnsi"/>
                <w:i/>
                <w:sz w:val="18"/>
                <w:szCs w:val="18"/>
              </w:rPr>
              <w:t>Deklarowana przez producenta</w:t>
            </w:r>
          </w:p>
        </w:tc>
      </w:tr>
      <w:tr w:rsidR="00B834AE" w:rsidRPr="00AC16BB" w14:paraId="39E8A5A3" w14:textId="77777777" w:rsidTr="00A84D23">
        <w:tc>
          <w:tcPr>
            <w:tcW w:w="399" w:type="dxa"/>
            <w:shd w:val="clear" w:color="auto" w:fill="auto"/>
            <w:vAlign w:val="center"/>
          </w:tcPr>
          <w:p w14:paraId="09697CE5"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10</w:t>
            </w:r>
          </w:p>
        </w:tc>
        <w:tc>
          <w:tcPr>
            <w:tcW w:w="7965" w:type="dxa"/>
            <w:shd w:val="clear" w:color="auto" w:fill="auto"/>
          </w:tcPr>
          <w:p w14:paraId="2EE90E45"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Nasi</w:t>
            </w:r>
            <w:r w:rsidRPr="00AC16BB">
              <w:rPr>
                <w:rFonts w:asciiTheme="minorHAnsi" w:eastAsia="TimesNewRoman" w:hAnsiTheme="minorHAnsi"/>
                <w:sz w:val="18"/>
                <w:szCs w:val="18"/>
              </w:rPr>
              <w:t>ą</w:t>
            </w:r>
            <w:r w:rsidRPr="00AC16BB">
              <w:rPr>
                <w:rFonts w:asciiTheme="minorHAnsi" w:hAnsiTheme="minorHAnsi"/>
                <w:sz w:val="18"/>
                <w:szCs w:val="18"/>
              </w:rPr>
              <w:t>kliwo</w:t>
            </w:r>
            <w:r w:rsidRPr="00AC16BB">
              <w:rPr>
                <w:rFonts w:asciiTheme="minorHAnsi" w:eastAsia="TimesNewRoman" w:hAnsiTheme="minorHAnsi"/>
                <w:sz w:val="18"/>
                <w:szCs w:val="18"/>
              </w:rPr>
              <w:t xml:space="preserve">ść </w:t>
            </w:r>
            <w:r w:rsidRPr="00AC16BB">
              <w:rPr>
                <w:rFonts w:asciiTheme="minorHAnsi" w:hAnsiTheme="minorHAnsi"/>
                <w:sz w:val="18"/>
                <w:szCs w:val="18"/>
              </w:rPr>
              <w:t>według PN-EN 1097-6, rozdz. 7,8 lub 9:</w:t>
            </w:r>
          </w:p>
        </w:tc>
        <w:tc>
          <w:tcPr>
            <w:tcW w:w="2409" w:type="dxa"/>
            <w:shd w:val="clear" w:color="auto" w:fill="auto"/>
          </w:tcPr>
          <w:p w14:paraId="3DD545EF"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i/>
                <w:iCs/>
                <w:sz w:val="18"/>
                <w:szCs w:val="18"/>
              </w:rPr>
              <w:t>WA</w:t>
            </w:r>
            <w:r w:rsidRPr="00AC16BB">
              <w:rPr>
                <w:rFonts w:asciiTheme="minorHAnsi" w:hAnsiTheme="minorHAnsi"/>
                <w:i/>
                <w:iCs/>
                <w:sz w:val="18"/>
                <w:szCs w:val="18"/>
                <w:vertAlign w:val="subscript"/>
              </w:rPr>
              <w:t>24</w:t>
            </w:r>
            <w:r w:rsidRPr="00AC16BB">
              <w:rPr>
                <w:rFonts w:asciiTheme="minorHAnsi" w:hAnsiTheme="minorHAnsi"/>
                <w:i/>
                <w:iCs/>
                <w:sz w:val="18"/>
                <w:szCs w:val="18"/>
              </w:rPr>
              <w:t xml:space="preserve"> </w:t>
            </w:r>
            <w:r w:rsidRPr="00AC16BB">
              <w:rPr>
                <w:rFonts w:asciiTheme="minorHAnsi" w:hAnsiTheme="minorHAnsi"/>
                <w:i/>
                <w:sz w:val="18"/>
                <w:szCs w:val="18"/>
              </w:rPr>
              <w:t>deklarowana przez producenta</w:t>
            </w:r>
          </w:p>
        </w:tc>
      </w:tr>
      <w:tr w:rsidR="00B834AE" w:rsidRPr="00AC16BB" w14:paraId="285F9401" w14:textId="77777777" w:rsidTr="00A84D23">
        <w:tc>
          <w:tcPr>
            <w:tcW w:w="399" w:type="dxa"/>
            <w:shd w:val="clear" w:color="auto" w:fill="auto"/>
            <w:vAlign w:val="center"/>
          </w:tcPr>
          <w:p w14:paraId="2D272074"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11</w:t>
            </w:r>
          </w:p>
        </w:tc>
        <w:tc>
          <w:tcPr>
            <w:tcW w:w="7965" w:type="dxa"/>
            <w:shd w:val="clear" w:color="auto" w:fill="auto"/>
          </w:tcPr>
          <w:p w14:paraId="5114CB7F"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 xml:space="preserve">Skład chemiczny – uproszczony opis </w:t>
            </w:r>
            <w:proofErr w:type="spellStart"/>
            <w:r w:rsidRPr="00AC16BB">
              <w:rPr>
                <w:rFonts w:asciiTheme="minorHAnsi" w:hAnsiTheme="minorHAnsi"/>
                <w:sz w:val="18"/>
                <w:szCs w:val="18"/>
              </w:rPr>
              <w:t>petrograficznywedług</w:t>
            </w:r>
            <w:proofErr w:type="spellEnd"/>
            <w:r w:rsidRPr="00AC16BB">
              <w:rPr>
                <w:rFonts w:asciiTheme="minorHAnsi" w:hAnsiTheme="minorHAnsi"/>
                <w:sz w:val="18"/>
                <w:szCs w:val="18"/>
              </w:rPr>
              <w:t xml:space="preserve"> PN-EN 932-3:</w:t>
            </w:r>
          </w:p>
        </w:tc>
        <w:tc>
          <w:tcPr>
            <w:tcW w:w="2409" w:type="dxa"/>
            <w:shd w:val="clear" w:color="auto" w:fill="auto"/>
          </w:tcPr>
          <w:p w14:paraId="25CF9A4F"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i/>
                <w:sz w:val="18"/>
                <w:szCs w:val="18"/>
              </w:rPr>
              <w:t>Deklarowana przez producenta</w:t>
            </w:r>
          </w:p>
        </w:tc>
      </w:tr>
      <w:tr w:rsidR="00B834AE" w:rsidRPr="00AC16BB" w14:paraId="112D31A7" w14:textId="77777777" w:rsidTr="00A84D23">
        <w:tc>
          <w:tcPr>
            <w:tcW w:w="399" w:type="dxa"/>
            <w:shd w:val="clear" w:color="auto" w:fill="auto"/>
            <w:vAlign w:val="center"/>
          </w:tcPr>
          <w:p w14:paraId="75BDB2E4"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12</w:t>
            </w:r>
          </w:p>
        </w:tc>
        <w:tc>
          <w:tcPr>
            <w:tcW w:w="7965" w:type="dxa"/>
            <w:shd w:val="clear" w:color="auto" w:fill="auto"/>
          </w:tcPr>
          <w:p w14:paraId="0984CE71"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Reaktywno</w:t>
            </w:r>
            <w:r w:rsidRPr="00AC16BB">
              <w:rPr>
                <w:rFonts w:asciiTheme="minorHAnsi" w:eastAsia="TimesNewRoman" w:hAnsiTheme="minorHAnsi"/>
                <w:sz w:val="18"/>
                <w:szCs w:val="18"/>
              </w:rPr>
              <w:t xml:space="preserve">ść </w:t>
            </w:r>
            <w:r w:rsidRPr="00AC16BB">
              <w:rPr>
                <w:rFonts w:asciiTheme="minorHAnsi" w:hAnsiTheme="minorHAnsi"/>
                <w:sz w:val="18"/>
                <w:szCs w:val="18"/>
              </w:rPr>
              <w:t>alkaliczno - krzemionkowa; stopie</w:t>
            </w:r>
            <w:r w:rsidRPr="00AC16BB">
              <w:rPr>
                <w:rFonts w:asciiTheme="minorHAnsi" w:eastAsia="TimesNewRoman" w:hAnsiTheme="minorHAnsi"/>
                <w:sz w:val="18"/>
                <w:szCs w:val="18"/>
              </w:rPr>
              <w:t xml:space="preserve">ń </w:t>
            </w:r>
            <w:r w:rsidRPr="00AC16BB">
              <w:rPr>
                <w:rFonts w:asciiTheme="minorHAnsi" w:hAnsiTheme="minorHAnsi"/>
                <w:sz w:val="18"/>
                <w:szCs w:val="18"/>
              </w:rPr>
              <w:t>potencjalnej reaktywno</w:t>
            </w:r>
            <w:r w:rsidRPr="00AC16BB">
              <w:rPr>
                <w:rFonts w:asciiTheme="minorHAnsi" w:eastAsia="TimesNewRoman" w:hAnsiTheme="minorHAnsi"/>
                <w:sz w:val="18"/>
                <w:szCs w:val="18"/>
              </w:rPr>
              <w:t>ś</w:t>
            </w:r>
            <w:r w:rsidRPr="00AC16BB">
              <w:rPr>
                <w:rFonts w:asciiTheme="minorHAnsi" w:hAnsiTheme="minorHAnsi"/>
                <w:sz w:val="18"/>
                <w:szCs w:val="18"/>
              </w:rPr>
              <w:t>ci według PN-B-06714-46:</w:t>
            </w:r>
          </w:p>
        </w:tc>
        <w:tc>
          <w:tcPr>
            <w:tcW w:w="2409" w:type="dxa"/>
            <w:shd w:val="clear" w:color="auto" w:fill="auto"/>
          </w:tcPr>
          <w:p w14:paraId="46F07109"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i/>
                <w:sz w:val="18"/>
                <w:szCs w:val="18"/>
              </w:rPr>
              <w:t>stopie</w:t>
            </w:r>
            <w:r w:rsidRPr="00AC16BB">
              <w:rPr>
                <w:rFonts w:asciiTheme="minorHAnsi" w:eastAsia="TimesNewRoman" w:hAnsiTheme="minorHAnsi"/>
                <w:i/>
                <w:sz w:val="18"/>
                <w:szCs w:val="18"/>
              </w:rPr>
              <w:t xml:space="preserve">ń </w:t>
            </w:r>
            <w:r w:rsidRPr="00AC16BB">
              <w:rPr>
                <w:rFonts w:asciiTheme="minorHAnsi" w:hAnsiTheme="minorHAnsi"/>
                <w:i/>
                <w:sz w:val="18"/>
                <w:szCs w:val="18"/>
              </w:rPr>
              <w:t>potencjalnej reaktywno</w:t>
            </w:r>
            <w:r w:rsidRPr="00AC16BB">
              <w:rPr>
                <w:rFonts w:asciiTheme="minorHAnsi" w:eastAsia="TimesNewRoman" w:hAnsiTheme="minorHAnsi"/>
                <w:i/>
                <w:sz w:val="18"/>
                <w:szCs w:val="18"/>
              </w:rPr>
              <w:t>ś</w:t>
            </w:r>
            <w:r w:rsidRPr="00AC16BB">
              <w:rPr>
                <w:rFonts w:asciiTheme="minorHAnsi" w:hAnsiTheme="minorHAnsi"/>
                <w:i/>
                <w:sz w:val="18"/>
                <w:szCs w:val="18"/>
              </w:rPr>
              <w:t xml:space="preserve">ci 0 </w:t>
            </w:r>
            <w:r w:rsidRPr="00AC16BB">
              <w:rPr>
                <w:rFonts w:asciiTheme="minorHAnsi" w:hAnsiTheme="minorHAnsi"/>
                <w:i/>
                <w:sz w:val="18"/>
                <w:szCs w:val="18"/>
                <w:vertAlign w:val="superscript"/>
              </w:rPr>
              <w:t>1)</w:t>
            </w:r>
          </w:p>
        </w:tc>
      </w:tr>
      <w:tr w:rsidR="00B834AE" w:rsidRPr="00AC16BB" w14:paraId="0D4E8B6B" w14:textId="77777777" w:rsidTr="00A84D23">
        <w:tc>
          <w:tcPr>
            <w:tcW w:w="399" w:type="dxa"/>
            <w:shd w:val="clear" w:color="auto" w:fill="auto"/>
            <w:vAlign w:val="center"/>
          </w:tcPr>
          <w:p w14:paraId="0DD67CC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lastRenderedPageBreak/>
              <w:t>13</w:t>
            </w:r>
          </w:p>
        </w:tc>
        <w:tc>
          <w:tcPr>
            <w:tcW w:w="7965" w:type="dxa"/>
            <w:shd w:val="clear" w:color="auto" w:fill="auto"/>
          </w:tcPr>
          <w:p w14:paraId="787EB9F5"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Zawarto</w:t>
            </w:r>
            <w:r w:rsidRPr="00AC16BB">
              <w:rPr>
                <w:rFonts w:asciiTheme="minorHAnsi" w:eastAsia="TimesNewRoman" w:hAnsiTheme="minorHAnsi"/>
                <w:sz w:val="18"/>
                <w:szCs w:val="18"/>
              </w:rPr>
              <w:t xml:space="preserve">ść </w:t>
            </w:r>
            <w:r w:rsidRPr="00AC16BB">
              <w:rPr>
                <w:rFonts w:asciiTheme="minorHAnsi" w:hAnsiTheme="minorHAnsi"/>
                <w:sz w:val="18"/>
                <w:szCs w:val="18"/>
              </w:rPr>
              <w:t>siarczanów rozpuszczalnych w kwasie według PN-EN 1744-1, rozdz.12, nie wy</w:t>
            </w:r>
            <w:r w:rsidRPr="00AC16BB">
              <w:rPr>
                <w:rFonts w:asciiTheme="minorHAnsi" w:eastAsia="TimesNewRoman" w:hAnsiTheme="minorHAnsi"/>
                <w:sz w:val="18"/>
                <w:szCs w:val="18"/>
              </w:rPr>
              <w:t>ż</w:t>
            </w:r>
            <w:r w:rsidRPr="00AC16BB">
              <w:rPr>
                <w:rFonts w:asciiTheme="minorHAnsi" w:hAnsiTheme="minorHAnsi"/>
                <w:sz w:val="18"/>
                <w:szCs w:val="18"/>
              </w:rPr>
              <w:t>sza ni</w:t>
            </w:r>
            <w:r w:rsidRPr="00AC16BB">
              <w:rPr>
                <w:rFonts w:asciiTheme="minorHAnsi" w:eastAsia="TimesNewRoman" w:hAnsiTheme="minorHAnsi"/>
                <w:sz w:val="18"/>
                <w:szCs w:val="18"/>
              </w:rPr>
              <w:t xml:space="preserve">ż </w:t>
            </w:r>
            <w:r w:rsidRPr="00AC16BB">
              <w:rPr>
                <w:rFonts w:asciiTheme="minorHAnsi" w:hAnsiTheme="minorHAnsi"/>
                <w:sz w:val="18"/>
                <w:szCs w:val="18"/>
              </w:rPr>
              <w:t>kategoria:</w:t>
            </w:r>
          </w:p>
        </w:tc>
        <w:tc>
          <w:tcPr>
            <w:tcW w:w="2409" w:type="dxa"/>
            <w:shd w:val="clear" w:color="auto" w:fill="auto"/>
          </w:tcPr>
          <w:p w14:paraId="30B0E504"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i/>
                <w:iCs/>
                <w:sz w:val="18"/>
                <w:szCs w:val="18"/>
              </w:rPr>
              <w:t>AS</w:t>
            </w:r>
            <w:r w:rsidRPr="00AC16BB">
              <w:rPr>
                <w:rFonts w:asciiTheme="minorHAnsi" w:hAnsiTheme="minorHAnsi"/>
                <w:i/>
                <w:iCs/>
                <w:sz w:val="18"/>
                <w:szCs w:val="18"/>
                <w:vertAlign w:val="subscript"/>
              </w:rPr>
              <w:t>0,2</w:t>
            </w:r>
          </w:p>
        </w:tc>
      </w:tr>
      <w:tr w:rsidR="00B834AE" w:rsidRPr="00AC16BB" w14:paraId="3FEB4E6C" w14:textId="77777777" w:rsidTr="00A84D23">
        <w:tc>
          <w:tcPr>
            <w:tcW w:w="399" w:type="dxa"/>
            <w:shd w:val="clear" w:color="auto" w:fill="auto"/>
            <w:vAlign w:val="center"/>
          </w:tcPr>
          <w:p w14:paraId="19474DDB"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14</w:t>
            </w:r>
          </w:p>
        </w:tc>
        <w:tc>
          <w:tcPr>
            <w:tcW w:w="7965" w:type="dxa"/>
            <w:shd w:val="clear" w:color="auto" w:fill="auto"/>
          </w:tcPr>
          <w:p w14:paraId="5F82970F"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Zawarto</w:t>
            </w:r>
            <w:r w:rsidRPr="00AC16BB">
              <w:rPr>
                <w:rFonts w:asciiTheme="minorHAnsi" w:eastAsia="TimesNewRoman" w:hAnsiTheme="minorHAnsi"/>
                <w:sz w:val="18"/>
                <w:szCs w:val="18"/>
              </w:rPr>
              <w:t xml:space="preserve">ść </w:t>
            </w:r>
            <w:r w:rsidRPr="00AC16BB">
              <w:rPr>
                <w:rFonts w:asciiTheme="minorHAnsi" w:hAnsiTheme="minorHAnsi"/>
                <w:sz w:val="18"/>
                <w:szCs w:val="18"/>
              </w:rPr>
              <w:t>siarki całkowitej według PN-EN 1744-1, rozdz.11, warto</w:t>
            </w:r>
            <w:r w:rsidRPr="00AC16BB">
              <w:rPr>
                <w:rFonts w:asciiTheme="minorHAnsi" w:eastAsia="TimesNewRoman" w:hAnsiTheme="minorHAnsi"/>
                <w:sz w:val="18"/>
                <w:szCs w:val="18"/>
              </w:rPr>
              <w:t xml:space="preserve">ść </w:t>
            </w:r>
            <w:r w:rsidRPr="00AC16BB">
              <w:rPr>
                <w:rFonts w:asciiTheme="minorHAnsi" w:hAnsiTheme="minorHAnsi"/>
                <w:sz w:val="18"/>
                <w:szCs w:val="18"/>
              </w:rPr>
              <w:t>nie wy</w:t>
            </w:r>
            <w:r w:rsidRPr="00AC16BB">
              <w:rPr>
                <w:rFonts w:asciiTheme="minorHAnsi" w:eastAsia="TimesNewRoman" w:hAnsiTheme="minorHAnsi"/>
                <w:sz w:val="18"/>
                <w:szCs w:val="18"/>
              </w:rPr>
              <w:t>ż</w:t>
            </w:r>
            <w:r w:rsidRPr="00AC16BB">
              <w:rPr>
                <w:rFonts w:asciiTheme="minorHAnsi" w:hAnsiTheme="minorHAnsi"/>
                <w:sz w:val="18"/>
                <w:szCs w:val="18"/>
              </w:rPr>
              <w:t>sza ni</w:t>
            </w:r>
            <w:r w:rsidRPr="00AC16BB">
              <w:rPr>
                <w:rFonts w:asciiTheme="minorHAnsi" w:eastAsia="TimesNewRoman" w:hAnsiTheme="minorHAnsi"/>
                <w:sz w:val="18"/>
                <w:szCs w:val="18"/>
              </w:rPr>
              <w:t xml:space="preserve">ż </w:t>
            </w:r>
            <w:r w:rsidRPr="00AC16BB">
              <w:rPr>
                <w:rFonts w:asciiTheme="minorHAnsi" w:hAnsiTheme="minorHAnsi"/>
                <w:sz w:val="18"/>
                <w:szCs w:val="18"/>
              </w:rPr>
              <w:t>w %:</w:t>
            </w:r>
          </w:p>
        </w:tc>
        <w:tc>
          <w:tcPr>
            <w:tcW w:w="2409" w:type="dxa"/>
            <w:shd w:val="clear" w:color="auto" w:fill="auto"/>
          </w:tcPr>
          <w:p w14:paraId="2FEA05BF" w14:textId="77777777" w:rsidR="00B834AE" w:rsidRPr="00AC16BB" w:rsidRDefault="00B834AE" w:rsidP="00A84D23">
            <w:pPr>
              <w:pStyle w:val="ARIALN"/>
              <w:rPr>
                <w:rFonts w:asciiTheme="minorHAnsi" w:hAnsiTheme="minorHAnsi"/>
                <w:i/>
                <w:sz w:val="18"/>
                <w:szCs w:val="18"/>
              </w:rPr>
            </w:pPr>
            <w:r w:rsidRPr="00AC16BB">
              <w:rPr>
                <w:rFonts w:asciiTheme="minorHAnsi" w:hAnsiTheme="minorHAnsi"/>
                <w:i/>
                <w:sz w:val="18"/>
                <w:szCs w:val="18"/>
              </w:rPr>
              <w:t>1</w:t>
            </w:r>
          </w:p>
        </w:tc>
      </w:tr>
      <w:tr w:rsidR="00B834AE" w:rsidRPr="00AC16BB" w14:paraId="41B85AB7" w14:textId="77777777" w:rsidTr="00A84D23">
        <w:tc>
          <w:tcPr>
            <w:tcW w:w="399" w:type="dxa"/>
            <w:shd w:val="clear" w:color="auto" w:fill="auto"/>
            <w:vAlign w:val="center"/>
          </w:tcPr>
          <w:p w14:paraId="412C5D80"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15</w:t>
            </w:r>
          </w:p>
        </w:tc>
        <w:tc>
          <w:tcPr>
            <w:tcW w:w="7965" w:type="dxa"/>
            <w:shd w:val="clear" w:color="auto" w:fill="auto"/>
          </w:tcPr>
          <w:p w14:paraId="5E0BD04A"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Zawarto</w:t>
            </w:r>
            <w:r w:rsidRPr="00AC16BB">
              <w:rPr>
                <w:rFonts w:asciiTheme="minorHAnsi" w:eastAsia="TimesNewRoman" w:hAnsiTheme="minorHAnsi"/>
                <w:sz w:val="18"/>
                <w:szCs w:val="18"/>
              </w:rPr>
              <w:t xml:space="preserve">ść </w:t>
            </w:r>
            <w:r w:rsidRPr="00AC16BB">
              <w:rPr>
                <w:rFonts w:asciiTheme="minorHAnsi" w:hAnsiTheme="minorHAnsi"/>
                <w:sz w:val="18"/>
                <w:szCs w:val="18"/>
              </w:rPr>
              <w:t>chlorków rozpuszczalnych w wodzie według PN-EN 1744-1, rodz.7; warto</w:t>
            </w:r>
            <w:r w:rsidRPr="00AC16BB">
              <w:rPr>
                <w:rFonts w:asciiTheme="minorHAnsi" w:eastAsia="TimesNewRoman" w:hAnsiTheme="minorHAnsi"/>
                <w:sz w:val="18"/>
                <w:szCs w:val="18"/>
              </w:rPr>
              <w:t xml:space="preserve">ść </w:t>
            </w:r>
            <w:r w:rsidRPr="00AC16BB">
              <w:rPr>
                <w:rFonts w:asciiTheme="minorHAnsi" w:hAnsiTheme="minorHAnsi"/>
                <w:sz w:val="18"/>
                <w:szCs w:val="18"/>
              </w:rPr>
              <w:t>nie wy</w:t>
            </w:r>
            <w:r w:rsidRPr="00AC16BB">
              <w:rPr>
                <w:rFonts w:asciiTheme="minorHAnsi" w:eastAsia="TimesNewRoman" w:hAnsiTheme="minorHAnsi"/>
                <w:sz w:val="18"/>
                <w:szCs w:val="18"/>
              </w:rPr>
              <w:t>ż</w:t>
            </w:r>
            <w:r w:rsidRPr="00AC16BB">
              <w:rPr>
                <w:rFonts w:asciiTheme="minorHAnsi" w:hAnsiTheme="minorHAnsi"/>
                <w:sz w:val="18"/>
                <w:szCs w:val="18"/>
              </w:rPr>
              <w:t>sza ni</w:t>
            </w:r>
            <w:r w:rsidRPr="00AC16BB">
              <w:rPr>
                <w:rFonts w:asciiTheme="minorHAnsi" w:eastAsia="TimesNewRoman" w:hAnsiTheme="minorHAnsi"/>
                <w:sz w:val="18"/>
                <w:szCs w:val="18"/>
              </w:rPr>
              <w:t xml:space="preserve">ż </w:t>
            </w:r>
            <w:r w:rsidRPr="00AC16BB">
              <w:rPr>
                <w:rFonts w:asciiTheme="minorHAnsi" w:hAnsiTheme="minorHAnsi"/>
                <w:sz w:val="18"/>
                <w:szCs w:val="18"/>
              </w:rPr>
              <w:t>w %:</w:t>
            </w:r>
          </w:p>
        </w:tc>
        <w:tc>
          <w:tcPr>
            <w:tcW w:w="2409" w:type="dxa"/>
            <w:shd w:val="clear" w:color="auto" w:fill="auto"/>
          </w:tcPr>
          <w:p w14:paraId="06428A17" w14:textId="77777777" w:rsidR="00B834AE" w:rsidRPr="00AC16BB" w:rsidRDefault="00B834AE" w:rsidP="00A84D23">
            <w:pPr>
              <w:pStyle w:val="ARIALN"/>
              <w:rPr>
                <w:rFonts w:asciiTheme="minorHAnsi" w:hAnsiTheme="minorHAnsi"/>
                <w:i/>
                <w:sz w:val="18"/>
                <w:szCs w:val="18"/>
              </w:rPr>
            </w:pPr>
            <w:r w:rsidRPr="00AC16BB">
              <w:rPr>
                <w:rFonts w:asciiTheme="minorHAnsi" w:hAnsiTheme="minorHAnsi"/>
                <w:i/>
                <w:sz w:val="18"/>
                <w:szCs w:val="18"/>
              </w:rPr>
              <w:t>0,02</w:t>
            </w:r>
          </w:p>
        </w:tc>
      </w:tr>
      <w:tr w:rsidR="00B834AE" w:rsidRPr="00AC16BB" w14:paraId="5021A794" w14:textId="77777777" w:rsidTr="00A84D23">
        <w:tc>
          <w:tcPr>
            <w:tcW w:w="399" w:type="dxa"/>
            <w:shd w:val="clear" w:color="auto" w:fill="auto"/>
            <w:vAlign w:val="center"/>
          </w:tcPr>
          <w:p w14:paraId="587CE776"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16</w:t>
            </w:r>
          </w:p>
        </w:tc>
        <w:tc>
          <w:tcPr>
            <w:tcW w:w="7965" w:type="dxa"/>
            <w:shd w:val="clear" w:color="auto" w:fill="auto"/>
          </w:tcPr>
          <w:p w14:paraId="4AC8708F"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Zanieczyszczenia lekkie według PN-EN 1774-1 p.14.2; warto</w:t>
            </w:r>
            <w:r w:rsidRPr="00AC16BB">
              <w:rPr>
                <w:rFonts w:asciiTheme="minorHAnsi" w:eastAsia="TimesNewRoman" w:hAnsiTheme="minorHAnsi"/>
                <w:sz w:val="18"/>
                <w:szCs w:val="18"/>
              </w:rPr>
              <w:t xml:space="preserve">ść </w:t>
            </w:r>
            <w:r w:rsidRPr="00AC16BB">
              <w:rPr>
                <w:rFonts w:asciiTheme="minorHAnsi" w:hAnsiTheme="minorHAnsi"/>
                <w:sz w:val="18"/>
                <w:szCs w:val="18"/>
              </w:rPr>
              <w:t>nie wy</w:t>
            </w:r>
            <w:r w:rsidRPr="00AC16BB">
              <w:rPr>
                <w:rFonts w:asciiTheme="minorHAnsi" w:eastAsia="TimesNewRoman" w:hAnsiTheme="minorHAnsi"/>
                <w:sz w:val="18"/>
                <w:szCs w:val="18"/>
              </w:rPr>
              <w:t>ż</w:t>
            </w:r>
            <w:r w:rsidRPr="00AC16BB">
              <w:rPr>
                <w:rFonts w:asciiTheme="minorHAnsi" w:hAnsiTheme="minorHAnsi"/>
                <w:sz w:val="18"/>
                <w:szCs w:val="18"/>
              </w:rPr>
              <w:t>sza ni</w:t>
            </w:r>
            <w:r w:rsidRPr="00AC16BB">
              <w:rPr>
                <w:rFonts w:asciiTheme="minorHAnsi" w:eastAsia="TimesNewRoman" w:hAnsiTheme="minorHAnsi"/>
                <w:sz w:val="18"/>
                <w:szCs w:val="18"/>
              </w:rPr>
              <w:t xml:space="preserve">ż </w:t>
            </w:r>
            <w:r w:rsidRPr="00AC16BB">
              <w:rPr>
                <w:rFonts w:asciiTheme="minorHAnsi" w:hAnsiTheme="minorHAnsi"/>
                <w:sz w:val="18"/>
                <w:szCs w:val="18"/>
              </w:rPr>
              <w:t>w %:</w:t>
            </w:r>
          </w:p>
        </w:tc>
        <w:tc>
          <w:tcPr>
            <w:tcW w:w="2409" w:type="dxa"/>
            <w:shd w:val="clear" w:color="auto" w:fill="auto"/>
          </w:tcPr>
          <w:p w14:paraId="0692FDDC" w14:textId="77777777" w:rsidR="00B834AE" w:rsidRPr="00AC16BB" w:rsidRDefault="00B834AE" w:rsidP="00A84D23">
            <w:pPr>
              <w:pStyle w:val="ARIALN"/>
              <w:rPr>
                <w:rFonts w:asciiTheme="minorHAnsi" w:hAnsiTheme="minorHAnsi"/>
                <w:i/>
                <w:sz w:val="18"/>
                <w:szCs w:val="18"/>
              </w:rPr>
            </w:pPr>
            <w:r w:rsidRPr="00AC16BB">
              <w:rPr>
                <w:rFonts w:asciiTheme="minorHAnsi" w:hAnsiTheme="minorHAnsi"/>
                <w:i/>
                <w:sz w:val="18"/>
                <w:szCs w:val="18"/>
              </w:rPr>
              <w:t>0,1</w:t>
            </w:r>
          </w:p>
        </w:tc>
      </w:tr>
      <w:tr w:rsidR="00B834AE" w:rsidRPr="00AC16BB" w14:paraId="7F0ADE6E" w14:textId="77777777" w:rsidTr="00A84D23">
        <w:tc>
          <w:tcPr>
            <w:tcW w:w="399" w:type="dxa"/>
            <w:shd w:val="clear" w:color="auto" w:fill="auto"/>
            <w:vAlign w:val="center"/>
          </w:tcPr>
          <w:p w14:paraId="3626BD9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17</w:t>
            </w:r>
          </w:p>
        </w:tc>
        <w:tc>
          <w:tcPr>
            <w:tcW w:w="7965" w:type="dxa"/>
            <w:shd w:val="clear" w:color="auto" w:fill="auto"/>
          </w:tcPr>
          <w:p w14:paraId="074542F9"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Zawarto</w:t>
            </w:r>
            <w:r w:rsidRPr="00AC16BB">
              <w:rPr>
                <w:rFonts w:asciiTheme="minorHAnsi" w:eastAsia="TimesNewRoman" w:hAnsiTheme="minorHAnsi"/>
                <w:sz w:val="18"/>
                <w:szCs w:val="18"/>
              </w:rPr>
              <w:t xml:space="preserve">ść </w:t>
            </w:r>
            <w:r w:rsidRPr="00AC16BB">
              <w:rPr>
                <w:rFonts w:asciiTheme="minorHAnsi" w:hAnsiTheme="minorHAnsi"/>
                <w:sz w:val="18"/>
                <w:szCs w:val="18"/>
              </w:rPr>
              <w:t>substancji organicznych według PN-EN 1744-1, p.15.1:</w:t>
            </w:r>
          </w:p>
        </w:tc>
        <w:tc>
          <w:tcPr>
            <w:tcW w:w="2409" w:type="dxa"/>
            <w:shd w:val="clear" w:color="auto" w:fill="auto"/>
          </w:tcPr>
          <w:p w14:paraId="07270581" w14:textId="77777777" w:rsidR="00B834AE" w:rsidRPr="00AC16BB" w:rsidRDefault="00B834AE" w:rsidP="00A84D23">
            <w:pPr>
              <w:pStyle w:val="ARIALN"/>
              <w:rPr>
                <w:rFonts w:asciiTheme="minorHAnsi" w:hAnsiTheme="minorHAnsi"/>
                <w:i/>
                <w:sz w:val="18"/>
                <w:szCs w:val="18"/>
              </w:rPr>
            </w:pPr>
            <w:r w:rsidRPr="00AC16BB">
              <w:rPr>
                <w:rFonts w:asciiTheme="minorHAnsi" w:hAnsiTheme="minorHAnsi"/>
                <w:i/>
                <w:sz w:val="18"/>
                <w:szCs w:val="18"/>
              </w:rPr>
              <w:t>barwa nie ciemniejsza ni</w:t>
            </w:r>
            <w:r w:rsidRPr="00AC16BB">
              <w:rPr>
                <w:rFonts w:asciiTheme="minorHAnsi" w:eastAsia="TimesNewRoman" w:hAnsiTheme="minorHAnsi"/>
                <w:i/>
                <w:sz w:val="18"/>
                <w:szCs w:val="18"/>
              </w:rPr>
              <w:t xml:space="preserve">ż </w:t>
            </w:r>
            <w:r w:rsidRPr="00AC16BB">
              <w:rPr>
                <w:rFonts w:asciiTheme="minorHAnsi" w:hAnsiTheme="minorHAnsi"/>
                <w:i/>
                <w:sz w:val="18"/>
                <w:szCs w:val="18"/>
              </w:rPr>
              <w:t>wzorcowa</w:t>
            </w:r>
          </w:p>
        </w:tc>
      </w:tr>
    </w:tbl>
    <w:p w14:paraId="5F04277B" w14:textId="77777777" w:rsidR="00B834AE" w:rsidRPr="00AC16BB" w:rsidRDefault="00B834AE" w:rsidP="00B834AE">
      <w:pPr>
        <w:pStyle w:val="ARIALN"/>
        <w:ind w:left="142" w:hanging="142"/>
        <w:rPr>
          <w:rFonts w:asciiTheme="minorHAnsi" w:hAnsiTheme="minorHAnsi"/>
          <w:sz w:val="18"/>
          <w:szCs w:val="18"/>
        </w:rPr>
      </w:pPr>
      <w:r w:rsidRPr="00AC16BB">
        <w:rPr>
          <w:rFonts w:asciiTheme="minorHAnsi" w:hAnsiTheme="minorHAnsi"/>
          <w:sz w:val="18"/>
          <w:szCs w:val="18"/>
          <w:vertAlign w:val="superscript"/>
        </w:rPr>
        <w:t>1)</w:t>
      </w:r>
      <w:r w:rsidRPr="00AC16BB">
        <w:rPr>
          <w:rFonts w:asciiTheme="minorHAnsi" w:hAnsiTheme="minorHAnsi"/>
          <w:sz w:val="18"/>
          <w:szCs w:val="18"/>
          <w:vertAlign w:val="superscript"/>
        </w:rPr>
        <w:tab/>
      </w:r>
      <w:r w:rsidRPr="00AC16BB">
        <w:rPr>
          <w:rFonts w:asciiTheme="minorHAnsi" w:hAnsiTheme="minorHAnsi"/>
          <w:sz w:val="18"/>
          <w:szCs w:val="18"/>
        </w:rPr>
        <w:t>w przypadku stwierdzenia, że badane kruszywo odpowiada 1 stopniowi potencjalnej reaktywności alkalicznej należy wykonać badanie dodatkowe zgodnie z PN-B-06714-34; dopuszczenie do zastosowania przy spełnieniu wymagania: reaktywność alkaliczna z cementem nie wywołująca zwiększenia wymiarów liniowych większych niż 0,1 %.</w:t>
      </w:r>
    </w:p>
    <w:p w14:paraId="3D6B8DE6" w14:textId="77777777" w:rsidR="00B834AE" w:rsidRPr="00AC16BB" w:rsidRDefault="00B834AE" w:rsidP="00B834AE">
      <w:pPr>
        <w:pStyle w:val="ARIALN"/>
        <w:rPr>
          <w:rFonts w:asciiTheme="minorHAnsi" w:hAnsiTheme="minorHAnsi"/>
          <w:sz w:val="18"/>
          <w:szCs w:val="18"/>
        </w:rPr>
      </w:pPr>
    </w:p>
    <w:p w14:paraId="622F7FD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Jako kruszywo drobne powinno być stosowane kruszywo o uziarnieniu nie większym niż 4 mm, spełniającym następujące wymagania podane w poniższej tabeli: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
        <w:gridCol w:w="6503"/>
        <w:gridCol w:w="2868"/>
      </w:tblGrid>
      <w:tr w:rsidR="00B834AE" w:rsidRPr="00AC16BB" w14:paraId="3A5C4F21" w14:textId="77777777" w:rsidTr="00A84D23">
        <w:tc>
          <w:tcPr>
            <w:tcW w:w="399" w:type="dxa"/>
            <w:shd w:val="clear" w:color="auto" w:fill="auto"/>
            <w:vAlign w:val="center"/>
          </w:tcPr>
          <w:p w14:paraId="5347C899"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Lp.</w:t>
            </w:r>
          </w:p>
        </w:tc>
        <w:tc>
          <w:tcPr>
            <w:tcW w:w="7256" w:type="dxa"/>
            <w:shd w:val="clear" w:color="auto" w:fill="auto"/>
          </w:tcPr>
          <w:p w14:paraId="03E77498"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Wła</w:t>
            </w:r>
            <w:r w:rsidRPr="00AC16BB">
              <w:rPr>
                <w:rFonts w:asciiTheme="minorHAnsi" w:eastAsia="TimesNewRoman" w:hAnsiTheme="minorHAnsi"/>
                <w:sz w:val="18"/>
                <w:szCs w:val="18"/>
              </w:rPr>
              <w:t>ś</w:t>
            </w:r>
            <w:r w:rsidRPr="00AC16BB">
              <w:rPr>
                <w:rFonts w:asciiTheme="minorHAnsi" w:hAnsiTheme="minorHAnsi"/>
                <w:sz w:val="18"/>
                <w:szCs w:val="18"/>
              </w:rPr>
              <w:t>ciwo</w:t>
            </w:r>
            <w:r w:rsidRPr="00AC16BB">
              <w:rPr>
                <w:rFonts w:asciiTheme="minorHAnsi" w:eastAsia="TimesNewRoman" w:hAnsiTheme="minorHAnsi"/>
                <w:sz w:val="18"/>
                <w:szCs w:val="18"/>
              </w:rPr>
              <w:t>ś</w:t>
            </w:r>
            <w:r w:rsidRPr="00AC16BB">
              <w:rPr>
                <w:rFonts w:asciiTheme="minorHAnsi" w:hAnsiTheme="minorHAnsi"/>
                <w:sz w:val="18"/>
                <w:szCs w:val="18"/>
              </w:rPr>
              <w:t>ci kruszywa</w:t>
            </w:r>
          </w:p>
        </w:tc>
        <w:tc>
          <w:tcPr>
            <w:tcW w:w="3118" w:type="dxa"/>
            <w:shd w:val="clear" w:color="auto" w:fill="auto"/>
          </w:tcPr>
          <w:p w14:paraId="6170AAFB"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Wymagania</w:t>
            </w:r>
          </w:p>
        </w:tc>
      </w:tr>
      <w:tr w:rsidR="00B834AE" w:rsidRPr="00AC16BB" w14:paraId="37A88B74" w14:textId="77777777" w:rsidTr="00A84D23">
        <w:tc>
          <w:tcPr>
            <w:tcW w:w="399" w:type="dxa"/>
            <w:shd w:val="clear" w:color="auto" w:fill="auto"/>
            <w:vAlign w:val="center"/>
          </w:tcPr>
          <w:p w14:paraId="025466B4"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w:t>
            </w:r>
          </w:p>
        </w:tc>
        <w:tc>
          <w:tcPr>
            <w:tcW w:w="7256" w:type="dxa"/>
            <w:shd w:val="clear" w:color="auto" w:fill="auto"/>
          </w:tcPr>
          <w:p w14:paraId="7AF4C654"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Uziarnienie według PN-EN 933-1; wymagana kategoria:</w:t>
            </w:r>
          </w:p>
        </w:tc>
        <w:tc>
          <w:tcPr>
            <w:tcW w:w="3118" w:type="dxa"/>
            <w:shd w:val="clear" w:color="auto" w:fill="auto"/>
          </w:tcPr>
          <w:p w14:paraId="1B69748A"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i/>
                <w:iCs/>
                <w:sz w:val="18"/>
                <w:szCs w:val="18"/>
              </w:rPr>
              <w:t>G</w:t>
            </w:r>
            <w:r w:rsidRPr="00AC16BB">
              <w:rPr>
                <w:rFonts w:asciiTheme="minorHAnsi" w:hAnsiTheme="minorHAnsi"/>
                <w:i/>
                <w:iCs/>
                <w:sz w:val="18"/>
                <w:szCs w:val="18"/>
                <w:vertAlign w:val="subscript"/>
              </w:rPr>
              <w:t>F</w:t>
            </w:r>
            <w:r w:rsidRPr="00AC16BB">
              <w:rPr>
                <w:rFonts w:asciiTheme="minorHAnsi" w:hAnsiTheme="minorHAnsi"/>
                <w:i/>
                <w:iCs/>
                <w:sz w:val="18"/>
                <w:szCs w:val="18"/>
              </w:rPr>
              <w:t xml:space="preserve"> 85</w:t>
            </w:r>
          </w:p>
        </w:tc>
      </w:tr>
      <w:tr w:rsidR="00B834AE" w:rsidRPr="00AC16BB" w14:paraId="052CC5D8" w14:textId="77777777" w:rsidTr="00A84D23">
        <w:tc>
          <w:tcPr>
            <w:tcW w:w="399" w:type="dxa"/>
            <w:shd w:val="clear" w:color="auto" w:fill="auto"/>
            <w:vAlign w:val="center"/>
          </w:tcPr>
          <w:p w14:paraId="57FAB941"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2</w:t>
            </w:r>
          </w:p>
        </w:tc>
        <w:tc>
          <w:tcPr>
            <w:tcW w:w="7256" w:type="dxa"/>
            <w:shd w:val="clear" w:color="auto" w:fill="auto"/>
          </w:tcPr>
          <w:p w14:paraId="48A1E3D4"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Zawarto</w:t>
            </w:r>
            <w:r w:rsidRPr="00AC16BB">
              <w:rPr>
                <w:rFonts w:asciiTheme="minorHAnsi" w:eastAsia="TimesNewRoman" w:hAnsiTheme="minorHAnsi"/>
                <w:sz w:val="18"/>
                <w:szCs w:val="18"/>
              </w:rPr>
              <w:t xml:space="preserve">ść </w:t>
            </w:r>
            <w:r w:rsidRPr="00AC16BB">
              <w:rPr>
                <w:rFonts w:asciiTheme="minorHAnsi" w:hAnsiTheme="minorHAnsi"/>
                <w:sz w:val="18"/>
                <w:szCs w:val="18"/>
              </w:rPr>
              <w:t>pyłów według PN-EN 933-1; kategoria nie wy</w:t>
            </w:r>
            <w:r w:rsidRPr="00AC16BB">
              <w:rPr>
                <w:rFonts w:asciiTheme="minorHAnsi" w:eastAsia="TimesNewRoman" w:hAnsiTheme="minorHAnsi"/>
                <w:sz w:val="18"/>
                <w:szCs w:val="18"/>
              </w:rPr>
              <w:t>ż</w:t>
            </w:r>
            <w:r w:rsidRPr="00AC16BB">
              <w:rPr>
                <w:rFonts w:asciiTheme="minorHAnsi" w:hAnsiTheme="minorHAnsi"/>
                <w:sz w:val="18"/>
                <w:szCs w:val="18"/>
              </w:rPr>
              <w:t>sza ni</w:t>
            </w:r>
            <w:r w:rsidRPr="00AC16BB">
              <w:rPr>
                <w:rFonts w:asciiTheme="minorHAnsi" w:eastAsia="TimesNewRoman" w:hAnsiTheme="minorHAnsi"/>
                <w:sz w:val="18"/>
                <w:szCs w:val="18"/>
              </w:rPr>
              <w:t>ż</w:t>
            </w:r>
            <w:r w:rsidRPr="00AC16BB">
              <w:rPr>
                <w:rFonts w:asciiTheme="minorHAnsi" w:hAnsiTheme="minorHAnsi"/>
                <w:sz w:val="18"/>
                <w:szCs w:val="18"/>
              </w:rPr>
              <w:t>:</w:t>
            </w:r>
          </w:p>
        </w:tc>
        <w:tc>
          <w:tcPr>
            <w:tcW w:w="3118" w:type="dxa"/>
            <w:shd w:val="clear" w:color="auto" w:fill="auto"/>
          </w:tcPr>
          <w:p w14:paraId="05AE2777"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f</w:t>
            </w:r>
            <w:r w:rsidRPr="00AC16BB">
              <w:rPr>
                <w:rFonts w:asciiTheme="minorHAnsi" w:hAnsiTheme="minorHAnsi"/>
                <w:sz w:val="18"/>
                <w:szCs w:val="18"/>
                <w:vertAlign w:val="subscript"/>
              </w:rPr>
              <w:t>3</w:t>
            </w:r>
          </w:p>
        </w:tc>
      </w:tr>
      <w:tr w:rsidR="00B834AE" w:rsidRPr="00AC16BB" w14:paraId="634C6FC3" w14:textId="77777777" w:rsidTr="00A84D23">
        <w:tc>
          <w:tcPr>
            <w:tcW w:w="399" w:type="dxa"/>
            <w:shd w:val="clear" w:color="auto" w:fill="auto"/>
            <w:vAlign w:val="center"/>
          </w:tcPr>
          <w:p w14:paraId="21AE9922"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3</w:t>
            </w:r>
          </w:p>
        </w:tc>
        <w:tc>
          <w:tcPr>
            <w:tcW w:w="7256" w:type="dxa"/>
            <w:shd w:val="clear" w:color="auto" w:fill="auto"/>
          </w:tcPr>
          <w:p w14:paraId="42356087"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Tolerancje deklarowanego typowego uziarnienia kruszywa drobnego</w:t>
            </w:r>
          </w:p>
        </w:tc>
        <w:tc>
          <w:tcPr>
            <w:tcW w:w="3118" w:type="dxa"/>
            <w:shd w:val="clear" w:color="auto" w:fill="auto"/>
          </w:tcPr>
          <w:p w14:paraId="14C4F735" w14:textId="77777777" w:rsidR="00B834AE" w:rsidRPr="00AC16BB" w:rsidRDefault="00B834AE" w:rsidP="00A84D23">
            <w:pPr>
              <w:pStyle w:val="ARIALN"/>
              <w:rPr>
                <w:rFonts w:asciiTheme="minorHAnsi" w:hAnsiTheme="minorHAnsi"/>
                <w:i/>
                <w:sz w:val="18"/>
                <w:szCs w:val="18"/>
              </w:rPr>
            </w:pPr>
            <w:r w:rsidRPr="00AC16BB">
              <w:rPr>
                <w:rFonts w:asciiTheme="minorHAnsi" w:hAnsiTheme="minorHAnsi"/>
                <w:i/>
                <w:sz w:val="18"/>
                <w:szCs w:val="18"/>
              </w:rPr>
              <w:t>Zgodnie z tablic</w:t>
            </w:r>
            <w:r w:rsidRPr="00AC16BB">
              <w:rPr>
                <w:rFonts w:asciiTheme="minorHAnsi" w:eastAsia="TimesNewRoman" w:hAnsiTheme="minorHAnsi"/>
                <w:i/>
                <w:sz w:val="18"/>
                <w:szCs w:val="18"/>
              </w:rPr>
              <w:t xml:space="preserve">ą </w:t>
            </w:r>
            <w:r w:rsidRPr="00AC16BB">
              <w:rPr>
                <w:rFonts w:asciiTheme="minorHAnsi" w:hAnsiTheme="minorHAnsi"/>
                <w:i/>
                <w:sz w:val="18"/>
                <w:szCs w:val="18"/>
              </w:rPr>
              <w:t>C.1 w normie PN-EN 12620</w:t>
            </w:r>
          </w:p>
        </w:tc>
      </w:tr>
      <w:tr w:rsidR="00B834AE" w:rsidRPr="00AC16BB" w14:paraId="5386BC7B" w14:textId="77777777" w:rsidTr="00A84D23">
        <w:tc>
          <w:tcPr>
            <w:tcW w:w="399" w:type="dxa"/>
            <w:shd w:val="clear" w:color="auto" w:fill="auto"/>
            <w:vAlign w:val="center"/>
          </w:tcPr>
          <w:p w14:paraId="06687EE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4</w:t>
            </w:r>
          </w:p>
        </w:tc>
        <w:tc>
          <w:tcPr>
            <w:tcW w:w="7256" w:type="dxa"/>
            <w:shd w:val="clear" w:color="auto" w:fill="auto"/>
          </w:tcPr>
          <w:p w14:paraId="71DA4A4C"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G</w:t>
            </w:r>
            <w:r w:rsidRPr="00AC16BB">
              <w:rPr>
                <w:rFonts w:asciiTheme="minorHAnsi" w:eastAsia="TimesNewRoman" w:hAnsiTheme="minorHAnsi"/>
                <w:sz w:val="18"/>
                <w:szCs w:val="18"/>
              </w:rPr>
              <w:t>ę</w:t>
            </w:r>
            <w:r w:rsidRPr="00AC16BB">
              <w:rPr>
                <w:rFonts w:asciiTheme="minorHAnsi" w:hAnsiTheme="minorHAnsi"/>
                <w:sz w:val="18"/>
                <w:szCs w:val="18"/>
              </w:rPr>
              <w:t>sto</w:t>
            </w:r>
            <w:r w:rsidRPr="00AC16BB">
              <w:rPr>
                <w:rFonts w:asciiTheme="minorHAnsi" w:eastAsia="TimesNewRoman" w:hAnsiTheme="minorHAnsi"/>
                <w:sz w:val="18"/>
                <w:szCs w:val="18"/>
              </w:rPr>
              <w:t xml:space="preserve">ść </w:t>
            </w:r>
            <w:r w:rsidRPr="00AC16BB">
              <w:rPr>
                <w:rFonts w:asciiTheme="minorHAnsi" w:hAnsiTheme="minorHAnsi"/>
                <w:sz w:val="18"/>
                <w:szCs w:val="18"/>
              </w:rPr>
              <w:t>ziaren według PN-EN 1097-6, rozdz. 7,8 lub 9</w:t>
            </w:r>
          </w:p>
        </w:tc>
        <w:tc>
          <w:tcPr>
            <w:tcW w:w="3118" w:type="dxa"/>
            <w:shd w:val="clear" w:color="auto" w:fill="auto"/>
          </w:tcPr>
          <w:p w14:paraId="5E613DA5" w14:textId="77777777" w:rsidR="00B834AE" w:rsidRPr="00AC16BB" w:rsidRDefault="00B834AE" w:rsidP="00A84D23">
            <w:pPr>
              <w:pStyle w:val="ARIALN"/>
              <w:rPr>
                <w:rFonts w:asciiTheme="minorHAnsi" w:hAnsiTheme="minorHAnsi"/>
                <w:i/>
                <w:sz w:val="18"/>
                <w:szCs w:val="18"/>
              </w:rPr>
            </w:pPr>
            <w:r w:rsidRPr="00AC16BB">
              <w:rPr>
                <w:rFonts w:asciiTheme="minorHAnsi" w:hAnsiTheme="minorHAnsi"/>
                <w:i/>
                <w:sz w:val="18"/>
                <w:szCs w:val="18"/>
              </w:rPr>
              <w:t>Deklarowana przez producenta</w:t>
            </w:r>
          </w:p>
        </w:tc>
      </w:tr>
      <w:tr w:rsidR="00B834AE" w:rsidRPr="00AC16BB" w14:paraId="29C86873" w14:textId="77777777" w:rsidTr="00A84D23">
        <w:tc>
          <w:tcPr>
            <w:tcW w:w="399" w:type="dxa"/>
            <w:shd w:val="clear" w:color="auto" w:fill="auto"/>
            <w:vAlign w:val="center"/>
          </w:tcPr>
          <w:p w14:paraId="72F996D8"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5</w:t>
            </w:r>
          </w:p>
        </w:tc>
        <w:tc>
          <w:tcPr>
            <w:tcW w:w="7256" w:type="dxa"/>
            <w:shd w:val="clear" w:color="auto" w:fill="auto"/>
          </w:tcPr>
          <w:p w14:paraId="6C1CC657"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G</w:t>
            </w:r>
            <w:r w:rsidRPr="00AC16BB">
              <w:rPr>
                <w:rFonts w:asciiTheme="minorHAnsi" w:eastAsia="TimesNewRoman" w:hAnsiTheme="minorHAnsi"/>
                <w:sz w:val="18"/>
                <w:szCs w:val="18"/>
              </w:rPr>
              <w:t>ę</w:t>
            </w:r>
            <w:r w:rsidRPr="00AC16BB">
              <w:rPr>
                <w:rFonts w:asciiTheme="minorHAnsi" w:hAnsiTheme="minorHAnsi"/>
                <w:sz w:val="18"/>
                <w:szCs w:val="18"/>
              </w:rPr>
              <w:t>sto</w:t>
            </w:r>
            <w:r w:rsidRPr="00AC16BB">
              <w:rPr>
                <w:rFonts w:asciiTheme="minorHAnsi" w:eastAsia="TimesNewRoman" w:hAnsiTheme="minorHAnsi"/>
                <w:sz w:val="18"/>
                <w:szCs w:val="18"/>
              </w:rPr>
              <w:t xml:space="preserve">ść </w:t>
            </w:r>
            <w:r w:rsidRPr="00AC16BB">
              <w:rPr>
                <w:rFonts w:asciiTheme="minorHAnsi" w:hAnsiTheme="minorHAnsi"/>
                <w:sz w:val="18"/>
                <w:szCs w:val="18"/>
              </w:rPr>
              <w:t xml:space="preserve">nasypowa według PN-EN 1097-3 </w:t>
            </w:r>
          </w:p>
        </w:tc>
        <w:tc>
          <w:tcPr>
            <w:tcW w:w="3118" w:type="dxa"/>
            <w:shd w:val="clear" w:color="auto" w:fill="auto"/>
          </w:tcPr>
          <w:p w14:paraId="26F1EAC6" w14:textId="77777777" w:rsidR="00B834AE" w:rsidRPr="00AC16BB" w:rsidRDefault="00B834AE" w:rsidP="00A84D23">
            <w:pPr>
              <w:pStyle w:val="ARIALN"/>
              <w:rPr>
                <w:rFonts w:asciiTheme="minorHAnsi" w:hAnsiTheme="minorHAnsi"/>
                <w:i/>
                <w:sz w:val="18"/>
                <w:szCs w:val="18"/>
              </w:rPr>
            </w:pPr>
            <w:r w:rsidRPr="00AC16BB">
              <w:rPr>
                <w:rFonts w:asciiTheme="minorHAnsi" w:hAnsiTheme="minorHAnsi"/>
                <w:i/>
                <w:sz w:val="18"/>
                <w:szCs w:val="18"/>
              </w:rPr>
              <w:t>Deklarowana przez producenta</w:t>
            </w:r>
          </w:p>
        </w:tc>
      </w:tr>
      <w:tr w:rsidR="00B834AE" w:rsidRPr="00AC16BB" w14:paraId="6C2BC14A" w14:textId="77777777" w:rsidTr="00A84D23">
        <w:tc>
          <w:tcPr>
            <w:tcW w:w="399" w:type="dxa"/>
            <w:shd w:val="clear" w:color="auto" w:fill="auto"/>
            <w:vAlign w:val="center"/>
          </w:tcPr>
          <w:p w14:paraId="085BD84D"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6</w:t>
            </w:r>
          </w:p>
        </w:tc>
        <w:tc>
          <w:tcPr>
            <w:tcW w:w="7256" w:type="dxa"/>
            <w:shd w:val="clear" w:color="auto" w:fill="auto"/>
          </w:tcPr>
          <w:p w14:paraId="4685B141"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Reaktywno</w:t>
            </w:r>
            <w:r w:rsidRPr="00AC16BB">
              <w:rPr>
                <w:rFonts w:asciiTheme="minorHAnsi" w:eastAsia="TimesNewRoman" w:hAnsiTheme="minorHAnsi"/>
                <w:sz w:val="18"/>
                <w:szCs w:val="18"/>
              </w:rPr>
              <w:t xml:space="preserve">ść </w:t>
            </w:r>
            <w:r w:rsidRPr="00AC16BB">
              <w:rPr>
                <w:rFonts w:asciiTheme="minorHAnsi" w:hAnsiTheme="minorHAnsi"/>
                <w:sz w:val="18"/>
                <w:szCs w:val="18"/>
              </w:rPr>
              <w:t>alkaliczno - krzemionkowa; stopie</w:t>
            </w:r>
            <w:r w:rsidRPr="00AC16BB">
              <w:rPr>
                <w:rFonts w:asciiTheme="minorHAnsi" w:eastAsia="TimesNewRoman" w:hAnsiTheme="minorHAnsi"/>
                <w:sz w:val="18"/>
                <w:szCs w:val="18"/>
              </w:rPr>
              <w:t xml:space="preserve">ń </w:t>
            </w:r>
            <w:r w:rsidRPr="00AC16BB">
              <w:rPr>
                <w:rFonts w:asciiTheme="minorHAnsi" w:hAnsiTheme="minorHAnsi"/>
                <w:sz w:val="18"/>
                <w:szCs w:val="18"/>
              </w:rPr>
              <w:t>potencjalnej reaktywno</w:t>
            </w:r>
            <w:r w:rsidRPr="00AC16BB">
              <w:rPr>
                <w:rFonts w:asciiTheme="minorHAnsi" w:eastAsia="TimesNewRoman" w:hAnsiTheme="minorHAnsi"/>
                <w:sz w:val="18"/>
                <w:szCs w:val="18"/>
              </w:rPr>
              <w:t>ś</w:t>
            </w:r>
            <w:r w:rsidRPr="00AC16BB">
              <w:rPr>
                <w:rFonts w:asciiTheme="minorHAnsi" w:hAnsiTheme="minorHAnsi"/>
                <w:sz w:val="18"/>
                <w:szCs w:val="18"/>
              </w:rPr>
              <w:t>ci według PN-B-06714-46:</w:t>
            </w:r>
          </w:p>
        </w:tc>
        <w:tc>
          <w:tcPr>
            <w:tcW w:w="3118" w:type="dxa"/>
            <w:shd w:val="clear" w:color="auto" w:fill="auto"/>
          </w:tcPr>
          <w:p w14:paraId="11EDD5B2" w14:textId="77777777" w:rsidR="00B834AE" w:rsidRPr="00AC16BB" w:rsidRDefault="00B834AE" w:rsidP="00A84D23">
            <w:pPr>
              <w:pStyle w:val="ARIALN"/>
              <w:rPr>
                <w:rFonts w:asciiTheme="minorHAnsi" w:hAnsiTheme="minorHAnsi"/>
                <w:i/>
                <w:sz w:val="18"/>
                <w:szCs w:val="18"/>
              </w:rPr>
            </w:pPr>
            <w:r w:rsidRPr="00AC16BB">
              <w:rPr>
                <w:rFonts w:asciiTheme="minorHAnsi" w:hAnsiTheme="minorHAnsi"/>
                <w:i/>
                <w:sz w:val="18"/>
                <w:szCs w:val="18"/>
              </w:rPr>
              <w:t>stopie</w:t>
            </w:r>
            <w:r w:rsidRPr="00AC16BB">
              <w:rPr>
                <w:rFonts w:asciiTheme="minorHAnsi" w:eastAsia="TimesNewRoman" w:hAnsiTheme="minorHAnsi"/>
                <w:i/>
                <w:sz w:val="18"/>
                <w:szCs w:val="18"/>
              </w:rPr>
              <w:t xml:space="preserve">ń </w:t>
            </w:r>
            <w:r w:rsidRPr="00AC16BB">
              <w:rPr>
                <w:rFonts w:asciiTheme="minorHAnsi" w:hAnsiTheme="minorHAnsi"/>
                <w:i/>
                <w:sz w:val="18"/>
                <w:szCs w:val="18"/>
              </w:rPr>
              <w:t>potencjalnej reaktywno</w:t>
            </w:r>
            <w:r w:rsidRPr="00AC16BB">
              <w:rPr>
                <w:rFonts w:asciiTheme="minorHAnsi" w:eastAsia="TimesNewRoman" w:hAnsiTheme="minorHAnsi"/>
                <w:i/>
                <w:sz w:val="18"/>
                <w:szCs w:val="18"/>
              </w:rPr>
              <w:t>ś</w:t>
            </w:r>
            <w:r w:rsidRPr="00AC16BB">
              <w:rPr>
                <w:rFonts w:asciiTheme="minorHAnsi" w:hAnsiTheme="minorHAnsi"/>
                <w:i/>
                <w:sz w:val="18"/>
                <w:szCs w:val="18"/>
              </w:rPr>
              <w:t xml:space="preserve">ci 0 </w:t>
            </w:r>
            <w:r w:rsidRPr="00AC16BB">
              <w:rPr>
                <w:rFonts w:asciiTheme="minorHAnsi" w:hAnsiTheme="minorHAnsi"/>
                <w:i/>
                <w:sz w:val="18"/>
                <w:szCs w:val="18"/>
                <w:vertAlign w:val="superscript"/>
              </w:rPr>
              <w:t>1)</w:t>
            </w:r>
          </w:p>
        </w:tc>
      </w:tr>
      <w:tr w:rsidR="00B834AE" w:rsidRPr="00AC16BB" w14:paraId="2E8427D4" w14:textId="77777777" w:rsidTr="00A84D23">
        <w:tc>
          <w:tcPr>
            <w:tcW w:w="399" w:type="dxa"/>
            <w:shd w:val="clear" w:color="auto" w:fill="auto"/>
            <w:vAlign w:val="center"/>
          </w:tcPr>
          <w:p w14:paraId="65A3137D"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7</w:t>
            </w:r>
          </w:p>
        </w:tc>
        <w:tc>
          <w:tcPr>
            <w:tcW w:w="7256" w:type="dxa"/>
            <w:shd w:val="clear" w:color="auto" w:fill="auto"/>
          </w:tcPr>
          <w:p w14:paraId="3C2F99EC"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Zawarto</w:t>
            </w:r>
            <w:r w:rsidRPr="00AC16BB">
              <w:rPr>
                <w:rFonts w:asciiTheme="minorHAnsi" w:eastAsia="TimesNewRoman" w:hAnsiTheme="minorHAnsi"/>
                <w:sz w:val="18"/>
                <w:szCs w:val="18"/>
              </w:rPr>
              <w:t xml:space="preserve">ść </w:t>
            </w:r>
            <w:r w:rsidRPr="00AC16BB">
              <w:rPr>
                <w:rFonts w:asciiTheme="minorHAnsi" w:hAnsiTheme="minorHAnsi"/>
                <w:sz w:val="18"/>
                <w:szCs w:val="18"/>
              </w:rPr>
              <w:t>siarczanów rozpuszczalnych w kwasie według PN-EN 1744-1, rozdz.12; nie wy</w:t>
            </w:r>
            <w:r w:rsidRPr="00AC16BB">
              <w:rPr>
                <w:rFonts w:asciiTheme="minorHAnsi" w:eastAsia="TimesNewRoman" w:hAnsiTheme="minorHAnsi"/>
                <w:sz w:val="18"/>
                <w:szCs w:val="18"/>
              </w:rPr>
              <w:t>ż</w:t>
            </w:r>
            <w:r w:rsidRPr="00AC16BB">
              <w:rPr>
                <w:rFonts w:asciiTheme="minorHAnsi" w:hAnsiTheme="minorHAnsi"/>
                <w:sz w:val="18"/>
                <w:szCs w:val="18"/>
              </w:rPr>
              <w:t>sza ni</w:t>
            </w:r>
            <w:r w:rsidRPr="00AC16BB">
              <w:rPr>
                <w:rFonts w:asciiTheme="minorHAnsi" w:eastAsia="TimesNewRoman" w:hAnsiTheme="minorHAnsi"/>
                <w:sz w:val="18"/>
                <w:szCs w:val="18"/>
              </w:rPr>
              <w:t xml:space="preserve">ż </w:t>
            </w:r>
            <w:r w:rsidRPr="00AC16BB">
              <w:rPr>
                <w:rFonts w:asciiTheme="minorHAnsi" w:hAnsiTheme="minorHAnsi"/>
                <w:sz w:val="18"/>
                <w:szCs w:val="18"/>
              </w:rPr>
              <w:t>kategoria:</w:t>
            </w:r>
          </w:p>
        </w:tc>
        <w:tc>
          <w:tcPr>
            <w:tcW w:w="3118" w:type="dxa"/>
            <w:shd w:val="clear" w:color="auto" w:fill="auto"/>
          </w:tcPr>
          <w:p w14:paraId="0930C1B6" w14:textId="77777777" w:rsidR="00B834AE" w:rsidRPr="00AC16BB" w:rsidRDefault="00B834AE" w:rsidP="00A84D23">
            <w:pPr>
              <w:pStyle w:val="ARIALN"/>
              <w:rPr>
                <w:rFonts w:asciiTheme="minorHAnsi" w:hAnsiTheme="minorHAnsi"/>
                <w:i/>
                <w:sz w:val="18"/>
                <w:szCs w:val="18"/>
              </w:rPr>
            </w:pPr>
            <w:r w:rsidRPr="00AC16BB">
              <w:rPr>
                <w:rFonts w:asciiTheme="minorHAnsi" w:hAnsiTheme="minorHAnsi"/>
                <w:i/>
                <w:iCs/>
                <w:sz w:val="18"/>
                <w:szCs w:val="18"/>
              </w:rPr>
              <w:t>AS</w:t>
            </w:r>
            <w:r w:rsidRPr="00AC16BB">
              <w:rPr>
                <w:rFonts w:asciiTheme="minorHAnsi" w:hAnsiTheme="minorHAnsi"/>
                <w:i/>
                <w:iCs/>
                <w:sz w:val="18"/>
                <w:szCs w:val="18"/>
                <w:vertAlign w:val="subscript"/>
              </w:rPr>
              <w:t>0,2</w:t>
            </w:r>
          </w:p>
        </w:tc>
      </w:tr>
      <w:tr w:rsidR="00B834AE" w:rsidRPr="00AC16BB" w14:paraId="12C367AA" w14:textId="77777777" w:rsidTr="00A84D23">
        <w:tc>
          <w:tcPr>
            <w:tcW w:w="399" w:type="dxa"/>
            <w:shd w:val="clear" w:color="auto" w:fill="auto"/>
            <w:vAlign w:val="center"/>
          </w:tcPr>
          <w:p w14:paraId="1EF8B926"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8</w:t>
            </w:r>
          </w:p>
        </w:tc>
        <w:tc>
          <w:tcPr>
            <w:tcW w:w="7256" w:type="dxa"/>
            <w:shd w:val="clear" w:color="auto" w:fill="auto"/>
          </w:tcPr>
          <w:p w14:paraId="46E3A512"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Zawarto</w:t>
            </w:r>
            <w:r w:rsidRPr="00AC16BB">
              <w:rPr>
                <w:rFonts w:asciiTheme="minorHAnsi" w:eastAsia="TimesNewRoman" w:hAnsiTheme="minorHAnsi"/>
                <w:sz w:val="18"/>
                <w:szCs w:val="18"/>
              </w:rPr>
              <w:t xml:space="preserve">ść </w:t>
            </w:r>
            <w:r w:rsidRPr="00AC16BB">
              <w:rPr>
                <w:rFonts w:asciiTheme="minorHAnsi" w:hAnsiTheme="minorHAnsi"/>
                <w:sz w:val="18"/>
                <w:szCs w:val="18"/>
              </w:rPr>
              <w:t>siarki całkowitej według PN-EN 1744-1, rozdz.11; warto</w:t>
            </w:r>
            <w:r w:rsidRPr="00AC16BB">
              <w:rPr>
                <w:rFonts w:asciiTheme="minorHAnsi" w:eastAsia="TimesNewRoman" w:hAnsiTheme="minorHAnsi"/>
                <w:sz w:val="18"/>
                <w:szCs w:val="18"/>
              </w:rPr>
              <w:t xml:space="preserve">ść </w:t>
            </w:r>
            <w:r w:rsidRPr="00AC16BB">
              <w:rPr>
                <w:rFonts w:asciiTheme="minorHAnsi" w:hAnsiTheme="minorHAnsi"/>
                <w:sz w:val="18"/>
                <w:szCs w:val="18"/>
              </w:rPr>
              <w:t>nie wy</w:t>
            </w:r>
            <w:r w:rsidRPr="00AC16BB">
              <w:rPr>
                <w:rFonts w:asciiTheme="minorHAnsi" w:eastAsia="TimesNewRoman" w:hAnsiTheme="minorHAnsi"/>
                <w:sz w:val="18"/>
                <w:szCs w:val="18"/>
              </w:rPr>
              <w:t>ż</w:t>
            </w:r>
            <w:r w:rsidRPr="00AC16BB">
              <w:rPr>
                <w:rFonts w:asciiTheme="minorHAnsi" w:hAnsiTheme="minorHAnsi"/>
                <w:sz w:val="18"/>
                <w:szCs w:val="18"/>
              </w:rPr>
              <w:t>sza ni</w:t>
            </w:r>
            <w:r w:rsidRPr="00AC16BB">
              <w:rPr>
                <w:rFonts w:asciiTheme="minorHAnsi" w:eastAsia="TimesNewRoman" w:hAnsiTheme="minorHAnsi"/>
                <w:sz w:val="18"/>
                <w:szCs w:val="18"/>
              </w:rPr>
              <w:t xml:space="preserve">ż </w:t>
            </w:r>
            <w:r w:rsidRPr="00AC16BB">
              <w:rPr>
                <w:rFonts w:asciiTheme="minorHAnsi" w:hAnsiTheme="minorHAnsi"/>
                <w:sz w:val="18"/>
                <w:szCs w:val="18"/>
              </w:rPr>
              <w:t>w %:</w:t>
            </w:r>
          </w:p>
        </w:tc>
        <w:tc>
          <w:tcPr>
            <w:tcW w:w="3118" w:type="dxa"/>
            <w:shd w:val="clear" w:color="auto" w:fill="auto"/>
          </w:tcPr>
          <w:p w14:paraId="26407B35" w14:textId="77777777" w:rsidR="00B834AE" w:rsidRPr="00AC16BB" w:rsidRDefault="00B834AE" w:rsidP="00A84D23">
            <w:pPr>
              <w:pStyle w:val="ARIALN"/>
              <w:rPr>
                <w:rFonts w:asciiTheme="minorHAnsi" w:hAnsiTheme="minorHAnsi"/>
                <w:i/>
                <w:sz w:val="18"/>
                <w:szCs w:val="18"/>
              </w:rPr>
            </w:pPr>
            <w:r w:rsidRPr="00AC16BB">
              <w:rPr>
                <w:rFonts w:asciiTheme="minorHAnsi" w:hAnsiTheme="minorHAnsi"/>
                <w:i/>
                <w:sz w:val="18"/>
                <w:szCs w:val="18"/>
              </w:rPr>
              <w:t>1</w:t>
            </w:r>
          </w:p>
        </w:tc>
      </w:tr>
      <w:tr w:rsidR="00B834AE" w:rsidRPr="00AC16BB" w14:paraId="487E8F77" w14:textId="77777777" w:rsidTr="00A84D23">
        <w:tc>
          <w:tcPr>
            <w:tcW w:w="399" w:type="dxa"/>
            <w:shd w:val="clear" w:color="auto" w:fill="auto"/>
            <w:vAlign w:val="center"/>
          </w:tcPr>
          <w:p w14:paraId="6D6C9C34"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9</w:t>
            </w:r>
          </w:p>
        </w:tc>
        <w:tc>
          <w:tcPr>
            <w:tcW w:w="7256" w:type="dxa"/>
            <w:shd w:val="clear" w:color="auto" w:fill="auto"/>
          </w:tcPr>
          <w:p w14:paraId="7AB1609C"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Zanieczyszczenia lekkie według PN-EN 1774-1, p. 14.2; warto</w:t>
            </w:r>
            <w:r w:rsidRPr="00AC16BB">
              <w:rPr>
                <w:rFonts w:asciiTheme="minorHAnsi" w:eastAsia="TimesNewRoman" w:hAnsiTheme="minorHAnsi"/>
                <w:sz w:val="18"/>
                <w:szCs w:val="18"/>
              </w:rPr>
              <w:t xml:space="preserve">ść </w:t>
            </w:r>
            <w:r w:rsidRPr="00AC16BB">
              <w:rPr>
                <w:rFonts w:asciiTheme="minorHAnsi" w:hAnsiTheme="minorHAnsi"/>
                <w:sz w:val="18"/>
                <w:szCs w:val="18"/>
              </w:rPr>
              <w:t>nie wy</w:t>
            </w:r>
            <w:r w:rsidRPr="00AC16BB">
              <w:rPr>
                <w:rFonts w:asciiTheme="minorHAnsi" w:eastAsia="TimesNewRoman" w:hAnsiTheme="minorHAnsi"/>
                <w:sz w:val="18"/>
                <w:szCs w:val="18"/>
              </w:rPr>
              <w:t>ż</w:t>
            </w:r>
            <w:r w:rsidRPr="00AC16BB">
              <w:rPr>
                <w:rFonts w:asciiTheme="minorHAnsi" w:hAnsiTheme="minorHAnsi"/>
                <w:sz w:val="18"/>
                <w:szCs w:val="18"/>
              </w:rPr>
              <w:t>sza ni</w:t>
            </w:r>
            <w:r w:rsidRPr="00AC16BB">
              <w:rPr>
                <w:rFonts w:asciiTheme="minorHAnsi" w:eastAsia="TimesNewRoman" w:hAnsiTheme="minorHAnsi"/>
                <w:sz w:val="18"/>
                <w:szCs w:val="18"/>
              </w:rPr>
              <w:t xml:space="preserve">ż </w:t>
            </w:r>
            <w:r w:rsidRPr="00AC16BB">
              <w:rPr>
                <w:rFonts w:asciiTheme="minorHAnsi" w:hAnsiTheme="minorHAnsi"/>
                <w:sz w:val="18"/>
                <w:szCs w:val="18"/>
              </w:rPr>
              <w:t>w %:</w:t>
            </w:r>
          </w:p>
        </w:tc>
        <w:tc>
          <w:tcPr>
            <w:tcW w:w="3118" w:type="dxa"/>
            <w:shd w:val="clear" w:color="auto" w:fill="auto"/>
          </w:tcPr>
          <w:p w14:paraId="01D44C44" w14:textId="77777777" w:rsidR="00B834AE" w:rsidRPr="00AC16BB" w:rsidRDefault="00B834AE" w:rsidP="00A84D23">
            <w:pPr>
              <w:pStyle w:val="ARIALN"/>
              <w:rPr>
                <w:rFonts w:asciiTheme="minorHAnsi" w:hAnsiTheme="minorHAnsi"/>
                <w:i/>
                <w:sz w:val="18"/>
                <w:szCs w:val="18"/>
              </w:rPr>
            </w:pPr>
            <w:r w:rsidRPr="00AC16BB">
              <w:rPr>
                <w:rFonts w:asciiTheme="minorHAnsi" w:hAnsiTheme="minorHAnsi"/>
                <w:i/>
                <w:sz w:val="18"/>
                <w:szCs w:val="18"/>
              </w:rPr>
              <w:t>0,5</w:t>
            </w:r>
          </w:p>
        </w:tc>
      </w:tr>
      <w:tr w:rsidR="00B834AE" w:rsidRPr="00AC16BB" w14:paraId="288A11F7" w14:textId="77777777" w:rsidTr="00A84D23">
        <w:tc>
          <w:tcPr>
            <w:tcW w:w="399" w:type="dxa"/>
            <w:shd w:val="clear" w:color="auto" w:fill="auto"/>
            <w:vAlign w:val="center"/>
          </w:tcPr>
          <w:p w14:paraId="3A529C01"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10</w:t>
            </w:r>
          </w:p>
        </w:tc>
        <w:tc>
          <w:tcPr>
            <w:tcW w:w="7256" w:type="dxa"/>
            <w:shd w:val="clear" w:color="auto" w:fill="auto"/>
          </w:tcPr>
          <w:p w14:paraId="0E379FB1"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Zawarto</w:t>
            </w:r>
            <w:r w:rsidRPr="00AC16BB">
              <w:rPr>
                <w:rFonts w:asciiTheme="minorHAnsi" w:eastAsia="TimesNewRoman" w:hAnsiTheme="minorHAnsi"/>
                <w:sz w:val="18"/>
                <w:szCs w:val="18"/>
              </w:rPr>
              <w:t xml:space="preserve">ść </w:t>
            </w:r>
            <w:r w:rsidRPr="00AC16BB">
              <w:rPr>
                <w:rFonts w:asciiTheme="minorHAnsi" w:hAnsiTheme="minorHAnsi"/>
                <w:sz w:val="18"/>
                <w:szCs w:val="18"/>
              </w:rPr>
              <w:t>substancji organicznych według PN-EN 1744-1, p.15.1:</w:t>
            </w:r>
          </w:p>
        </w:tc>
        <w:tc>
          <w:tcPr>
            <w:tcW w:w="3118" w:type="dxa"/>
            <w:shd w:val="clear" w:color="auto" w:fill="auto"/>
          </w:tcPr>
          <w:p w14:paraId="06F60E2A" w14:textId="77777777" w:rsidR="00B834AE" w:rsidRPr="00AC16BB" w:rsidRDefault="00B834AE" w:rsidP="00A84D23">
            <w:pPr>
              <w:pStyle w:val="ARIALN"/>
              <w:rPr>
                <w:rFonts w:asciiTheme="minorHAnsi" w:hAnsiTheme="minorHAnsi"/>
                <w:i/>
                <w:sz w:val="18"/>
                <w:szCs w:val="18"/>
              </w:rPr>
            </w:pPr>
            <w:r w:rsidRPr="00AC16BB">
              <w:rPr>
                <w:rFonts w:asciiTheme="minorHAnsi" w:hAnsiTheme="minorHAnsi"/>
                <w:i/>
                <w:sz w:val="18"/>
                <w:szCs w:val="18"/>
              </w:rPr>
              <w:t>barwa nie ciemniejsza ni</w:t>
            </w:r>
            <w:r w:rsidRPr="00AC16BB">
              <w:rPr>
                <w:rFonts w:asciiTheme="minorHAnsi" w:eastAsia="TimesNewRoman" w:hAnsiTheme="minorHAnsi"/>
                <w:i/>
                <w:sz w:val="18"/>
                <w:szCs w:val="18"/>
              </w:rPr>
              <w:t xml:space="preserve">ż </w:t>
            </w:r>
            <w:r w:rsidRPr="00AC16BB">
              <w:rPr>
                <w:rFonts w:asciiTheme="minorHAnsi" w:hAnsiTheme="minorHAnsi"/>
                <w:i/>
                <w:sz w:val="18"/>
                <w:szCs w:val="18"/>
              </w:rPr>
              <w:t>wzorcowa</w:t>
            </w:r>
          </w:p>
        </w:tc>
      </w:tr>
    </w:tbl>
    <w:p w14:paraId="53DFE6C1"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vertAlign w:val="superscript"/>
        </w:rPr>
        <w:t>1)</w:t>
      </w:r>
      <w:r w:rsidRPr="00AC16BB">
        <w:rPr>
          <w:rFonts w:asciiTheme="minorHAnsi" w:hAnsiTheme="minorHAnsi"/>
          <w:sz w:val="18"/>
          <w:szCs w:val="18"/>
        </w:rPr>
        <w:t xml:space="preserve"> w przypadku stwierdzenia, że badane kruszywo odpowiada 1 stopniowi potencjalnej reaktywności alkalicznej należy wykonać badanie dodatkowe zgodnie z PN-B-06714-34; dopuszczenie do zastosowania przy spełnieniu wymagania: reaktywność alkaliczna z cementem nie wywołująca zwiększenia wymiarów liniowych większych niż 0,1 %.</w:t>
      </w:r>
    </w:p>
    <w:p w14:paraId="4FA45287"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2.3.3 Akceptowanie poszczególnych partii kruszywa.</w:t>
      </w:r>
    </w:p>
    <w:p w14:paraId="6DFEEBC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Przed użyciem poszczególnych partii kruszywa do betonu konieczna jest akceptacja Inżyniera, która powinna być wydana na podstawie:</w:t>
      </w:r>
    </w:p>
    <w:p w14:paraId="67A7BF87" w14:textId="77777777" w:rsidR="00B834AE" w:rsidRPr="00AC16BB" w:rsidRDefault="00B834AE" w:rsidP="00B834AE">
      <w:pPr>
        <w:pStyle w:val="ARIALN"/>
        <w:numPr>
          <w:ilvl w:val="0"/>
          <w:numId w:val="203"/>
        </w:numPr>
        <w:ind w:left="284" w:hanging="284"/>
        <w:rPr>
          <w:rFonts w:asciiTheme="minorHAnsi" w:hAnsiTheme="minorHAnsi"/>
          <w:sz w:val="18"/>
          <w:szCs w:val="18"/>
        </w:rPr>
      </w:pPr>
      <w:r w:rsidRPr="00AC16BB">
        <w:rPr>
          <w:rFonts w:asciiTheme="minorHAnsi" w:hAnsiTheme="minorHAnsi"/>
          <w:sz w:val="18"/>
          <w:szCs w:val="18"/>
        </w:rPr>
        <w:t>krajowej deklaracji zgodności z Polską Normą, nie mającą statusu normy wycofanej lub aprobatą techniczną i oznaczenia znakiem budowlanym albo deklaracji zgodności z Polską Normą wprowadzającą normę zharmonizowaną na wyrób budowlany lub europejską aprobatą techniczną oraz oznaczenia CE lub przeprowadzonych na budowie badań kruszywa.</w:t>
      </w:r>
    </w:p>
    <w:p w14:paraId="296B8BAA"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Dostawca, przez obsługujące proces produkcyjny laboratorium, powinien realizować i dokumentować zakres badań kruszywa wg PN-EN 12620 oraz PN-EN 206-1 w trakcie trwania dostaw. Certyfikaty kruszyw wraz z potwierdzeniem zgodności powinny być przesyłane przez producenta systematycznie wraz z dostawami.</w:t>
      </w:r>
    </w:p>
    <w:p w14:paraId="1DD9C8A2"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2.3.3. Woda</w:t>
      </w:r>
    </w:p>
    <w:p w14:paraId="46F2BA7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Woda zarobowa do betonu powinna odpowiadać wymaganiom PN-EN 1008. Stosowanie wody pitnej nie wymaga badań. Zabrania się stosowania wody z systemów recyklingu.</w:t>
      </w:r>
    </w:p>
    <w:p w14:paraId="68E7D88B"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 xml:space="preserve">2.3.4. Domieszki do betonu i dodatki mineralne </w:t>
      </w:r>
    </w:p>
    <w:p w14:paraId="216B359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Do betonu zaleca się stosowanie domieszek modyfikujących właściwości mieszanki lub stwardniałego betonu, poprawiających właściwości betonu lub zapewniających uzyskanie specjalnych właściwości. Zawartość całkowita stosowanych domieszek do betonu powinna być zgodna z wymaganiami PN-EN 206-1.</w:t>
      </w:r>
    </w:p>
    <w:p w14:paraId="28F4E889"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Do betonu przeznaczonego do wykonania elementów narażonych na oddziaływanie środowiska w klasach ekspozycji: XF2, XF3, XF4 zaleca się stosowanie domieszki napowietrzającej.</w:t>
      </w:r>
    </w:p>
    <w:p w14:paraId="5689861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Przydatność domieszek do betonu powinna być ustalona na podstawie wymagań określonych w PN-EN 934-1, PN-EN 934- 2. W składzie i właściwościach stosowanych domieszkach, z uwagi na trwałość betonu, szczególnie istotne są:</w:t>
      </w:r>
    </w:p>
    <w:p w14:paraId="74EA14A4" w14:textId="77777777" w:rsidR="00B834AE" w:rsidRPr="00AC16BB" w:rsidRDefault="00B834AE" w:rsidP="00B834AE">
      <w:pPr>
        <w:pStyle w:val="ARIALN"/>
        <w:numPr>
          <w:ilvl w:val="0"/>
          <w:numId w:val="203"/>
        </w:numPr>
        <w:ind w:left="284" w:hanging="284"/>
        <w:rPr>
          <w:rFonts w:asciiTheme="minorHAnsi" w:hAnsiTheme="minorHAnsi"/>
          <w:sz w:val="18"/>
          <w:szCs w:val="18"/>
        </w:rPr>
      </w:pPr>
      <w:r w:rsidRPr="00AC16BB">
        <w:rPr>
          <w:rFonts w:asciiTheme="minorHAnsi" w:hAnsiTheme="minorHAnsi"/>
          <w:sz w:val="18"/>
          <w:szCs w:val="18"/>
        </w:rPr>
        <w:t>zawartość chloru i chlorków rozpuszczalnych w wodzie,</w:t>
      </w:r>
    </w:p>
    <w:p w14:paraId="5326D42F" w14:textId="77777777" w:rsidR="00B834AE" w:rsidRPr="00AC16BB" w:rsidRDefault="00B834AE" w:rsidP="00B834AE">
      <w:pPr>
        <w:pStyle w:val="ARIALN"/>
        <w:numPr>
          <w:ilvl w:val="0"/>
          <w:numId w:val="203"/>
        </w:numPr>
        <w:ind w:left="284" w:hanging="284"/>
        <w:rPr>
          <w:rFonts w:asciiTheme="minorHAnsi" w:hAnsiTheme="minorHAnsi"/>
          <w:sz w:val="18"/>
          <w:szCs w:val="18"/>
        </w:rPr>
      </w:pPr>
      <w:r w:rsidRPr="00AC16BB">
        <w:rPr>
          <w:rFonts w:asciiTheme="minorHAnsi" w:hAnsiTheme="minorHAnsi"/>
          <w:sz w:val="18"/>
          <w:szCs w:val="18"/>
        </w:rPr>
        <w:t>zawartość alkaliów,</w:t>
      </w:r>
    </w:p>
    <w:p w14:paraId="13A6EB9D" w14:textId="77777777" w:rsidR="00B834AE" w:rsidRPr="00AC16BB" w:rsidRDefault="00B834AE" w:rsidP="00B834AE">
      <w:pPr>
        <w:pStyle w:val="ARIALN"/>
        <w:numPr>
          <w:ilvl w:val="0"/>
          <w:numId w:val="203"/>
        </w:numPr>
        <w:ind w:left="284" w:hanging="284"/>
        <w:rPr>
          <w:rFonts w:asciiTheme="minorHAnsi" w:hAnsiTheme="minorHAnsi"/>
          <w:sz w:val="18"/>
          <w:szCs w:val="18"/>
        </w:rPr>
      </w:pPr>
      <w:r w:rsidRPr="00AC16BB">
        <w:rPr>
          <w:rFonts w:asciiTheme="minorHAnsi" w:hAnsiTheme="minorHAnsi"/>
          <w:sz w:val="18"/>
          <w:szCs w:val="18"/>
        </w:rPr>
        <w:t>oddziaływanie korozyjne.</w:t>
      </w:r>
    </w:p>
    <w:p w14:paraId="05A9A60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 przypadku stosowania więcej niż jednej domieszki kompatybilność tych domieszek należy sprawdzić w badaniach wstępnych. Kompatybilność domieszki napowietrzającej z innymi domieszkani należy stwierdzić na podstawie kryteriów dotyczących domieszek napowietrzających, określonych w PN-EN 934-2. Stosowanie domieszki napowietrzającej w betonie wykonanym z cementu innego niż CEM I wymaga także sprawdzenia w badaniach wstępnych, odniesionych do kryteriów zawartych w PN-EN 934-2. Dopuszcza się stosowanie do betonu dodatku pyłu krzemionkowego według PN-EN 13263-1</w:t>
      </w:r>
    </w:p>
    <w:p w14:paraId="585312AA"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2.4. Skład mieszanki betonowej</w:t>
      </w:r>
    </w:p>
    <w:p w14:paraId="05FFDF79"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Skład mieszanki betonowej powinien być ustalony zgodnie z PN-EN 206-1 tak, aby przy najmniejszej ilości wody zapewnić szczelne ułożenie mieszanki w wyniku zagęszczenia przez wibrowanie. Skład ustala laboratorium Wykonawcy lub inne laboratorium na jego zlecenie. Ustalona receptura mieszanki betonowej powinna być przedstawiona Inżynierowi do zatwierdzenia wraz z wynikami badań laboratoryjnych poszczególnych składników mieszanki oraz wynikami potwierdzającymi uzyskanie założonych wymaganych właściwości </w:t>
      </w:r>
      <w:r w:rsidRPr="00AC16BB">
        <w:rPr>
          <w:rFonts w:asciiTheme="minorHAnsi" w:hAnsiTheme="minorHAnsi"/>
          <w:sz w:val="18"/>
          <w:szCs w:val="18"/>
        </w:rPr>
        <w:lastRenderedPageBreak/>
        <w:t xml:space="preserve">mieszanki betonowej i betonu. Receptura powinna być przedłożona z takim wyprzedzeniem czasowym, które umożliwi Inżynierowi sprawdzenie właściwości poszczególnych składników, mieszanki betonowej oraz betonu na podstawie </w:t>
      </w:r>
      <w:proofErr w:type="spellStart"/>
      <w:r w:rsidRPr="00AC16BB">
        <w:rPr>
          <w:rFonts w:asciiTheme="minorHAnsi" w:hAnsiTheme="minorHAnsi"/>
          <w:sz w:val="18"/>
          <w:szCs w:val="18"/>
        </w:rPr>
        <w:t>zarobu</w:t>
      </w:r>
      <w:proofErr w:type="spellEnd"/>
      <w:r w:rsidRPr="00AC16BB">
        <w:rPr>
          <w:rFonts w:asciiTheme="minorHAnsi" w:hAnsiTheme="minorHAnsi"/>
          <w:sz w:val="18"/>
          <w:szCs w:val="18"/>
        </w:rPr>
        <w:t xml:space="preserve"> próbnego, a w przypadku braku zatwierdzenia opracowanie nowej recepty.</w:t>
      </w:r>
    </w:p>
    <w:p w14:paraId="442CE505"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Współczynnik woda/cement (w/c), określany jako stosunek efektywnej zawartości wody do zawartości cementu w mieszance nie powinien być większy niż 0,45 w przypadku klasy wytrzymałości betonu C30/37 i wyższej lub nie większy niż 0,50 w przypadku klasy betonu C25/30.</w:t>
      </w:r>
    </w:p>
    <w:p w14:paraId="095AD646"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Minimalna zawartość cementu w mieszance betonowej nie powinna być mniejsza niż wymagana, w zależności od klas ekspozycji betonu według PN-EN 206-1 i PN-B-06265.</w:t>
      </w:r>
    </w:p>
    <w:p w14:paraId="7CDAECA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 klasach ekspozycji XD3 i XS3 minimalna zawartość cementu w mieszance betonowej nie powinna być mniejsza niż 380 kg/m3, a współczynnik woda/cement (w/c) nie powinien być większy niż 0,40.</w:t>
      </w:r>
    </w:p>
    <w:p w14:paraId="75B5CFD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Maksymalna zawartość cementu w mieszance betonowej nie powinna być większa niż:</w:t>
      </w:r>
    </w:p>
    <w:p w14:paraId="5AF3004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- 400 kg/m3 dla betonu klasy C25/30,</w:t>
      </w:r>
    </w:p>
    <w:p w14:paraId="375FC02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- 450 kg/m3 dla betonów klasy C 30/37 i wyższych.</w:t>
      </w:r>
    </w:p>
    <w:p w14:paraId="6F5A54E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Dopuszcza się przekroczenie tych ilości o 10% w uzasadnionych przypadkach za zgodą Inżyniera.</w:t>
      </w:r>
    </w:p>
    <w:p w14:paraId="7778147B"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Zawartość chlorków w betonie nie powinna przekraczać maksymalnych wartości podanych</w:t>
      </w:r>
    </w:p>
    <w:p w14:paraId="54B6A88B"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 PN-EN 206-1.</w:t>
      </w:r>
    </w:p>
    <w:p w14:paraId="7E6CD20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Maksymalny nominalny wymiar ziaren kruszywa należy dobierać uwzględniając otulinę zbrojenia oraz minimalną szerokość przekroju elementu. Ziarna kruszywa nie powinny być większe niż:</w:t>
      </w:r>
    </w:p>
    <w:p w14:paraId="2FC36311" w14:textId="77777777" w:rsidR="00B834AE" w:rsidRPr="00AC16BB" w:rsidRDefault="00B834AE" w:rsidP="00B834AE">
      <w:pPr>
        <w:pStyle w:val="ARIALN"/>
        <w:numPr>
          <w:ilvl w:val="0"/>
          <w:numId w:val="204"/>
        </w:numPr>
        <w:ind w:left="284" w:hanging="284"/>
        <w:rPr>
          <w:rFonts w:asciiTheme="minorHAnsi" w:hAnsiTheme="minorHAnsi"/>
          <w:sz w:val="18"/>
          <w:szCs w:val="18"/>
        </w:rPr>
      </w:pPr>
      <w:r w:rsidRPr="00AC16BB">
        <w:rPr>
          <w:rFonts w:asciiTheme="minorHAnsi" w:hAnsiTheme="minorHAnsi"/>
          <w:sz w:val="18"/>
          <w:szCs w:val="18"/>
        </w:rPr>
        <w:t>1/3 najmniejszego wymiaru przekroju poprzecznego elementu,</w:t>
      </w:r>
    </w:p>
    <w:p w14:paraId="75BC3FF1" w14:textId="77777777" w:rsidR="00B834AE" w:rsidRPr="00AC16BB" w:rsidRDefault="00B834AE" w:rsidP="00B834AE">
      <w:pPr>
        <w:pStyle w:val="ARIALN"/>
        <w:numPr>
          <w:ilvl w:val="0"/>
          <w:numId w:val="204"/>
        </w:numPr>
        <w:ind w:left="284" w:hanging="284"/>
        <w:rPr>
          <w:rFonts w:asciiTheme="minorHAnsi" w:hAnsiTheme="minorHAnsi"/>
          <w:sz w:val="18"/>
          <w:szCs w:val="18"/>
        </w:rPr>
      </w:pPr>
      <w:r w:rsidRPr="00AC16BB">
        <w:rPr>
          <w:rFonts w:asciiTheme="minorHAnsi" w:hAnsiTheme="minorHAnsi"/>
          <w:sz w:val="18"/>
          <w:szCs w:val="18"/>
        </w:rPr>
        <w:t>3/4 odległości w świetle między prętami zbrojenia leżącymi w jednej płaszczyźnie prostopadłej do kierunku betonowania.</w:t>
      </w:r>
    </w:p>
    <w:p w14:paraId="51EDE64D"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Zawartość frakcji do 2 mm w mieszance kruszyw powinna być jak najmniejsza i jednocześnie zapewnić niezbędną urabialność przy zagęszczeniu przez wibrowanie oraz nie powinna przekraczać:</w:t>
      </w:r>
    </w:p>
    <w:p w14:paraId="2EA90B97" w14:textId="77777777" w:rsidR="00B834AE" w:rsidRPr="00AC16BB" w:rsidRDefault="00B834AE" w:rsidP="00B834AE">
      <w:pPr>
        <w:pStyle w:val="ARIALN"/>
        <w:numPr>
          <w:ilvl w:val="0"/>
          <w:numId w:val="205"/>
        </w:numPr>
        <w:ind w:left="284" w:hanging="284"/>
        <w:rPr>
          <w:rFonts w:asciiTheme="minorHAnsi" w:hAnsiTheme="minorHAnsi"/>
          <w:sz w:val="18"/>
          <w:szCs w:val="18"/>
        </w:rPr>
      </w:pPr>
      <w:r w:rsidRPr="00AC16BB">
        <w:rPr>
          <w:rFonts w:asciiTheme="minorHAnsi" w:hAnsiTheme="minorHAnsi"/>
          <w:sz w:val="18"/>
          <w:szCs w:val="18"/>
        </w:rPr>
        <w:t>42 % w przypadku mieszanki o uziarnieniu do 16,0 mm,</w:t>
      </w:r>
    </w:p>
    <w:p w14:paraId="262E5DC0" w14:textId="77777777" w:rsidR="00B834AE" w:rsidRPr="00AC16BB" w:rsidRDefault="00B834AE" w:rsidP="00B834AE">
      <w:pPr>
        <w:pStyle w:val="ARIALN"/>
        <w:numPr>
          <w:ilvl w:val="0"/>
          <w:numId w:val="205"/>
        </w:numPr>
        <w:ind w:left="284" w:hanging="284"/>
        <w:rPr>
          <w:rFonts w:asciiTheme="minorHAnsi" w:hAnsiTheme="minorHAnsi"/>
          <w:sz w:val="18"/>
          <w:szCs w:val="18"/>
        </w:rPr>
      </w:pPr>
      <w:r w:rsidRPr="00AC16BB">
        <w:rPr>
          <w:rFonts w:asciiTheme="minorHAnsi" w:hAnsiTheme="minorHAnsi"/>
          <w:sz w:val="18"/>
          <w:szCs w:val="18"/>
        </w:rPr>
        <w:t>38 % w przypadku mieszanki o uziarnieniu do 22,4 mm,</w:t>
      </w:r>
    </w:p>
    <w:p w14:paraId="5BCF4393" w14:textId="77777777" w:rsidR="00B834AE" w:rsidRPr="00AC16BB" w:rsidRDefault="00B834AE" w:rsidP="00B834AE">
      <w:pPr>
        <w:pStyle w:val="ARIALN"/>
        <w:numPr>
          <w:ilvl w:val="0"/>
          <w:numId w:val="205"/>
        </w:numPr>
        <w:ind w:left="284" w:hanging="284"/>
        <w:rPr>
          <w:rFonts w:asciiTheme="minorHAnsi" w:hAnsiTheme="minorHAnsi"/>
          <w:sz w:val="18"/>
          <w:szCs w:val="18"/>
        </w:rPr>
      </w:pPr>
      <w:r w:rsidRPr="00AC16BB">
        <w:rPr>
          <w:rFonts w:asciiTheme="minorHAnsi" w:hAnsiTheme="minorHAnsi"/>
          <w:sz w:val="18"/>
          <w:szCs w:val="18"/>
        </w:rPr>
        <w:t>37 % w przypadku mieszanki o uziarnieniu do 31,5 mm.</w:t>
      </w:r>
    </w:p>
    <w:p w14:paraId="39603A6A"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Zalecane graniczne krzywe uziarnienie kruszywa do betonu podano w poniższej tabeli: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
        <w:gridCol w:w="2417"/>
        <w:gridCol w:w="2417"/>
        <w:gridCol w:w="2418"/>
      </w:tblGrid>
      <w:tr w:rsidR="00B834AE" w:rsidRPr="00AC16BB" w14:paraId="4A8EC4BC" w14:textId="77777777" w:rsidTr="00A84D23">
        <w:trPr>
          <w:trHeight w:val="475"/>
        </w:trPr>
        <w:tc>
          <w:tcPr>
            <w:tcW w:w="934" w:type="dxa"/>
            <w:vMerge w:val="restart"/>
            <w:shd w:val="clear" w:color="auto" w:fill="auto"/>
            <w:vAlign w:val="center"/>
          </w:tcPr>
          <w:p w14:paraId="3BADD072"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Sito #</w:t>
            </w:r>
          </w:p>
          <w:p w14:paraId="16227A63"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[mm]</w:t>
            </w:r>
          </w:p>
        </w:tc>
        <w:tc>
          <w:tcPr>
            <w:tcW w:w="2417" w:type="dxa"/>
            <w:shd w:val="clear" w:color="auto" w:fill="auto"/>
            <w:vAlign w:val="center"/>
          </w:tcPr>
          <w:p w14:paraId="43BDDAB1"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Ułamek masowy kruszywa</w:t>
            </w:r>
          </w:p>
          <w:p w14:paraId="657B9104"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przechodz</w:t>
            </w:r>
            <w:r w:rsidRPr="00AC16BB">
              <w:rPr>
                <w:rFonts w:asciiTheme="minorHAnsi" w:eastAsia="TimesNewRoman" w:hAnsiTheme="minorHAnsi"/>
                <w:sz w:val="18"/>
                <w:szCs w:val="18"/>
              </w:rPr>
              <w:t>ą</w:t>
            </w:r>
            <w:r w:rsidRPr="00AC16BB">
              <w:rPr>
                <w:rFonts w:asciiTheme="minorHAnsi" w:hAnsiTheme="minorHAnsi"/>
                <w:sz w:val="18"/>
                <w:szCs w:val="18"/>
              </w:rPr>
              <w:t>cego przez sito [%]</w:t>
            </w:r>
          </w:p>
        </w:tc>
        <w:tc>
          <w:tcPr>
            <w:tcW w:w="2417" w:type="dxa"/>
            <w:shd w:val="clear" w:color="auto" w:fill="auto"/>
            <w:vAlign w:val="center"/>
          </w:tcPr>
          <w:p w14:paraId="507722B0"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Ułamek masowy kruszywa</w:t>
            </w:r>
          </w:p>
          <w:p w14:paraId="057AAAC9"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przechodz</w:t>
            </w:r>
            <w:r w:rsidRPr="00AC16BB">
              <w:rPr>
                <w:rFonts w:asciiTheme="minorHAnsi" w:eastAsia="TimesNewRoman" w:hAnsiTheme="minorHAnsi"/>
                <w:sz w:val="18"/>
                <w:szCs w:val="18"/>
              </w:rPr>
              <w:t>ą</w:t>
            </w:r>
            <w:r w:rsidRPr="00AC16BB">
              <w:rPr>
                <w:rFonts w:asciiTheme="minorHAnsi" w:hAnsiTheme="minorHAnsi"/>
                <w:sz w:val="18"/>
                <w:szCs w:val="18"/>
              </w:rPr>
              <w:t>cego przez sito [%]</w:t>
            </w:r>
          </w:p>
        </w:tc>
        <w:tc>
          <w:tcPr>
            <w:tcW w:w="2418" w:type="dxa"/>
            <w:shd w:val="clear" w:color="auto" w:fill="auto"/>
            <w:vAlign w:val="center"/>
          </w:tcPr>
          <w:p w14:paraId="4DF68343"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Ułamek masowy kruszywa</w:t>
            </w:r>
          </w:p>
          <w:p w14:paraId="05167B8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przechodz</w:t>
            </w:r>
            <w:r w:rsidRPr="00AC16BB">
              <w:rPr>
                <w:rFonts w:asciiTheme="minorHAnsi" w:eastAsia="TimesNewRoman" w:hAnsiTheme="minorHAnsi"/>
                <w:sz w:val="18"/>
                <w:szCs w:val="18"/>
              </w:rPr>
              <w:t>ą</w:t>
            </w:r>
            <w:r w:rsidRPr="00AC16BB">
              <w:rPr>
                <w:rFonts w:asciiTheme="minorHAnsi" w:hAnsiTheme="minorHAnsi"/>
                <w:sz w:val="18"/>
                <w:szCs w:val="18"/>
              </w:rPr>
              <w:t>cego przez sito [%]</w:t>
            </w:r>
          </w:p>
        </w:tc>
      </w:tr>
      <w:tr w:rsidR="00B834AE" w:rsidRPr="00AC16BB" w14:paraId="2203A863" w14:textId="77777777" w:rsidTr="00A84D23">
        <w:trPr>
          <w:trHeight w:val="443"/>
        </w:trPr>
        <w:tc>
          <w:tcPr>
            <w:tcW w:w="934" w:type="dxa"/>
            <w:vMerge/>
            <w:shd w:val="clear" w:color="auto" w:fill="auto"/>
            <w:vAlign w:val="center"/>
          </w:tcPr>
          <w:p w14:paraId="621E4B71" w14:textId="77777777" w:rsidR="00B834AE" w:rsidRPr="00AC16BB" w:rsidRDefault="00B834AE" w:rsidP="00A84D23">
            <w:pPr>
              <w:pStyle w:val="ARIALN"/>
              <w:jc w:val="center"/>
              <w:rPr>
                <w:rFonts w:asciiTheme="minorHAnsi" w:hAnsiTheme="minorHAnsi"/>
                <w:sz w:val="18"/>
                <w:szCs w:val="18"/>
              </w:rPr>
            </w:pPr>
          </w:p>
        </w:tc>
        <w:tc>
          <w:tcPr>
            <w:tcW w:w="2417" w:type="dxa"/>
            <w:shd w:val="clear" w:color="auto" w:fill="auto"/>
            <w:vAlign w:val="center"/>
          </w:tcPr>
          <w:p w14:paraId="3F412483"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wymiar kruszywa</w:t>
            </w:r>
          </w:p>
          <w:p w14:paraId="41229619"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 xml:space="preserve">D </w:t>
            </w:r>
            <w:r w:rsidRPr="00AC16BB">
              <w:rPr>
                <w:rFonts w:asciiTheme="minorHAnsi" w:eastAsia="TimesNewRoman" w:hAnsiTheme="minorHAnsi"/>
                <w:sz w:val="18"/>
                <w:szCs w:val="18"/>
              </w:rPr>
              <w:t xml:space="preserve">≤ </w:t>
            </w:r>
            <w:r w:rsidRPr="00AC16BB">
              <w:rPr>
                <w:rFonts w:asciiTheme="minorHAnsi" w:hAnsiTheme="minorHAnsi"/>
                <w:sz w:val="18"/>
                <w:szCs w:val="18"/>
              </w:rPr>
              <w:t>16,0 mm</w:t>
            </w:r>
          </w:p>
        </w:tc>
        <w:tc>
          <w:tcPr>
            <w:tcW w:w="2417" w:type="dxa"/>
            <w:shd w:val="clear" w:color="auto" w:fill="auto"/>
            <w:vAlign w:val="center"/>
          </w:tcPr>
          <w:p w14:paraId="66E5151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wymiar kruszywa</w:t>
            </w:r>
          </w:p>
          <w:p w14:paraId="7D683082"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 xml:space="preserve">D </w:t>
            </w:r>
            <w:r w:rsidRPr="00AC16BB">
              <w:rPr>
                <w:rFonts w:asciiTheme="minorHAnsi" w:eastAsia="TimesNewRoman" w:hAnsiTheme="minorHAnsi"/>
                <w:sz w:val="18"/>
                <w:szCs w:val="18"/>
              </w:rPr>
              <w:t xml:space="preserve">≤ </w:t>
            </w:r>
            <w:r w:rsidRPr="00AC16BB">
              <w:rPr>
                <w:rFonts w:asciiTheme="minorHAnsi" w:hAnsiTheme="minorHAnsi"/>
                <w:sz w:val="18"/>
                <w:szCs w:val="18"/>
              </w:rPr>
              <w:t>22,4 mm</w:t>
            </w:r>
          </w:p>
        </w:tc>
        <w:tc>
          <w:tcPr>
            <w:tcW w:w="2418" w:type="dxa"/>
            <w:shd w:val="clear" w:color="auto" w:fill="auto"/>
            <w:vAlign w:val="center"/>
          </w:tcPr>
          <w:p w14:paraId="2119DACC"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wymiar kruszywa</w:t>
            </w:r>
          </w:p>
          <w:p w14:paraId="77EB896A"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 xml:space="preserve">D </w:t>
            </w:r>
            <w:r w:rsidRPr="00AC16BB">
              <w:rPr>
                <w:rFonts w:asciiTheme="minorHAnsi" w:eastAsia="TimesNewRoman" w:hAnsiTheme="minorHAnsi"/>
                <w:sz w:val="18"/>
                <w:szCs w:val="18"/>
              </w:rPr>
              <w:t xml:space="preserve">≤ </w:t>
            </w:r>
            <w:r w:rsidRPr="00AC16BB">
              <w:rPr>
                <w:rFonts w:asciiTheme="minorHAnsi" w:hAnsiTheme="minorHAnsi"/>
                <w:sz w:val="18"/>
                <w:szCs w:val="18"/>
              </w:rPr>
              <w:t>31,5 mm</w:t>
            </w:r>
          </w:p>
        </w:tc>
      </w:tr>
      <w:tr w:rsidR="00B834AE" w:rsidRPr="00AC16BB" w14:paraId="4AEC06DE" w14:textId="77777777" w:rsidTr="00A84D23">
        <w:tc>
          <w:tcPr>
            <w:tcW w:w="934" w:type="dxa"/>
            <w:shd w:val="clear" w:color="auto" w:fill="auto"/>
            <w:vAlign w:val="center"/>
          </w:tcPr>
          <w:p w14:paraId="015FA1A1"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0,25</w:t>
            </w:r>
          </w:p>
        </w:tc>
        <w:tc>
          <w:tcPr>
            <w:tcW w:w="2417" w:type="dxa"/>
            <w:shd w:val="clear" w:color="auto" w:fill="auto"/>
            <w:vAlign w:val="center"/>
          </w:tcPr>
          <w:p w14:paraId="4CC851CA"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3÷8</w:t>
            </w:r>
          </w:p>
        </w:tc>
        <w:tc>
          <w:tcPr>
            <w:tcW w:w="2417" w:type="dxa"/>
            <w:shd w:val="clear" w:color="auto" w:fill="auto"/>
            <w:vAlign w:val="center"/>
          </w:tcPr>
          <w:p w14:paraId="3BF683FB"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2÷9</w:t>
            </w:r>
          </w:p>
        </w:tc>
        <w:tc>
          <w:tcPr>
            <w:tcW w:w="2418" w:type="dxa"/>
            <w:shd w:val="clear" w:color="auto" w:fill="auto"/>
            <w:vAlign w:val="center"/>
          </w:tcPr>
          <w:p w14:paraId="7B321211"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2÷8</w:t>
            </w:r>
          </w:p>
        </w:tc>
      </w:tr>
      <w:tr w:rsidR="00B834AE" w:rsidRPr="00AC16BB" w14:paraId="6699CF2C" w14:textId="77777777" w:rsidTr="00A84D23">
        <w:tc>
          <w:tcPr>
            <w:tcW w:w="934" w:type="dxa"/>
            <w:shd w:val="clear" w:color="auto" w:fill="auto"/>
            <w:vAlign w:val="center"/>
          </w:tcPr>
          <w:p w14:paraId="5BD053AE"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0,50</w:t>
            </w:r>
          </w:p>
        </w:tc>
        <w:tc>
          <w:tcPr>
            <w:tcW w:w="2417" w:type="dxa"/>
            <w:shd w:val="clear" w:color="auto" w:fill="auto"/>
            <w:vAlign w:val="center"/>
          </w:tcPr>
          <w:p w14:paraId="62271CAA"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7÷20</w:t>
            </w:r>
          </w:p>
        </w:tc>
        <w:tc>
          <w:tcPr>
            <w:tcW w:w="2417" w:type="dxa"/>
            <w:shd w:val="clear" w:color="auto" w:fill="auto"/>
            <w:vAlign w:val="center"/>
          </w:tcPr>
          <w:p w14:paraId="11839986"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5÷17</w:t>
            </w:r>
          </w:p>
        </w:tc>
        <w:tc>
          <w:tcPr>
            <w:tcW w:w="2418" w:type="dxa"/>
            <w:shd w:val="clear" w:color="auto" w:fill="auto"/>
            <w:vAlign w:val="center"/>
          </w:tcPr>
          <w:p w14:paraId="00A57583"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5÷18</w:t>
            </w:r>
          </w:p>
        </w:tc>
      </w:tr>
      <w:tr w:rsidR="00B834AE" w:rsidRPr="00AC16BB" w14:paraId="17658260" w14:textId="77777777" w:rsidTr="00A84D23">
        <w:tc>
          <w:tcPr>
            <w:tcW w:w="934" w:type="dxa"/>
            <w:shd w:val="clear" w:color="auto" w:fill="auto"/>
            <w:vAlign w:val="center"/>
          </w:tcPr>
          <w:p w14:paraId="35ADA7B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1,0</w:t>
            </w:r>
          </w:p>
        </w:tc>
        <w:tc>
          <w:tcPr>
            <w:tcW w:w="2417" w:type="dxa"/>
            <w:shd w:val="clear" w:color="auto" w:fill="auto"/>
            <w:vAlign w:val="center"/>
          </w:tcPr>
          <w:p w14:paraId="62092ABE"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12÷32</w:t>
            </w:r>
          </w:p>
        </w:tc>
        <w:tc>
          <w:tcPr>
            <w:tcW w:w="2417" w:type="dxa"/>
            <w:shd w:val="clear" w:color="auto" w:fill="auto"/>
            <w:vAlign w:val="center"/>
          </w:tcPr>
          <w:p w14:paraId="14B9AB7E"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9÷26</w:t>
            </w:r>
          </w:p>
        </w:tc>
        <w:tc>
          <w:tcPr>
            <w:tcW w:w="2418" w:type="dxa"/>
            <w:shd w:val="clear" w:color="auto" w:fill="auto"/>
            <w:vAlign w:val="center"/>
          </w:tcPr>
          <w:p w14:paraId="31F4CCE7"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8÷28</w:t>
            </w:r>
          </w:p>
        </w:tc>
      </w:tr>
      <w:tr w:rsidR="00B834AE" w:rsidRPr="00AC16BB" w14:paraId="32179550" w14:textId="77777777" w:rsidTr="00A84D23">
        <w:tc>
          <w:tcPr>
            <w:tcW w:w="934" w:type="dxa"/>
            <w:shd w:val="clear" w:color="auto" w:fill="auto"/>
            <w:vAlign w:val="center"/>
          </w:tcPr>
          <w:p w14:paraId="2C476927"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2,0</w:t>
            </w:r>
          </w:p>
        </w:tc>
        <w:tc>
          <w:tcPr>
            <w:tcW w:w="2417" w:type="dxa"/>
            <w:shd w:val="clear" w:color="auto" w:fill="auto"/>
            <w:vAlign w:val="center"/>
          </w:tcPr>
          <w:p w14:paraId="4A99D38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21÷42</w:t>
            </w:r>
          </w:p>
        </w:tc>
        <w:tc>
          <w:tcPr>
            <w:tcW w:w="2417" w:type="dxa"/>
            <w:shd w:val="clear" w:color="auto" w:fill="auto"/>
            <w:vAlign w:val="center"/>
          </w:tcPr>
          <w:p w14:paraId="0A55FF5A"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16÷38</w:t>
            </w:r>
          </w:p>
        </w:tc>
        <w:tc>
          <w:tcPr>
            <w:tcW w:w="2418" w:type="dxa"/>
            <w:shd w:val="clear" w:color="auto" w:fill="auto"/>
            <w:vAlign w:val="center"/>
          </w:tcPr>
          <w:p w14:paraId="2031D07A"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14÷37</w:t>
            </w:r>
          </w:p>
        </w:tc>
      </w:tr>
      <w:tr w:rsidR="00B834AE" w:rsidRPr="00AC16BB" w14:paraId="433561FB" w14:textId="77777777" w:rsidTr="00A84D23">
        <w:tc>
          <w:tcPr>
            <w:tcW w:w="934" w:type="dxa"/>
            <w:shd w:val="clear" w:color="auto" w:fill="auto"/>
            <w:vAlign w:val="center"/>
          </w:tcPr>
          <w:p w14:paraId="4DC7F25B"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4,0</w:t>
            </w:r>
          </w:p>
        </w:tc>
        <w:tc>
          <w:tcPr>
            <w:tcW w:w="2417" w:type="dxa"/>
            <w:shd w:val="clear" w:color="auto" w:fill="auto"/>
            <w:vAlign w:val="center"/>
          </w:tcPr>
          <w:p w14:paraId="0AA9742A"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36÷56</w:t>
            </w:r>
          </w:p>
        </w:tc>
        <w:tc>
          <w:tcPr>
            <w:tcW w:w="2417" w:type="dxa"/>
            <w:shd w:val="clear" w:color="auto" w:fill="auto"/>
            <w:vAlign w:val="center"/>
          </w:tcPr>
          <w:p w14:paraId="21DA2057"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28÷51</w:t>
            </w:r>
          </w:p>
        </w:tc>
        <w:tc>
          <w:tcPr>
            <w:tcW w:w="2418" w:type="dxa"/>
            <w:shd w:val="clear" w:color="auto" w:fill="auto"/>
            <w:vAlign w:val="center"/>
          </w:tcPr>
          <w:p w14:paraId="48175C1B"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23÷47</w:t>
            </w:r>
          </w:p>
        </w:tc>
      </w:tr>
      <w:tr w:rsidR="00B834AE" w:rsidRPr="00AC16BB" w14:paraId="77DDD72D" w14:textId="77777777" w:rsidTr="00A84D23">
        <w:tc>
          <w:tcPr>
            <w:tcW w:w="934" w:type="dxa"/>
            <w:shd w:val="clear" w:color="auto" w:fill="auto"/>
            <w:vAlign w:val="center"/>
          </w:tcPr>
          <w:p w14:paraId="71FCC2C8"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8,0</w:t>
            </w:r>
          </w:p>
        </w:tc>
        <w:tc>
          <w:tcPr>
            <w:tcW w:w="2417" w:type="dxa"/>
            <w:shd w:val="clear" w:color="auto" w:fill="auto"/>
            <w:vAlign w:val="center"/>
          </w:tcPr>
          <w:p w14:paraId="08C96261"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60÷76</w:t>
            </w:r>
          </w:p>
        </w:tc>
        <w:tc>
          <w:tcPr>
            <w:tcW w:w="2417" w:type="dxa"/>
            <w:shd w:val="clear" w:color="auto" w:fill="auto"/>
            <w:vAlign w:val="center"/>
          </w:tcPr>
          <w:p w14:paraId="30CFD01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45÷67</w:t>
            </w:r>
          </w:p>
        </w:tc>
        <w:tc>
          <w:tcPr>
            <w:tcW w:w="2418" w:type="dxa"/>
            <w:shd w:val="clear" w:color="auto" w:fill="auto"/>
            <w:vAlign w:val="center"/>
          </w:tcPr>
          <w:p w14:paraId="2F700789"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38÷62</w:t>
            </w:r>
          </w:p>
        </w:tc>
      </w:tr>
      <w:tr w:rsidR="00B834AE" w:rsidRPr="00AC16BB" w14:paraId="5B5BD22F" w14:textId="77777777" w:rsidTr="00A84D23">
        <w:tc>
          <w:tcPr>
            <w:tcW w:w="934" w:type="dxa"/>
            <w:shd w:val="clear" w:color="auto" w:fill="auto"/>
            <w:vAlign w:val="center"/>
          </w:tcPr>
          <w:p w14:paraId="1494D355"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16,0</w:t>
            </w:r>
          </w:p>
        </w:tc>
        <w:tc>
          <w:tcPr>
            <w:tcW w:w="2417" w:type="dxa"/>
            <w:shd w:val="clear" w:color="auto" w:fill="auto"/>
            <w:vAlign w:val="center"/>
          </w:tcPr>
          <w:p w14:paraId="2C7C32A1"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100</w:t>
            </w:r>
          </w:p>
        </w:tc>
        <w:tc>
          <w:tcPr>
            <w:tcW w:w="2417" w:type="dxa"/>
            <w:shd w:val="clear" w:color="auto" w:fill="auto"/>
            <w:vAlign w:val="center"/>
          </w:tcPr>
          <w:p w14:paraId="33AF20A8"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73÷91</w:t>
            </w:r>
          </w:p>
        </w:tc>
        <w:tc>
          <w:tcPr>
            <w:tcW w:w="2418" w:type="dxa"/>
            <w:shd w:val="clear" w:color="auto" w:fill="auto"/>
            <w:vAlign w:val="center"/>
          </w:tcPr>
          <w:p w14:paraId="6084A286"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62÷80</w:t>
            </w:r>
          </w:p>
        </w:tc>
      </w:tr>
      <w:tr w:rsidR="00B834AE" w:rsidRPr="00AC16BB" w14:paraId="4010CEFF" w14:textId="77777777" w:rsidTr="00A84D23">
        <w:tc>
          <w:tcPr>
            <w:tcW w:w="934" w:type="dxa"/>
            <w:shd w:val="clear" w:color="auto" w:fill="auto"/>
            <w:vAlign w:val="center"/>
          </w:tcPr>
          <w:p w14:paraId="6C9B374E"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22,4</w:t>
            </w:r>
          </w:p>
        </w:tc>
        <w:tc>
          <w:tcPr>
            <w:tcW w:w="2417" w:type="dxa"/>
            <w:shd w:val="clear" w:color="auto" w:fill="auto"/>
            <w:vAlign w:val="center"/>
          </w:tcPr>
          <w:p w14:paraId="19A58A33"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w:t>
            </w:r>
          </w:p>
        </w:tc>
        <w:tc>
          <w:tcPr>
            <w:tcW w:w="2417" w:type="dxa"/>
            <w:shd w:val="clear" w:color="auto" w:fill="auto"/>
            <w:vAlign w:val="center"/>
          </w:tcPr>
          <w:p w14:paraId="7EB37880"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100</w:t>
            </w:r>
          </w:p>
        </w:tc>
        <w:tc>
          <w:tcPr>
            <w:tcW w:w="2418" w:type="dxa"/>
            <w:shd w:val="clear" w:color="auto" w:fill="auto"/>
            <w:vAlign w:val="center"/>
          </w:tcPr>
          <w:p w14:paraId="4622CC9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76÷92</w:t>
            </w:r>
          </w:p>
        </w:tc>
      </w:tr>
      <w:tr w:rsidR="00B834AE" w:rsidRPr="00AC16BB" w14:paraId="7E6281D6" w14:textId="77777777" w:rsidTr="00A84D23">
        <w:tc>
          <w:tcPr>
            <w:tcW w:w="934" w:type="dxa"/>
            <w:shd w:val="clear" w:color="auto" w:fill="auto"/>
            <w:vAlign w:val="center"/>
          </w:tcPr>
          <w:p w14:paraId="5FE1E14E"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31,5</w:t>
            </w:r>
          </w:p>
        </w:tc>
        <w:tc>
          <w:tcPr>
            <w:tcW w:w="2417" w:type="dxa"/>
            <w:shd w:val="clear" w:color="auto" w:fill="auto"/>
            <w:vAlign w:val="center"/>
          </w:tcPr>
          <w:p w14:paraId="778D50EA"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w:t>
            </w:r>
          </w:p>
        </w:tc>
        <w:tc>
          <w:tcPr>
            <w:tcW w:w="2417" w:type="dxa"/>
            <w:shd w:val="clear" w:color="auto" w:fill="auto"/>
            <w:vAlign w:val="center"/>
          </w:tcPr>
          <w:p w14:paraId="03660A36"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w:t>
            </w:r>
          </w:p>
        </w:tc>
        <w:tc>
          <w:tcPr>
            <w:tcW w:w="2418" w:type="dxa"/>
            <w:shd w:val="clear" w:color="auto" w:fill="auto"/>
            <w:vAlign w:val="center"/>
          </w:tcPr>
          <w:p w14:paraId="7CA26DFD"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100</w:t>
            </w:r>
          </w:p>
        </w:tc>
      </w:tr>
    </w:tbl>
    <w:p w14:paraId="241BE38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Zawartość powietrza w mieszance betonowej badana zgodnie z PN-EN 12350-7 nie powinna wykraczać:</w:t>
      </w:r>
    </w:p>
    <w:p w14:paraId="5CF59F51" w14:textId="77777777" w:rsidR="00B834AE" w:rsidRPr="00AC16BB" w:rsidRDefault="00B834AE" w:rsidP="00B834AE">
      <w:pPr>
        <w:pStyle w:val="ARIALN"/>
        <w:numPr>
          <w:ilvl w:val="0"/>
          <w:numId w:val="206"/>
        </w:numPr>
        <w:ind w:left="284" w:hanging="284"/>
        <w:rPr>
          <w:rFonts w:asciiTheme="minorHAnsi" w:hAnsiTheme="minorHAnsi"/>
          <w:sz w:val="18"/>
          <w:szCs w:val="18"/>
        </w:rPr>
      </w:pPr>
      <w:r w:rsidRPr="00AC16BB">
        <w:rPr>
          <w:rFonts w:asciiTheme="minorHAnsi" w:hAnsiTheme="minorHAnsi"/>
          <w:sz w:val="18"/>
          <w:szCs w:val="18"/>
        </w:rPr>
        <w:t>powyżej 2 %, w przypadku niestosowania domieszki napowietrzającej,</w:t>
      </w:r>
    </w:p>
    <w:p w14:paraId="55EDD35F" w14:textId="77777777" w:rsidR="00B834AE" w:rsidRPr="00AC16BB" w:rsidRDefault="00B834AE" w:rsidP="00B834AE">
      <w:pPr>
        <w:pStyle w:val="ARIALN"/>
        <w:numPr>
          <w:ilvl w:val="0"/>
          <w:numId w:val="206"/>
        </w:numPr>
        <w:ind w:left="284" w:hanging="284"/>
        <w:rPr>
          <w:rFonts w:asciiTheme="minorHAnsi" w:hAnsiTheme="minorHAnsi"/>
          <w:sz w:val="18"/>
          <w:szCs w:val="18"/>
        </w:rPr>
      </w:pPr>
      <w:r w:rsidRPr="00AC16BB">
        <w:rPr>
          <w:rFonts w:asciiTheme="minorHAnsi" w:hAnsiTheme="minorHAnsi"/>
          <w:sz w:val="18"/>
          <w:szCs w:val="18"/>
        </w:rPr>
        <w:t>poza granice przedziałów podanych w poniższej tabeli, w przypadku stosowania domieszki</w:t>
      </w:r>
    </w:p>
    <w:p w14:paraId="1FD2C166"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napowietrzającej do wykonania elementów narażonych na oddziaływanie środowiska w klasach ekspozycji: XF2, XF3, XF4:</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3010"/>
        <w:gridCol w:w="2977"/>
        <w:gridCol w:w="1700"/>
      </w:tblGrid>
      <w:tr w:rsidR="00B834AE" w:rsidRPr="00AC16BB" w14:paraId="12AF7E95" w14:textId="77777777" w:rsidTr="00A84D23">
        <w:trPr>
          <w:trHeight w:val="232"/>
        </w:trPr>
        <w:tc>
          <w:tcPr>
            <w:tcW w:w="993" w:type="dxa"/>
            <w:vMerge w:val="restart"/>
            <w:shd w:val="clear" w:color="auto" w:fill="auto"/>
            <w:vAlign w:val="center"/>
          </w:tcPr>
          <w:p w14:paraId="73523061"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Wymiar kruszywa D,</w:t>
            </w:r>
          </w:p>
          <w:p w14:paraId="331700A3"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[mm]</w:t>
            </w:r>
          </w:p>
        </w:tc>
        <w:tc>
          <w:tcPr>
            <w:tcW w:w="5987" w:type="dxa"/>
            <w:gridSpan w:val="2"/>
            <w:shd w:val="clear" w:color="auto" w:fill="auto"/>
            <w:vAlign w:val="center"/>
          </w:tcPr>
          <w:p w14:paraId="14802963"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Etap wykonywania bada</w:t>
            </w:r>
            <w:r w:rsidRPr="00AC16BB">
              <w:rPr>
                <w:rFonts w:asciiTheme="minorHAnsi" w:eastAsia="TimesNewRoman" w:hAnsiTheme="minorHAnsi"/>
                <w:sz w:val="18"/>
                <w:szCs w:val="18"/>
              </w:rPr>
              <w:t>ń</w:t>
            </w:r>
          </w:p>
        </w:tc>
        <w:tc>
          <w:tcPr>
            <w:tcW w:w="1700" w:type="dxa"/>
            <w:vMerge w:val="restart"/>
            <w:shd w:val="clear" w:color="auto" w:fill="auto"/>
            <w:vAlign w:val="center"/>
          </w:tcPr>
          <w:p w14:paraId="13C068F9"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Tolerancja pomiarowa,</w:t>
            </w:r>
          </w:p>
          <w:p w14:paraId="5787E02A"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w:t>
            </w:r>
          </w:p>
        </w:tc>
      </w:tr>
      <w:tr w:rsidR="00B834AE" w:rsidRPr="00AC16BB" w14:paraId="24D6B9E3" w14:textId="77777777" w:rsidTr="00A84D23">
        <w:trPr>
          <w:trHeight w:val="233"/>
        </w:trPr>
        <w:tc>
          <w:tcPr>
            <w:tcW w:w="993" w:type="dxa"/>
            <w:vMerge/>
            <w:shd w:val="clear" w:color="auto" w:fill="auto"/>
            <w:vAlign w:val="center"/>
          </w:tcPr>
          <w:p w14:paraId="7197CD01" w14:textId="77777777" w:rsidR="00B834AE" w:rsidRPr="00AC16BB" w:rsidRDefault="00B834AE" w:rsidP="00A84D23">
            <w:pPr>
              <w:pStyle w:val="ARIALN"/>
              <w:jc w:val="center"/>
              <w:rPr>
                <w:rFonts w:asciiTheme="minorHAnsi" w:hAnsiTheme="minorHAnsi"/>
                <w:sz w:val="18"/>
                <w:szCs w:val="18"/>
              </w:rPr>
            </w:pPr>
          </w:p>
        </w:tc>
        <w:tc>
          <w:tcPr>
            <w:tcW w:w="3010" w:type="dxa"/>
            <w:shd w:val="clear" w:color="auto" w:fill="auto"/>
            <w:vAlign w:val="center"/>
          </w:tcPr>
          <w:p w14:paraId="67A08603"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 xml:space="preserve">Projektowanie składu mieszanki betonowej, </w:t>
            </w:r>
          </w:p>
          <w:p w14:paraId="14421B9A"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w:t>
            </w:r>
          </w:p>
        </w:tc>
        <w:tc>
          <w:tcPr>
            <w:tcW w:w="2977" w:type="dxa"/>
            <w:shd w:val="clear" w:color="auto" w:fill="auto"/>
            <w:vAlign w:val="center"/>
          </w:tcPr>
          <w:p w14:paraId="472995B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Zatwierdzanie recepty, próba technologiczna,</w:t>
            </w:r>
          </w:p>
          <w:p w14:paraId="2162A013"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kontrola jako</w:t>
            </w:r>
            <w:r w:rsidRPr="00AC16BB">
              <w:rPr>
                <w:rFonts w:asciiTheme="minorHAnsi" w:eastAsia="TimesNewRoman" w:hAnsiTheme="minorHAnsi"/>
                <w:sz w:val="18"/>
                <w:szCs w:val="18"/>
              </w:rPr>
              <w:t>ś</w:t>
            </w:r>
            <w:r w:rsidRPr="00AC16BB">
              <w:rPr>
                <w:rFonts w:asciiTheme="minorHAnsi" w:hAnsiTheme="minorHAnsi"/>
                <w:sz w:val="18"/>
                <w:szCs w:val="18"/>
              </w:rPr>
              <w:t>ci robót, [%]</w:t>
            </w:r>
          </w:p>
        </w:tc>
        <w:tc>
          <w:tcPr>
            <w:tcW w:w="1700" w:type="dxa"/>
            <w:vMerge/>
            <w:shd w:val="clear" w:color="auto" w:fill="auto"/>
            <w:vAlign w:val="center"/>
          </w:tcPr>
          <w:p w14:paraId="5FA3AAA7" w14:textId="77777777" w:rsidR="00B834AE" w:rsidRPr="00AC16BB" w:rsidRDefault="00B834AE" w:rsidP="00A84D23">
            <w:pPr>
              <w:pStyle w:val="ARIALN"/>
              <w:jc w:val="center"/>
              <w:rPr>
                <w:rFonts w:asciiTheme="minorHAnsi" w:hAnsiTheme="minorHAnsi"/>
                <w:sz w:val="18"/>
                <w:szCs w:val="18"/>
              </w:rPr>
            </w:pPr>
          </w:p>
        </w:tc>
      </w:tr>
      <w:tr w:rsidR="00B834AE" w:rsidRPr="00AC16BB" w14:paraId="2FA6B722" w14:textId="77777777" w:rsidTr="00A84D23">
        <w:tc>
          <w:tcPr>
            <w:tcW w:w="993" w:type="dxa"/>
            <w:shd w:val="clear" w:color="auto" w:fill="auto"/>
            <w:vAlign w:val="center"/>
          </w:tcPr>
          <w:p w14:paraId="5CA5FE8C"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16,0</w:t>
            </w:r>
          </w:p>
        </w:tc>
        <w:tc>
          <w:tcPr>
            <w:tcW w:w="3010" w:type="dxa"/>
            <w:shd w:val="clear" w:color="auto" w:fill="auto"/>
            <w:vAlign w:val="center"/>
          </w:tcPr>
          <w:p w14:paraId="67232CD4"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4,5 ÷ 6,0</w:t>
            </w:r>
          </w:p>
        </w:tc>
        <w:tc>
          <w:tcPr>
            <w:tcW w:w="2977" w:type="dxa"/>
            <w:shd w:val="clear" w:color="auto" w:fill="auto"/>
            <w:vAlign w:val="center"/>
          </w:tcPr>
          <w:p w14:paraId="4B7BB767"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4,5 ÷ 6,5</w:t>
            </w:r>
          </w:p>
        </w:tc>
        <w:tc>
          <w:tcPr>
            <w:tcW w:w="1700" w:type="dxa"/>
            <w:vMerge w:val="restart"/>
            <w:shd w:val="clear" w:color="auto" w:fill="auto"/>
            <w:vAlign w:val="center"/>
          </w:tcPr>
          <w:p w14:paraId="6437C3F5"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- 0,5</w:t>
            </w:r>
          </w:p>
          <w:p w14:paraId="4A656A2A"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+1,0</w:t>
            </w:r>
          </w:p>
        </w:tc>
      </w:tr>
      <w:tr w:rsidR="00B834AE" w:rsidRPr="00AC16BB" w14:paraId="4ED4F120" w14:textId="77777777" w:rsidTr="00A84D23">
        <w:tc>
          <w:tcPr>
            <w:tcW w:w="993" w:type="dxa"/>
            <w:shd w:val="clear" w:color="auto" w:fill="auto"/>
            <w:vAlign w:val="center"/>
          </w:tcPr>
          <w:p w14:paraId="29CC6014"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22,4</w:t>
            </w:r>
          </w:p>
        </w:tc>
        <w:tc>
          <w:tcPr>
            <w:tcW w:w="3010" w:type="dxa"/>
            <w:shd w:val="clear" w:color="auto" w:fill="auto"/>
            <w:vAlign w:val="center"/>
          </w:tcPr>
          <w:p w14:paraId="208EB91B"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4,0 ÷ 5,5</w:t>
            </w:r>
          </w:p>
        </w:tc>
        <w:tc>
          <w:tcPr>
            <w:tcW w:w="2977" w:type="dxa"/>
            <w:shd w:val="clear" w:color="auto" w:fill="auto"/>
            <w:vAlign w:val="center"/>
          </w:tcPr>
          <w:p w14:paraId="1E60127C"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4,0 ÷ 6,0</w:t>
            </w:r>
          </w:p>
        </w:tc>
        <w:tc>
          <w:tcPr>
            <w:tcW w:w="1700" w:type="dxa"/>
            <w:vMerge/>
            <w:shd w:val="clear" w:color="auto" w:fill="auto"/>
            <w:vAlign w:val="center"/>
          </w:tcPr>
          <w:p w14:paraId="66B1D212" w14:textId="77777777" w:rsidR="00B834AE" w:rsidRPr="00AC16BB" w:rsidRDefault="00B834AE" w:rsidP="00A84D23">
            <w:pPr>
              <w:pStyle w:val="ARIALN"/>
              <w:jc w:val="center"/>
              <w:rPr>
                <w:rFonts w:asciiTheme="minorHAnsi" w:hAnsiTheme="minorHAnsi"/>
                <w:sz w:val="18"/>
                <w:szCs w:val="18"/>
              </w:rPr>
            </w:pPr>
          </w:p>
        </w:tc>
      </w:tr>
      <w:tr w:rsidR="00B834AE" w:rsidRPr="00AC16BB" w14:paraId="7361D659" w14:textId="77777777" w:rsidTr="00A84D23">
        <w:tc>
          <w:tcPr>
            <w:tcW w:w="993" w:type="dxa"/>
            <w:shd w:val="clear" w:color="auto" w:fill="auto"/>
            <w:vAlign w:val="center"/>
          </w:tcPr>
          <w:p w14:paraId="5A334ABD"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31,5</w:t>
            </w:r>
          </w:p>
        </w:tc>
        <w:tc>
          <w:tcPr>
            <w:tcW w:w="3010" w:type="dxa"/>
            <w:shd w:val="clear" w:color="auto" w:fill="auto"/>
            <w:vAlign w:val="center"/>
          </w:tcPr>
          <w:p w14:paraId="7CC726F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4,0 ÷ 5,5</w:t>
            </w:r>
          </w:p>
        </w:tc>
        <w:tc>
          <w:tcPr>
            <w:tcW w:w="2977" w:type="dxa"/>
            <w:shd w:val="clear" w:color="auto" w:fill="auto"/>
            <w:vAlign w:val="center"/>
          </w:tcPr>
          <w:p w14:paraId="7F300BE1"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4,0 ÷ 6,0</w:t>
            </w:r>
          </w:p>
        </w:tc>
        <w:tc>
          <w:tcPr>
            <w:tcW w:w="1700" w:type="dxa"/>
            <w:vMerge/>
            <w:shd w:val="clear" w:color="auto" w:fill="auto"/>
            <w:vAlign w:val="center"/>
          </w:tcPr>
          <w:p w14:paraId="7144B1B1" w14:textId="77777777" w:rsidR="00B834AE" w:rsidRPr="00AC16BB" w:rsidRDefault="00B834AE" w:rsidP="00A84D23">
            <w:pPr>
              <w:pStyle w:val="ARIALN"/>
              <w:jc w:val="center"/>
              <w:rPr>
                <w:rFonts w:asciiTheme="minorHAnsi" w:hAnsiTheme="minorHAnsi"/>
                <w:sz w:val="18"/>
                <w:szCs w:val="18"/>
              </w:rPr>
            </w:pPr>
          </w:p>
        </w:tc>
      </w:tr>
    </w:tbl>
    <w:p w14:paraId="0B6908B3"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Klasa konsystencji mieszanki betonowej powinna być dostosowana do warunków zagęszczenia i zabudowy. Klasa konsystencji mieszanki betonowej według metody opadu stożka badana zgodnie z PN-EN 12350-2 powinna wynosić: S2 (od 50 mm do 90 mm) lub S3 (od 100 mm do 150 mm).</w:t>
      </w:r>
    </w:p>
    <w:p w14:paraId="577F71F3"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Przy ustalaniu składu betonu średnia wytrzymałość na ściskanie </w:t>
      </w:r>
      <w:proofErr w:type="spellStart"/>
      <w:r w:rsidRPr="00AC16BB">
        <w:rPr>
          <w:rFonts w:asciiTheme="minorHAnsi" w:hAnsiTheme="minorHAnsi"/>
          <w:sz w:val="18"/>
          <w:szCs w:val="18"/>
        </w:rPr>
        <w:t>fcm</w:t>
      </w:r>
      <w:proofErr w:type="spellEnd"/>
      <w:r w:rsidRPr="00AC16BB">
        <w:rPr>
          <w:rFonts w:asciiTheme="minorHAnsi" w:hAnsiTheme="minorHAnsi"/>
          <w:sz w:val="18"/>
          <w:szCs w:val="18"/>
        </w:rPr>
        <w:t xml:space="preserve"> próbek powinna być większa niż wartość </w:t>
      </w:r>
      <w:proofErr w:type="spellStart"/>
      <w:r w:rsidRPr="00AC16BB">
        <w:rPr>
          <w:rFonts w:asciiTheme="minorHAnsi" w:hAnsiTheme="minorHAnsi"/>
          <w:sz w:val="18"/>
          <w:szCs w:val="18"/>
        </w:rPr>
        <w:t>fck</w:t>
      </w:r>
      <w:proofErr w:type="spellEnd"/>
      <w:r w:rsidRPr="00AC16BB">
        <w:rPr>
          <w:rFonts w:asciiTheme="minorHAnsi" w:hAnsiTheme="minorHAnsi"/>
          <w:sz w:val="18"/>
          <w:szCs w:val="18"/>
        </w:rPr>
        <w:t xml:space="preserve"> z zapasem niezbędnym dla spełnienia kryteriów zgodności podanych w PN-EN 206-1 p.8.2.1. Zaleca się, aby zapas był dwa razy większy niż przewidywane odchylenie standardowe i wynosił od 6 do 12 [</w:t>
      </w:r>
      <w:proofErr w:type="spellStart"/>
      <w:r w:rsidRPr="00AC16BB">
        <w:rPr>
          <w:rFonts w:asciiTheme="minorHAnsi" w:hAnsiTheme="minorHAnsi"/>
          <w:sz w:val="18"/>
          <w:szCs w:val="18"/>
        </w:rPr>
        <w:t>MPa</w:t>
      </w:r>
      <w:proofErr w:type="spellEnd"/>
      <w:r w:rsidRPr="00AC16BB">
        <w:rPr>
          <w:rFonts w:asciiTheme="minorHAnsi" w:hAnsiTheme="minorHAnsi"/>
          <w:sz w:val="18"/>
          <w:szCs w:val="18"/>
        </w:rPr>
        <w:t>] ( </w:t>
      </w:r>
      <w:proofErr w:type="spellStart"/>
      <w:r w:rsidRPr="00AC16BB">
        <w:rPr>
          <w:rFonts w:asciiTheme="minorHAnsi" w:hAnsiTheme="minorHAnsi"/>
          <w:sz w:val="18"/>
          <w:szCs w:val="18"/>
        </w:rPr>
        <w:t>fcm</w:t>
      </w:r>
      <w:proofErr w:type="spellEnd"/>
      <w:r w:rsidRPr="00AC16BB">
        <w:rPr>
          <w:rFonts w:asciiTheme="minorHAnsi" w:hAnsiTheme="minorHAnsi"/>
          <w:sz w:val="18"/>
          <w:szCs w:val="18"/>
        </w:rPr>
        <w:t> ≥ </w:t>
      </w:r>
      <w:proofErr w:type="spellStart"/>
      <w:r w:rsidRPr="00AC16BB">
        <w:rPr>
          <w:rFonts w:asciiTheme="minorHAnsi" w:hAnsiTheme="minorHAnsi"/>
          <w:sz w:val="18"/>
          <w:szCs w:val="18"/>
        </w:rPr>
        <w:t>fck</w:t>
      </w:r>
      <w:proofErr w:type="spellEnd"/>
      <w:r w:rsidRPr="00AC16BB">
        <w:rPr>
          <w:rFonts w:asciiTheme="minorHAnsi" w:hAnsiTheme="minorHAnsi"/>
          <w:sz w:val="18"/>
          <w:szCs w:val="18"/>
        </w:rPr>
        <w:t xml:space="preserve"> + 6÷12 [</w:t>
      </w:r>
      <w:proofErr w:type="spellStart"/>
      <w:r w:rsidRPr="00AC16BB">
        <w:rPr>
          <w:rFonts w:asciiTheme="minorHAnsi" w:hAnsiTheme="minorHAnsi"/>
          <w:sz w:val="18"/>
          <w:szCs w:val="18"/>
        </w:rPr>
        <w:t>MPa</w:t>
      </w:r>
      <w:proofErr w:type="spellEnd"/>
      <w:r w:rsidRPr="00AC16BB">
        <w:rPr>
          <w:rFonts w:asciiTheme="minorHAnsi" w:hAnsiTheme="minorHAnsi"/>
          <w:sz w:val="18"/>
          <w:szCs w:val="18"/>
        </w:rPr>
        <w:t xml:space="preserve">] ), przy czym </w:t>
      </w:r>
      <w:proofErr w:type="spellStart"/>
      <w:r w:rsidRPr="00AC16BB">
        <w:rPr>
          <w:rFonts w:asciiTheme="minorHAnsi" w:hAnsiTheme="minorHAnsi"/>
          <w:sz w:val="18"/>
          <w:szCs w:val="18"/>
        </w:rPr>
        <w:t>fck</w:t>
      </w:r>
      <w:proofErr w:type="spellEnd"/>
      <w:r w:rsidRPr="00AC16BB">
        <w:rPr>
          <w:rFonts w:asciiTheme="minorHAnsi" w:hAnsiTheme="minorHAnsi"/>
          <w:sz w:val="18"/>
          <w:szCs w:val="18"/>
        </w:rPr>
        <w:t xml:space="preserve"> oznacza wytrzymałość charakterystyczną betonu na ściskanie oznaczoną na próbkach sześciennych. </w:t>
      </w:r>
    </w:p>
    <w:p w14:paraId="4F435696"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 przypadku innych wyspecyfikowanych właściwości beton powinien spełniać wartości określone w specyfikacji z odpowiednim zapasem.</w:t>
      </w:r>
    </w:p>
    <w:p w14:paraId="655D9421"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Zawartość chlorków, określona jako zawartość jonów chlorów w odniesieniu do masy cementu, nie powinna przekraczać 0,2 % w betonie ze zbrojeniem stalowym, 0,1 % w betonie ze stalowym zbrojeniem sprężającym.</w:t>
      </w:r>
    </w:p>
    <w:p w14:paraId="52089572"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Mieszanka betonowa powinna charakteryzować się umiarkowanym rozwojem wytrzymałości betonu wg PN-EN 206-1, chyba, że Inżynier dopuści inaczej.</w:t>
      </w:r>
    </w:p>
    <w:p w14:paraId="2E5A1FFD"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2.5. Mieszanka betonowa do wykonania betonu konstrukcyjnego</w:t>
      </w:r>
    </w:p>
    <w:p w14:paraId="528A0420"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lastRenderedPageBreak/>
        <w:t>2.5.1.Dowód dostawy mieszanki betonowej</w:t>
      </w:r>
    </w:p>
    <w:p w14:paraId="13CD29F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Przy dostawie każdego ładunku mieszanki betonowej, producent powinien dostarczyć Wykonawcy dowód dostawy, na którym są następujące informacje:</w:t>
      </w:r>
    </w:p>
    <w:p w14:paraId="40CF1F73" w14:textId="77777777" w:rsidR="00B834AE" w:rsidRPr="00AC16BB" w:rsidRDefault="00B834AE" w:rsidP="00B834AE">
      <w:pPr>
        <w:pStyle w:val="ARIALN"/>
        <w:numPr>
          <w:ilvl w:val="0"/>
          <w:numId w:val="207"/>
        </w:numPr>
        <w:ind w:left="284" w:hanging="284"/>
        <w:rPr>
          <w:rFonts w:asciiTheme="minorHAnsi" w:hAnsiTheme="minorHAnsi"/>
          <w:sz w:val="18"/>
          <w:szCs w:val="18"/>
        </w:rPr>
      </w:pPr>
      <w:r w:rsidRPr="00AC16BB">
        <w:rPr>
          <w:rFonts w:asciiTheme="minorHAnsi" w:hAnsiTheme="minorHAnsi"/>
          <w:sz w:val="18"/>
          <w:szCs w:val="18"/>
        </w:rPr>
        <w:t>nazwa wytwórni betonu,</w:t>
      </w:r>
    </w:p>
    <w:p w14:paraId="64F66640" w14:textId="77777777" w:rsidR="00B834AE" w:rsidRPr="00AC16BB" w:rsidRDefault="00B834AE" w:rsidP="00B834AE">
      <w:pPr>
        <w:pStyle w:val="ARIALN"/>
        <w:numPr>
          <w:ilvl w:val="0"/>
          <w:numId w:val="207"/>
        </w:numPr>
        <w:ind w:left="284" w:hanging="284"/>
        <w:rPr>
          <w:rFonts w:asciiTheme="minorHAnsi" w:hAnsiTheme="minorHAnsi"/>
          <w:sz w:val="18"/>
          <w:szCs w:val="18"/>
        </w:rPr>
      </w:pPr>
      <w:r w:rsidRPr="00AC16BB">
        <w:rPr>
          <w:rFonts w:asciiTheme="minorHAnsi" w:hAnsiTheme="minorHAnsi"/>
          <w:sz w:val="18"/>
          <w:szCs w:val="18"/>
        </w:rPr>
        <w:t>numer dowodu dostawy,</w:t>
      </w:r>
    </w:p>
    <w:p w14:paraId="5BBD9F88" w14:textId="77777777" w:rsidR="00B834AE" w:rsidRPr="00AC16BB" w:rsidRDefault="00B834AE" w:rsidP="00B834AE">
      <w:pPr>
        <w:pStyle w:val="ARIALN"/>
        <w:numPr>
          <w:ilvl w:val="0"/>
          <w:numId w:val="207"/>
        </w:numPr>
        <w:ind w:left="284" w:hanging="284"/>
        <w:rPr>
          <w:rFonts w:asciiTheme="minorHAnsi" w:hAnsiTheme="minorHAnsi"/>
          <w:sz w:val="18"/>
          <w:szCs w:val="18"/>
        </w:rPr>
      </w:pPr>
      <w:r w:rsidRPr="00AC16BB">
        <w:rPr>
          <w:rFonts w:asciiTheme="minorHAnsi" w:hAnsiTheme="minorHAnsi"/>
          <w:sz w:val="18"/>
          <w:szCs w:val="18"/>
        </w:rPr>
        <w:t>data i godzina załadunku, godzinę pierwszego kontaktu cementu i wody,</w:t>
      </w:r>
    </w:p>
    <w:p w14:paraId="149E0F08" w14:textId="77777777" w:rsidR="00B834AE" w:rsidRPr="00AC16BB" w:rsidRDefault="00B834AE" w:rsidP="00B834AE">
      <w:pPr>
        <w:pStyle w:val="ARIALN"/>
        <w:numPr>
          <w:ilvl w:val="0"/>
          <w:numId w:val="207"/>
        </w:numPr>
        <w:ind w:left="284" w:hanging="284"/>
        <w:rPr>
          <w:rFonts w:asciiTheme="minorHAnsi" w:hAnsiTheme="minorHAnsi"/>
          <w:sz w:val="18"/>
          <w:szCs w:val="18"/>
        </w:rPr>
      </w:pPr>
      <w:r w:rsidRPr="00AC16BB">
        <w:rPr>
          <w:rFonts w:asciiTheme="minorHAnsi" w:hAnsiTheme="minorHAnsi"/>
          <w:sz w:val="18"/>
          <w:szCs w:val="18"/>
        </w:rPr>
        <w:t>numer rejestracyjny ciężarówki lub identyfikacja pojazdu,</w:t>
      </w:r>
    </w:p>
    <w:p w14:paraId="0EB36B98" w14:textId="77777777" w:rsidR="00B834AE" w:rsidRPr="00AC16BB" w:rsidRDefault="00B834AE" w:rsidP="00B834AE">
      <w:pPr>
        <w:pStyle w:val="ARIALN"/>
        <w:numPr>
          <w:ilvl w:val="0"/>
          <w:numId w:val="207"/>
        </w:numPr>
        <w:ind w:left="284" w:hanging="284"/>
        <w:rPr>
          <w:rFonts w:asciiTheme="minorHAnsi" w:hAnsiTheme="minorHAnsi"/>
          <w:sz w:val="18"/>
          <w:szCs w:val="18"/>
        </w:rPr>
      </w:pPr>
      <w:r w:rsidRPr="00AC16BB">
        <w:rPr>
          <w:rFonts w:asciiTheme="minorHAnsi" w:hAnsiTheme="minorHAnsi"/>
          <w:sz w:val="18"/>
          <w:szCs w:val="18"/>
        </w:rPr>
        <w:t>nabywca,</w:t>
      </w:r>
    </w:p>
    <w:p w14:paraId="143356DA" w14:textId="77777777" w:rsidR="00B834AE" w:rsidRPr="00AC16BB" w:rsidRDefault="00B834AE" w:rsidP="00B834AE">
      <w:pPr>
        <w:pStyle w:val="ARIALN"/>
        <w:numPr>
          <w:ilvl w:val="0"/>
          <w:numId w:val="207"/>
        </w:numPr>
        <w:ind w:left="284" w:hanging="284"/>
        <w:rPr>
          <w:rFonts w:asciiTheme="minorHAnsi" w:hAnsiTheme="minorHAnsi"/>
          <w:sz w:val="18"/>
          <w:szCs w:val="18"/>
        </w:rPr>
      </w:pPr>
      <w:r w:rsidRPr="00AC16BB">
        <w:rPr>
          <w:rFonts w:asciiTheme="minorHAnsi" w:hAnsiTheme="minorHAnsi"/>
          <w:sz w:val="18"/>
          <w:szCs w:val="18"/>
        </w:rPr>
        <w:t>nazwa i lokalizacja miejsca dostawy,</w:t>
      </w:r>
    </w:p>
    <w:p w14:paraId="10979841" w14:textId="77777777" w:rsidR="00B834AE" w:rsidRPr="00AC16BB" w:rsidRDefault="00B834AE" w:rsidP="00B834AE">
      <w:pPr>
        <w:pStyle w:val="ARIALN"/>
        <w:numPr>
          <w:ilvl w:val="0"/>
          <w:numId w:val="207"/>
        </w:numPr>
        <w:ind w:left="284" w:hanging="284"/>
        <w:rPr>
          <w:rFonts w:asciiTheme="minorHAnsi" w:hAnsiTheme="minorHAnsi"/>
          <w:sz w:val="18"/>
          <w:szCs w:val="18"/>
        </w:rPr>
      </w:pPr>
      <w:r w:rsidRPr="00AC16BB">
        <w:rPr>
          <w:rFonts w:asciiTheme="minorHAnsi" w:hAnsiTheme="minorHAnsi"/>
          <w:sz w:val="18"/>
          <w:szCs w:val="18"/>
        </w:rPr>
        <w:t>szczegóły lub powołania specyfikacji, numer przepisu, numer zamówienia,</w:t>
      </w:r>
    </w:p>
    <w:p w14:paraId="22B8ABCA" w14:textId="77777777" w:rsidR="00B834AE" w:rsidRPr="00AC16BB" w:rsidRDefault="00B834AE" w:rsidP="00B834AE">
      <w:pPr>
        <w:pStyle w:val="ARIALN"/>
        <w:numPr>
          <w:ilvl w:val="0"/>
          <w:numId w:val="207"/>
        </w:numPr>
        <w:ind w:left="284" w:hanging="284"/>
        <w:rPr>
          <w:rFonts w:asciiTheme="minorHAnsi" w:hAnsiTheme="minorHAnsi"/>
          <w:sz w:val="18"/>
          <w:szCs w:val="18"/>
        </w:rPr>
      </w:pPr>
      <w:r w:rsidRPr="00AC16BB">
        <w:rPr>
          <w:rFonts w:asciiTheme="minorHAnsi" w:hAnsiTheme="minorHAnsi"/>
          <w:sz w:val="18"/>
          <w:szCs w:val="18"/>
        </w:rPr>
        <w:t>ilość mieszanki w m</w:t>
      </w:r>
      <w:r w:rsidRPr="00AC16BB">
        <w:rPr>
          <w:rFonts w:asciiTheme="minorHAnsi" w:hAnsiTheme="minorHAnsi"/>
          <w:sz w:val="18"/>
          <w:szCs w:val="18"/>
          <w:vertAlign w:val="superscript"/>
        </w:rPr>
        <w:t>3</w:t>
      </w:r>
      <w:r w:rsidRPr="00AC16BB">
        <w:rPr>
          <w:rFonts w:asciiTheme="minorHAnsi" w:hAnsiTheme="minorHAnsi"/>
          <w:sz w:val="18"/>
          <w:szCs w:val="18"/>
        </w:rPr>
        <w:t>,</w:t>
      </w:r>
    </w:p>
    <w:p w14:paraId="21A32460" w14:textId="77777777" w:rsidR="00B834AE" w:rsidRPr="00AC16BB" w:rsidRDefault="00B834AE" w:rsidP="00B834AE">
      <w:pPr>
        <w:pStyle w:val="ARIALN"/>
        <w:numPr>
          <w:ilvl w:val="0"/>
          <w:numId w:val="207"/>
        </w:numPr>
        <w:ind w:left="284" w:hanging="284"/>
        <w:rPr>
          <w:rFonts w:asciiTheme="minorHAnsi" w:hAnsiTheme="minorHAnsi"/>
          <w:sz w:val="18"/>
          <w:szCs w:val="18"/>
        </w:rPr>
      </w:pPr>
      <w:r w:rsidRPr="00AC16BB">
        <w:rPr>
          <w:rFonts w:asciiTheme="minorHAnsi" w:hAnsiTheme="minorHAnsi"/>
          <w:sz w:val="18"/>
          <w:szCs w:val="18"/>
        </w:rPr>
        <w:t>deklaracja zgodności z powołaniem na specyfikację oraz normy,</w:t>
      </w:r>
    </w:p>
    <w:p w14:paraId="0AB72F00" w14:textId="77777777" w:rsidR="00B834AE" w:rsidRPr="00AC16BB" w:rsidRDefault="00B834AE" w:rsidP="00B834AE">
      <w:pPr>
        <w:pStyle w:val="ARIALN"/>
        <w:numPr>
          <w:ilvl w:val="0"/>
          <w:numId w:val="207"/>
        </w:numPr>
        <w:ind w:left="284" w:hanging="284"/>
        <w:rPr>
          <w:rFonts w:asciiTheme="minorHAnsi" w:hAnsiTheme="minorHAnsi"/>
          <w:sz w:val="18"/>
          <w:szCs w:val="18"/>
        </w:rPr>
      </w:pPr>
      <w:r w:rsidRPr="00AC16BB">
        <w:rPr>
          <w:rFonts w:asciiTheme="minorHAnsi" w:hAnsiTheme="minorHAnsi"/>
          <w:sz w:val="18"/>
          <w:szCs w:val="18"/>
        </w:rPr>
        <w:t>nazwa lub oznaczenie jednostki certyfikującej,</w:t>
      </w:r>
    </w:p>
    <w:p w14:paraId="3092C85A" w14:textId="77777777" w:rsidR="00B834AE" w:rsidRPr="00AC16BB" w:rsidRDefault="00B834AE" w:rsidP="00B834AE">
      <w:pPr>
        <w:pStyle w:val="ARIALN"/>
        <w:numPr>
          <w:ilvl w:val="0"/>
          <w:numId w:val="207"/>
        </w:numPr>
        <w:ind w:left="284" w:hanging="284"/>
        <w:rPr>
          <w:rFonts w:asciiTheme="minorHAnsi" w:hAnsiTheme="minorHAnsi"/>
          <w:sz w:val="18"/>
          <w:szCs w:val="18"/>
        </w:rPr>
      </w:pPr>
      <w:r w:rsidRPr="00AC16BB">
        <w:rPr>
          <w:rFonts w:asciiTheme="minorHAnsi" w:hAnsiTheme="minorHAnsi"/>
          <w:sz w:val="18"/>
          <w:szCs w:val="18"/>
        </w:rPr>
        <w:t xml:space="preserve">godzina dostawy betonu na miejsce, </w:t>
      </w:r>
    </w:p>
    <w:p w14:paraId="0A1CE4C3" w14:textId="77777777" w:rsidR="00B834AE" w:rsidRPr="00AC16BB" w:rsidRDefault="00B834AE" w:rsidP="00B834AE">
      <w:pPr>
        <w:pStyle w:val="ARIALN"/>
        <w:numPr>
          <w:ilvl w:val="0"/>
          <w:numId w:val="207"/>
        </w:numPr>
        <w:ind w:left="284" w:hanging="284"/>
        <w:rPr>
          <w:rFonts w:asciiTheme="minorHAnsi" w:hAnsiTheme="minorHAnsi"/>
          <w:sz w:val="18"/>
          <w:szCs w:val="18"/>
        </w:rPr>
      </w:pPr>
      <w:r w:rsidRPr="00AC16BB">
        <w:rPr>
          <w:rFonts w:asciiTheme="minorHAnsi" w:hAnsiTheme="minorHAnsi"/>
          <w:sz w:val="18"/>
          <w:szCs w:val="18"/>
        </w:rPr>
        <w:t>godzina rozpoczęcia rozładunku,</w:t>
      </w:r>
    </w:p>
    <w:p w14:paraId="1180CBEF" w14:textId="77777777" w:rsidR="00B834AE" w:rsidRPr="00AC16BB" w:rsidRDefault="00B834AE" w:rsidP="00B834AE">
      <w:pPr>
        <w:pStyle w:val="ARIALN"/>
        <w:numPr>
          <w:ilvl w:val="0"/>
          <w:numId w:val="207"/>
        </w:numPr>
        <w:ind w:left="284" w:hanging="284"/>
        <w:rPr>
          <w:rFonts w:asciiTheme="minorHAnsi" w:hAnsiTheme="minorHAnsi"/>
          <w:sz w:val="18"/>
          <w:szCs w:val="18"/>
        </w:rPr>
      </w:pPr>
      <w:r w:rsidRPr="00AC16BB">
        <w:rPr>
          <w:rFonts w:asciiTheme="minorHAnsi" w:hAnsiTheme="minorHAnsi"/>
          <w:sz w:val="18"/>
          <w:szCs w:val="18"/>
        </w:rPr>
        <w:t>godzina zakończenia rozładunku,</w:t>
      </w:r>
    </w:p>
    <w:p w14:paraId="151C410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Dodatkowo dowód dostawy powinien zawierać następujące dane:</w:t>
      </w:r>
    </w:p>
    <w:p w14:paraId="77F87685" w14:textId="77777777" w:rsidR="00B834AE" w:rsidRPr="00AC16BB" w:rsidRDefault="00B834AE" w:rsidP="00B834AE">
      <w:pPr>
        <w:pStyle w:val="ARIALN"/>
        <w:numPr>
          <w:ilvl w:val="0"/>
          <w:numId w:val="208"/>
        </w:numPr>
        <w:ind w:left="284" w:hanging="284"/>
        <w:rPr>
          <w:rFonts w:asciiTheme="minorHAnsi" w:hAnsiTheme="minorHAnsi"/>
          <w:sz w:val="18"/>
          <w:szCs w:val="18"/>
        </w:rPr>
      </w:pPr>
      <w:r w:rsidRPr="00AC16BB">
        <w:rPr>
          <w:rFonts w:asciiTheme="minorHAnsi" w:hAnsiTheme="minorHAnsi"/>
          <w:sz w:val="18"/>
          <w:szCs w:val="18"/>
        </w:rPr>
        <w:t>klasę wytrzymałości,</w:t>
      </w:r>
    </w:p>
    <w:p w14:paraId="11E7D49D" w14:textId="77777777" w:rsidR="00B834AE" w:rsidRPr="00AC16BB" w:rsidRDefault="00B834AE" w:rsidP="00B834AE">
      <w:pPr>
        <w:pStyle w:val="ARIALN"/>
        <w:numPr>
          <w:ilvl w:val="0"/>
          <w:numId w:val="208"/>
        </w:numPr>
        <w:ind w:left="284" w:hanging="284"/>
        <w:rPr>
          <w:rFonts w:asciiTheme="minorHAnsi" w:hAnsiTheme="minorHAnsi"/>
          <w:sz w:val="18"/>
          <w:szCs w:val="18"/>
        </w:rPr>
      </w:pPr>
      <w:r w:rsidRPr="00AC16BB">
        <w:rPr>
          <w:rFonts w:asciiTheme="minorHAnsi" w:hAnsiTheme="minorHAnsi"/>
          <w:sz w:val="18"/>
          <w:szCs w:val="18"/>
        </w:rPr>
        <w:t>klasę zawartości chlorków,</w:t>
      </w:r>
    </w:p>
    <w:p w14:paraId="05D44E1A" w14:textId="77777777" w:rsidR="00B834AE" w:rsidRPr="00AC16BB" w:rsidRDefault="00B834AE" w:rsidP="00B834AE">
      <w:pPr>
        <w:pStyle w:val="ARIALN"/>
        <w:numPr>
          <w:ilvl w:val="0"/>
          <w:numId w:val="208"/>
        </w:numPr>
        <w:ind w:left="284" w:hanging="284"/>
        <w:rPr>
          <w:rFonts w:asciiTheme="minorHAnsi" w:hAnsiTheme="minorHAnsi"/>
          <w:sz w:val="18"/>
          <w:szCs w:val="18"/>
        </w:rPr>
      </w:pPr>
      <w:r w:rsidRPr="00AC16BB">
        <w:rPr>
          <w:rFonts w:asciiTheme="minorHAnsi" w:hAnsiTheme="minorHAnsi"/>
          <w:sz w:val="18"/>
          <w:szCs w:val="18"/>
        </w:rPr>
        <w:t>klasę konsystencji,</w:t>
      </w:r>
    </w:p>
    <w:p w14:paraId="3CC4DE5D" w14:textId="77777777" w:rsidR="00B834AE" w:rsidRPr="00AC16BB" w:rsidRDefault="00B834AE" w:rsidP="00B834AE">
      <w:pPr>
        <w:pStyle w:val="ARIALN"/>
        <w:numPr>
          <w:ilvl w:val="0"/>
          <w:numId w:val="208"/>
        </w:numPr>
        <w:ind w:left="284" w:hanging="284"/>
        <w:rPr>
          <w:rFonts w:asciiTheme="minorHAnsi" w:hAnsiTheme="minorHAnsi"/>
          <w:sz w:val="18"/>
          <w:szCs w:val="18"/>
        </w:rPr>
      </w:pPr>
      <w:r w:rsidRPr="00AC16BB">
        <w:rPr>
          <w:rFonts w:asciiTheme="minorHAnsi" w:hAnsiTheme="minorHAnsi"/>
          <w:sz w:val="18"/>
          <w:szCs w:val="18"/>
        </w:rPr>
        <w:t>wartości graniczne składu betonu,</w:t>
      </w:r>
    </w:p>
    <w:p w14:paraId="679361FC" w14:textId="77777777" w:rsidR="00B834AE" w:rsidRPr="00AC16BB" w:rsidRDefault="00B834AE" w:rsidP="00B834AE">
      <w:pPr>
        <w:pStyle w:val="ARIALN"/>
        <w:numPr>
          <w:ilvl w:val="0"/>
          <w:numId w:val="208"/>
        </w:numPr>
        <w:ind w:left="284" w:hanging="284"/>
        <w:rPr>
          <w:rFonts w:asciiTheme="minorHAnsi" w:hAnsiTheme="minorHAnsi"/>
          <w:sz w:val="18"/>
          <w:szCs w:val="18"/>
        </w:rPr>
      </w:pPr>
      <w:r w:rsidRPr="00AC16BB">
        <w:rPr>
          <w:rFonts w:asciiTheme="minorHAnsi" w:hAnsiTheme="minorHAnsi"/>
          <w:sz w:val="18"/>
          <w:szCs w:val="18"/>
        </w:rPr>
        <w:t>rodzaj i klasę wytrzymałości cementu,</w:t>
      </w:r>
    </w:p>
    <w:p w14:paraId="1C22F656" w14:textId="77777777" w:rsidR="00B834AE" w:rsidRPr="00AC16BB" w:rsidRDefault="00B834AE" w:rsidP="00B834AE">
      <w:pPr>
        <w:pStyle w:val="ARIALN"/>
        <w:numPr>
          <w:ilvl w:val="0"/>
          <w:numId w:val="208"/>
        </w:numPr>
        <w:ind w:left="284" w:hanging="284"/>
        <w:rPr>
          <w:rFonts w:asciiTheme="minorHAnsi" w:hAnsiTheme="minorHAnsi"/>
          <w:sz w:val="18"/>
          <w:szCs w:val="18"/>
        </w:rPr>
      </w:pPr>
      <w:r w:rsidRPr="00AC16BB">
        <w:rPr>
          <w:rFonts w:asciiTheme="minorHAnsi" w:hAnsiTheme="minorHAnsi"/>
          <w:sz w:val="18"/>
          <w:szCs w:val="18"/>
        </w:rPr>
        <w:t>typ domieszki i typ dodatku,</w:t>
      </w:r>
    </w:p>
    <w:p w14:paraId="04510967" w14:textId="77777777" w:rsidR="00B834AE" w:rsidRPr="00AC16BB" w:rsidRDefault="00B834AE" w:rsidP="00B834AE">
      <w:pPr>
        <w:pStyle w:val="ARIALN"/>
        <w:numPr>
          <w:ilvl w:val="0"/>
          <w:numId w:val="208"/>
        </w:numPr>
        <w:ind w:left="284" w:hanging="284"/>
        <w:rPr>
          <w:rFonts w:asciiTheme="minorHAnsi" w:hAnsiTheme="minorHAnsi"/>
          <w:b/>
          <w:sz w:val="18"/>
          <w:szCs w:val="18"/>
        </w:rPr>
      </w:pPr>
      <w:r w:rsidRPr="00AC16BB">
        <w:rPr>
          <w:rFonts w:asciiTheme="minorHAnsi" w:hAnsiTheme="minorHAnsi"/>
          <w:sz w:val="18"/>
          <w:szCs w:val="18"/>
        </w:rPr>
        <w:t>maksymalny nominalny górny wymiar kruszywa,</w:t>
      </w:r>
    </w:p>
    <w:p w14:paraId="33E264D3"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2.5.2. Składniki mieszanki betonowej</w:t>
      </w:r>
    </w:p>
    <w:p w14:paraId="0F42B32B"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Przez cały okres betonowania muszą być zapewnione dostawy identycznych składników mieszanki betonowej. W tym celu należy zgromadzić w betoniarni odpowiednie ilości kruszyw i cementu potrzebne do wylania fragmentów konstrukcji, które muszą być jednorodne (stanowią naturalną całość). Dla betonów konstrukcyjnych wyklucza się:</w:t>
      </w:r>
    </w:p>
    <w:p w14:paraId="0CE03B29"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zmianę składu mieszanki betonowej przeznaczonej do wykonania danego elementu konstrukcji, stosowanie wody i kruszywa z recyklingu.</w:t>
      </w:r>
    </w:p>
    <w:p w14:paraId="114A52C3" w14:textId="77777777" w:rsidR="00B834AE" w:rsidRPr="00AC16BB" w:rsidRDefault="00B834AE" w:rsidP="00B834AE">
      <w:pPr>
        <w:pStyle w:val="ARIALN"/>
        <w:rPr>
          <w:rFonts w:asciiTheme="minorHAnsi" w:hAnsiTheme="minorHAnsi"/>
          <w:sz w:val="18"/>
          <w:szCs w:val="18"/>
        </w:rPr>
      </w:pPr>
    </w:p>
    <w:p w14:paraId="6B55C586"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3. SPRZĘT</w:t>
      </w:r>
    </w:p>
    <w:p w14:paraId="548798D8"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3.1. Wymagania ogólne dotyczące sprzętu</w:t>
      </w:r>
    </w:p>
    <w:p w14:paraId="70FF7759"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Ogólne wymagania dotyczące sprzętu podano w D-00.00.00 „Wymagania ogólne", pkt 3. Wybór sprzętu do wykonania robót związanych niniejszymi SST należy do Kierownika Budowy. Jakikolwiek sprzęt, rusztowania, maszyny lub narzędzia nie gwarantujące wymagań jakościowych Robót i bezpieczeństwa zostaną przez Inżyniera zdyskwalifikowane i nie zostaną dopuszczone do Robót.</w:t>
      </w:r>
    </w:p>
    <w:p w14:paraId="13928C38"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 xml:space="preserve">3.2. Wytwórnia mieszanki betonowej </w:t>
      </w:r>
    </w:p>
    <w:p w14:paraId="7819EF9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Mieszanka betonowa powinna być produkowana w zautomatyzowanych wytwórniach zapewniających: </w:t>
      </w:r>
    </w:p>
    <w:p w14:paraId="160A9835" w14:textId="77777777" w:rsidR="00B834AE" w:rsidRPr="00AC16BB" w:rsidRDefault="00B834AE" w:rsidP="00B834AE">
      <w:pPr>
        <w:pStyle w:val="ARIALN"/>
        <w:numPr>
          <w:ilvl w:val="0"/>
          <w:numId w:val="209"/>
        </w:numPr>
        <w:ind w:left="284" w:hanging="284"/>
        <w:rPr>
          <w:rFonts w:asciiTheme="minorHAnsi" w:hAnsiTheme="minorHAnsi"/>
          <w:sz w:val="18"/>
          <w:szCs w:val="18"/>
        </w:rPr>
      </w:pPr>
      <w:r w:rsidRPr="00AC16BB">
        <w:rPr>
          <w:rFonts w:asciiTheme="minorHAnsi" w:hAnsiTheme="minorHAnsi"/>
          <w:sz w:val="18"/>
          <w:szCs w:val="18"/>
        </w:rPr>
        <w:t xml:space="preserve">dokładność dozowania poszczególnych składników, </w:t>
      </w:r>
    </w:p>
    <w:p w14:paraId="2F7DDD08" w14:textId="77777777" w:rsidR="00B834AE" w:rsidRPr="00AC16BB" w:rsidRDefault="00B834AE" w:rsidP="00B834AE">
      <w:pPr>
        <w:pStyle w:val="ARIALN"/>
        <w:numPr>
          <w:ilvl w:val="0"/>
          <w:numId w:val="209"/>
        </w:numPr>
        <w:ind w:left="284" w:hanging="284"/>
        <w:rPr>
          <w:rFonts w:asciiTheme="minorHAnsi" w:hAnsiTheme="minorHAnsi"/>
          <w:sz w:val="18"/>
          <w:szCs w:val="18"/>
        </w:rPr>
      </w:pPr>
      <w:r w:rsidRPr="00AC16BB">
        <w:rPr>
          <w:rFonts w:asciiTheme="minorHAnsi" w:hAnsiTheme="minorHAnsi"/>
          <w:sz w:val="18"/>
          <w:szCs w:val="18"/>
        </w:rPr>
        <w:t xml:space="preserve">dokonywanie pomiaru wilgotności kruszyw z automatyczną korektę dozowanej wody zarobowej do mieszanki, </w:t>
      </w:r>
    </w:p>
    <w:p w14:paraId="0A954317" w14:textId="77777777" w:rsidR="00B834AE" w:rsidRPr="00AC16BB" w:rsidRDefault="00B834AE" w:rsidP="00B834AE">
      <w:pPr>
        <w:pStyle w:val="ARIALN"/>
        <w:numPr>
          <w:ilvl w:val="0"/>
          <w:numId w:val="209"/>
        </w:numPr>
        <w:ind w:left="284" w:hanging="284"/>
        <w:rPr>
          <w:rFonts w:asciiTheme="minorHAnsi" w:hAnsiTheme="minorHAnsi"/>
          <w:sz w:val="18"/>
          <w:szCs w:val="18"/>
        </w:rPr>
      </w:pPr>
      <w:r w:rsidRPr="00AC16BB">
        <w:rPr>
          <w:rFonts w:asciiTheme="minorHAnsi" w:hAnsiTheme="minorHAnsi"/>
          <w:sz w:val="18"/>
          <w:szCs w:val="18"/>
        </w:rPr>
        <w:t xml:space="preserve">równomierne rozprowadzenie składników, </w:t>
      </w:r>
    </w:p>
    <w:p w14:paraId="1B3B9243" w14:textId="77777777" w:rsidR="00B834AE" w:rsidRPr="00AC16BB" w:rsidRDefault="00B834AE" w:rsidP="00B834AE">
      <w:pPr>
        <w:pStyle w:val="ARIALN"/>
        <w:numPr>
          <w:ilvl w:val="0"/>
          <w:numId w:val="209"/>
        </w:numPr>
        <w:ind w:left="284" w:hanging="284"/>
        <w:rPr>
          <w:rFonts w:asciiTheme="minorHAnsi" w:hAnsiTheme="minorHAnsi"/>
          <w:sz w:val="18"/>
          <w:szCs w:val="18"/>
        </w:rPr>
      </w:pPr>
      <w:r w:rsidRPr="00AC16BB">
        <w:rPr>
          <w:rFonts w:asciiTheme="minorHAnsi" w:hAnsiTheme="minorHAnsi"/>
          <w:sz w:val="18"/>
          <w:szCs w:val="18"/>
        </w:rPr>
        <w:t xml:space="preserve">uzyskanie jednorodnej konsystencji. </w:t>
      </w:r>
    </w:p>
    <w:p w14:paraId="5766E41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Wytwórnia powinna być przystosowana do pracy w warunkach zimowych, tzn. zaopatrzona w systemy ogrzewania wody i kruszyw oraz odpowiednie, termoizolowane pomieszczenia. </w:t>
      </w:r>
    </w:p>
    <w:p w14:paraId="21481DD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Cement, kruszywa oraz dodatki proszkowe należy dozować masowo. Woda zarobowa, domieszki oraz ciekłe dodatki mogą być dozowane masowo lub objętościowo. Wytwórnia powinna posiadać zakładowy system kontroli produkcji betonu zgodny z wymaganiami PN-EN 206-1.</w:t>
      </w:r>
    </w:p>
    <w:p w14:paraId="66ADADC0"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 xml:space="preserve">3.3. Warunki prowadzenia produkcji </w:t>
      </w:r>
    </w:p>
    <w:p w14:paraId="2FEF872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Przed przystąpieniem do produkcji, wszystkie zespoły i urządzenia wytwórni mające wpływ na jakość produkowanej mieszanki betonowej zostaną komisyjnie sprawdzone, co zostanie potwierdzone protokołem podpisanym przez Wykonawcę i Inżyniera. Produkcja może się odbywać jedynie na podstawie receptury laboratoryjnej opracowanej przez Wykonawcę lub na jego zlecenie i zatwierdzone przez Inżyniera. Wykonawca (Producent mieszanki betonowej) musi mieć własne laboratorium lub też, za zgodą Inżyniera, zleci nadzór laboratoryjny niezależnemu laboratorium. Inżynier będzie dysponował własnym laboratorium lub będzie wykorzystywał laboratorium Wykonawcy (Producenta), uczestnicząc w badaniach. Roboczy skład mieszanki laboratoryjnej przygotuje Wykonawca (Producent), opracowując go na podstawie recepty laboratoryjnej. Skład mieszanki betonowej określony symbolem recepty powinien być wprowadzony do pamięci komputera węzła betoniarskiego. Czas mieszania składników powinien być ustalony doświadczalnie, w zależności od składu i wymaganej konsystencji produkowanej mieszanki oraz rodzaju urządzenia mieszającego.</w:t>
      </w:r>
    </w:p>
    <w:p w14:paraId="131FB171"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4.TRANSPORT</w:t>
      </w:r>
    </w:p>
    <w:p w14:paraId="41E6F539"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4.1. Ogólne wymagania dotyczące transportu</w:t>
      </w:r>
    </w:p>
    <w:p w14:paraId="545A55E3"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Ogólne wymagania dotyczące transportu podano w D-00.00.00 „Wymagania ogólne", pkt 4. Materiały powinny być przewożone odpowiednimi środkami transportu zgodnie z przepisami BHP i ruchu drogowego. Wybór sposobu transportu i wybór środków transportu należą do Kierownika Budowy z zastrzeżeniem, że transport wyrobów oraz materiałów przeznaczonych do wbudowania i wykonywania Robót nie może powodować zanieczyszczenia, obniżenia ich jakości, uszkodzeń lub trwałych odkształceń.</w:t>
      </w:r>
    </w:p>
    <w:p w14:paraId="289DB890"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 xml:space="preserve">4.2. Transport i przechowywanie cementu </w:t>
      </w:r>
    </w:p>
    <w:p w14:paraId="45BE30A6"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lastRenderedPageBreak/>
        <w:t xml:space="preserve">Każda dostarczona partia cementu, różniąca się rodzajem, klasą wytrzymałości lub innymi właściwościami, powinna być magazynowana oddzielnie tak, aby można ją było łatwo zidentyfikować. </w:t>
      </w:r>
    </w:p>
    <w:p w14:paraId="2C5D1CF5"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Warunki składowania cementu: </w:t>
      </w:r>
    </w:p>
    <w:p w14:paraId="0B2CB5E1" w14:textId="77777777" w:rsidR="00B834AE" w:rsidRPr="00AC16BB" w:rsidRDefault="00B834AE" w:rsidP="00B834AE">
      <w:pPr>
        <w:pStyle w:val="ARIALN"/>
        <w:numPr>
          <w:ilvl w:val="0"/>
          <w:numId w:val="210"/>
        </w:numPr>
        <w:ind w:left="284" w:hanging="284"/>
        <w:rPr>
          <w:rFonts w:asciiTheme="minorHAnsi" w:hAnsiTheme="minorHAnsi"/>
          <w:sz w:val="18"/>
          <w:szCs w:val="18"/>
        </w:rPr>
      </w:pPr>
      <w:r w:rsidRPr="00AC16BB">
        <w:rPr>
          <w:rFonts w:asciiTheme="minorHAnsi" w:hAnsiTheme="minorHAnsi"/>
          <w:sz w:val="18"/>
          <w:szCs w:val="18"/>
        </w:rPr>
        <w:t xml:space="preserve">cement w workach należy chronić przed deszczem i zawilgoceniem, </w:t>
      </w:r>
    </w:p>
    <w:p w14:paraId="4D4A282B" w14:textId="77777777" w:rsidR="00B834AE" w:rsidRPr="00AC16BB" w:rsidRDefault="00B834AE" w:rsidP="00B834AE">
      <w:pPr>
        <w:pStyle w:val="ARIALN"/>
        <w:numPr>
          <w:ilvl w:val="0"/>
          <w:numId w:val="210"/>
        </w:numPr>
        <w:ind w:left="284" w:hanging="284"/>
        <w:rPr>
          <w:rFonts w:asciiTheme="minorHAnsi" w:hAnsiTheme="minorHAnsi"/>
          <w:sz w:val="18"/>
          <w:szCs w:val="18"/>
        </w:rPr>
      </w:pPr>
      <w:r w:rsidRPr="00AC16BB">
        <w:rPr>
          <w:rFonts w:asciiTheme="minorHAnsi" w:hAnsiTheme="minorHAnsi"/>
          <w:sz w:val="18"/>
          <w:szCs w:val="18"/>
        </w:rPr>
        <w:t xml:space="preserve">cement luzem należy składować w silosach. </w:t>
      </w:r>
    </w:p>
    <w:p w14:paraId="30F3D2A3"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Cement w workach należy przewozić środkami transportu zapewniającymi zabezpieczenie cementu przed zmoczeniem. Do transportu cementu luzem należy używać specjalnych wagonów kolejowych i ciężarówek, z cysternami przystosowanymi do załadunku grawitacyjnego, jak również wyposażonymi w regulowane urządzenia załadowczo-wyładowcze. </w:t>
      </w:r>
    </w:p>
    <w:p w14:paraId="14E488F7"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 xml:space="preserve">4.3. Transport i przechowywanie kruszyw </w:t>
      </w:r>
    </w:p>
    <w:p w14:paraId="1E6725BA"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Transport kruszyw nie powinien powodować ich segregacji. </w:t>
      </w:r>
    </w:p>
    <w:p w14:paraId="761F1AAC"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Kruszywo należy magazynować na utwardzonym i odwodnionym podłożu w sposób umożliwiający separację różnych rodzajów kruszywa i zapobiegający przed ich zanieczyszczeniem.</w:t>
      </w:r>
    </w:p>
    <w:p w14:paraId="224F2AFA"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 xml:space="preserve">4.4. Transport i przechowywanie domieszek i dodatków </w:t>
      </w:r>
    </w:p>
    <w:p w14:paraId="52308146"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Transport i przechowywanie domieszek i dodatków powinno być zgodne z odpowiednimi Polskimi Normami, aprobatami technicznymi oraz zaleceniami producenta. </w:t>
      </w:r>
    </w:p>
    <w:p w14:paraId="29DC4D12"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 xml:space="preserve">4.5. Ogólne zasady transportu mieszanki betonowej </w:t>
      </w:r>
    </w:p>
    <w:p w14:paraId="038581E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Organizacja transportu (dobór środków, czas trwania) powinna zapewnić dostarczenie do miejsca układania mieszanki betonowej o takim stopniu ciekłości, jaki został przyjęty przy ustalaniu składu betonu dla danego sposobu zagęszczania i rodzaju elementu obiektu. </w:t>
      </w:r>
    </w:p>
    <w:p w14:paraId="33D671DC"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Transport mieszanki betonowej w pojemnikach samochodowych (gruszkach), mieszających ją w czasie jazdy, powinien być tak zorganizowany, aby wyładunek następował bezpośrednio nad miejscem ułożenia mieszanki lub - jeżeli jest to niemożliwe - w pobliżu betonowanego elementu obiektu. W miejscu układania mieszanka betonowa może być transportowana za pomocą: </w:t>
      </w:r>
    </w:p>
    <w:p w14:paraId="44DADC10" w14:textId="77777777" w:rsidR="00B834AE" w:rsidRPr="00AC16BB" w:rsidRDefault="00B834AE" w:rsidP="00B834AE">
      <w:pPr>
        <w:pStyle w:val="ARIALN"/>
        <w:numPr>
          <w:ilvl w:val="0"/>
          <w:numId w:val="211"/>
        </w:numPr>
        <w:ind w:left="284" w:hanging="284"/>
        <w:rPr>
          <w:rFonts w:asciiTheme="minorHAnsi" w:hAnsiTheme="minorHAnsi"/>
          <w:sz w:val="18"/>
          <w:szCs w:val="18"/>
        </w:rPr>
      </w:pPr>
      <w:r w:rsidRPr="00AC16BB">
        <w:rPr>
          <w:rFonts w:asciiTheme="minorHAnsi" w:hAnsiTheme="minorHAnsi"/>
          <w:sz w:val="18"/>
          <w:szCs w:val="18"/>
        </w:rPr>
        <w:t xml:space="preserve">pomp zamontowanych na podwoziu samochodowym z ruchomym wysięgnikiem, </w:t>
      </w:r>
    </w:p>
    <w:p w14:paraId="1B39352C" w14:textId="77777777" w:rsidR="00B834AE" w:rsidRPr="00AC16BB" w:rsidRDefault="00B834AE" w:rsidP="00B834AE">
      <w:pPr>
        <w:pStyle w:val="ARIALN"/>
        <w:numPr>
          <w:ilvl w:val="0"/>
          <w:numId w:val="211"/>
        </w:numPr>
        <w:ind w:left="284" w:hanging="284"/>
        <w:rPr>
          <w:rFonts w:asciiTheme="minorHAnsi" w:hAnsiTheme="minorHAnsi"/>
          <w:sz w:val="18"/>
          <w:szCs w:val="18"/>
        </w:rPr>
      </w:pPr>
      <w:r w:rsidRPr="00AC16BB">
        <w:rPr>
          <w:rFonts w:asciiTheme="minorHAnsi" w:hAnsiTheme="minorHAnsi"/>
          <w:sz w:val="18"/>
          <w:szCs w:val="18"/>
        </w:rPr>
        <w:t xml:space="preserve">pomp stacjonarnych z zastosowaniem systemu rurociągów i specjalistycznych urządzeń do betonu, </w:t>
      </w:r>
    </w:p>
    <w:p w14:paraId="7CB986E9" w14:textId="77777777" w:rsidR="00B834AE" w:rsidRPr="00AC16BB" w:rsidRDefault="00B834AE" w:rsidP="00B834AE">
      <w:pPr>
        <w:pStyle w:val="ARIALN"/>
        <w:numPr>
          <w:ilvl w:val="0"/>
          <w:numId w:val="211"/>
        </w:numPr>
        <w:ind w:left="284" w:hanging="284"/>
        <w:rPr>
          <w:rFonts w:asciiTheme="minorHAnsi" w:hAnsiTheme="minorHAnsi"/>
          <w:sz w:val="18"/>
          <w:szCs w:val="18"/>
        </w:rPr>
      </w:pPr>
      <w:r w:rsidRPr="00AC16BB">
        <w:rPr>
          <w:rFonts w:asciiTheme="minorHAnsi" w:hAnsiTheme="minorHAnsi"/>
          <w:sz w:val="18"/>
          <w:szCs w:val="18"/>
        </w:rPr>
        <w:t xml:space="preserve">urządzeń dźwigowych przy zastosowaniu specjalnych pojemników do przenoszenia mieszanki na miejsce jej układania. </w:t>
      </w:r>
    </w:p>
    <w:p w14:paraId="7479A61B"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Czas transportu mieszanki betonowej (od momentu załadowania samochodu do jego wyładunku) nie powinien przekraczać okresu wstępnego wiązania. W przypadku mieszanki betonowej nie zawierającej domieszek o działaniu opóźniającym, w temperaturze otoczenia atmosferycznego nie przekraczającej +20°C, pojemniki samochodowe należy całkowicie rozładować w czasie nie dłuższym niż 90 min, licząc od chwili pierwszego kontaktu wody z cementem. Warunki dostawy mieszanki betonowej do miejsca jej układania powinny być zgodne z wymaganiami PN-EN 206-1. Podczas załadunku, transportu i rozładunku, a także transportu wewnętrznego na placu budowy, należy zminimalizować niepożądane zmiany jakości mieszanki betonowej, takie jak segregacja składników, wydzielanie się wody, wyciek zaczynu i wszelkie inne zmiany. </w:t>
      </w:r>
    </w:p>
    <w:p w14:paraId="79E6579C"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W czasie transportu mieszanki betonowej należy zachować następujące wymagania: </w:t>
      </w:r>
    </w:p>
    <w:p w14:paraId="14BBFAFA" w14:textId="77777777" w:rsidR="00B834AE" w:rsidRPr="00AC16BB" w:rsidRDefault="00B834AE" w:rsidP="00B834AE">
      <w:pPr>
        <w:pStyle w:val="ARIALN"/>
        <w:numPr>
          <w:ilvl w:val="0"/>
          <w:numId w:val="212"/>
        </w:numPr>
        <w:ind w:left="284" w:hanging="284"/>
        <w:rPr>
          <w:rFonts w:asciiTheme="minorHAnsi" w:hAnsiTheme="minorHAnsi"/>
          <w:sz w:val="18"/>
          <w:szCs w:val="18"/>
        </w:rPr>
      </w:pPr>
      <w:r w:rsidRPr="00AC16BB">
        <w:rPr>
          <w:rFonts w:asciiTheme="minorHAnsi" w:hAnsiTheme="minorHAnsi"/>
          <w:sz w:val="18"/>
          <w:szCs w:val="18"/>
        </w:rPr>
        <w:t xml:space="preserve">mieszanka powinna być dostarczona na miejsce ułożenia w zasadzie bez przeładunku; w razie konieczności liczba przeładowań powinna być jak najmniejsza, </w:t>
      </w:r>
    </w:p>
    <w:p w14:paraId="0A9813AD" w14:textId="77777777" w:rsidR="00B834AE" w:rsidRPr="00AC16BB" w:rsidRDefault="00B834AE" w:rsidP="00B834AE">
      <w:pPr>
        <w:pStyle w:val="ARIALN"/>
        <w:numPr>
          <w:ilvl w:val="0"/>
          <w:numId w:val="212"/>
        </w:numPr>
        <w:ind w:left="284" w:hanging="284"/>
        <w:rPr>
          <w:rFonts w:asciiTheme="minorHAnsi" w:hAnsiTheme="minorHAnsi"/>
          <w:sz w:val="18"/>
          <w:szCs w:val="18"/>
        </w:rPr>
      </w:pPr>
      <w:r w:rsidRPr="00AC16BB">
        <w:rPr>
          <w:rFonts w:asciiTheme="minorHAnsi" w:hAnsiTheme="minorHAnsi"/>
          <w:sz w:val="18"/>
          <w:szCs w:val="18"/>
        </w:rPr>
        <w:t xml:space="preserve">pojemniki, w których przewożona jest mieszanka, powinny zapewnić oczyszczania i przepłukiwania. </w:t>
      </w:r>
    </w:p>
    <w:p w14:paraId="073798EF" w14:textId="77777777" w:rsidR="00B834AE" w:rsidRPr="00AC16BB" w:rsidRDefault="00B834AE" w:rsidP="00B834AE">
      <w:pPr>
        <w:pStyle w:val="ARIALN"/>
        <w:ind w:left="142" w:hanging="142"/>
        <w:rPr>
          <w:rFonts w:asciiTheme="minorHAnsi" w:hAnsiTheme="minorHAnsi"/>
          <w:b/>
          <w:sz w:val="18"/>
          <w:szCs w:val="18"/>
        </w:rPr>
      </w:pPr>
      <w:r w:rsidRPr="00AC16BB">
        <w:rPr>
          <w:rFonts w:asciiTheme="minorHAnsi" w:hAnsiTheme="minorHAnsi"/>
          <w:b/>
          <w:sz w:val="18"/>
          <w:szCs w:val="18"/>
        </w:rPr>
        <w:t>5.</w:t>
      </w:r>
      <w:r w:rsidRPr="00AC16BB">
        <w:rPr>
          <w:rFonts w:asciiTheme="minorHAnsi" w:hAnsiTheme="minorHAnsi"/>
          <w:b/>
          <w:sz w:val="18"/>
          <w:szCs w:val="18"/>
        </w:rPr>
        <w:tab/>
        <w:t>WYKONANIE ROBÓT</w:t>
      </w:r>
    </w:p>
    <w:p w14:paraId="7AF2CE6E" w14:textId="77777777" w:rsidR="00B834AE" w:rsidRPr="00AC16BB" w:rsidRDefault="00B834AE" w:rsidP="00B834AE">
      <w:pPr>
        <w:pStyle w:val="ARIALN"/>
        <w:ind w:left="284" w:hanging="284"/>
        <w:rPr>
          <w:rFonts w:asciiTheme="minorHAnsi" w:hAnsiTheme="minorHAnsi"/>
          <w:b/>
          <w:sz w:val="18"/>
          <w:szCs w:val="18"/>
        </w:rPr>
      </w:pPr>
      <w:r w:rsidRPr="00AC16BB">
        <w:rPr>
          <w:rFonts w:asciiTheme="minorHAnsi" w:hAnsiTheme="minorHAnsi"/>
          <w:b/>
          <w:sz w:val="18"/>
          <w:szCs w:val="18"/>
        </w:rPr>
        <w:t>5.1.</w:t>
      </w:r>
      <w:r w:rsidRPr="00AC16BB">
        <w:rPr>
          <w:rFonts w:asciiTheme="minorHAnsi" w:hAnsiTheme="minorHAnsi"/>
          <w:b/>
          <w:sz w:val="18"/>
          <w:szCs w:val="18"/>
        </w:rPr>
        <w:tab/>
        <w:t>Ogólne zasady wykonywania robót</w:t>
      </w:r>
    </w:p>
    <w:p w14:paraId="4FE64859"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Ogólne zasady wykonywania robót podano w D-00.00.00 „Wymagania ogólne", pkt 5.</w:t>
      </w:r>
    </w:p>
    <w:p w14:paraId="507257DF" w14:textId="77777777" w:rsidR="00B834AE" w:rsidRPr="00AC16BB" w:rsidRDefault="00B834AE" w:rsidP="00B834AE">
      <w:pPr>
        <w:pStyle w:val="ARIALN"/>
        <w:ind w:left="284" w:hanging="284"/>
        <w:rPr>
          <w:rFonts w:asciiTheme="minorHAnsi" w:hAnsiTheme="minorHAnsi"/>
          <w:b/>
          <w:sz w:val="18"/>
          <w:szCs w:val="18"/>
        </w:rPr>
      </w:pPr>
      <w:r w:rsidRPr="00AC16BB">
        <w:rPr>
          <w:rFonts w:asciiTheme="minorHAnsi" w:hAnsiTheme="minorHAnsi"/>
          <w:b/>
          <w:sz w:val="18"/>
          <w:szCs w:val="18"/>
        </w:rPr>
        <w:t>5.2.</w:t>
      </w:r>
      <w:r w:rsidRPr="00AC16BB">
        <w:rPr>
          <w:rFonts w:asciiTheme="minorHAnsi" w:hAnsiTheme="minorHAnsi"/>
          <w:b/>
          <w:sz w:val="18"/>
          <w:szCs w:val="18"/>
        </w:rPr>
        <w:tab/>
        <w:t>Wykonanie betonu monolitycznego</w:t>
      </w:r>
    </w:p>
    <w:p w14:paraId="4DA1E22C"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5.2.1. Zgodność wykonywania robót z dokumentacją</w:t>
      </w:r>
    </w:p>
    <w:p w14:paraId="566E9BDB"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Sposób wykonania robót powinien być zgodny z dokumentacja projektową, odpowiednimi SST oraz z wymaganiami norm PN-88/B-06250, PN-99/S-10040, PN-EN 13670 i Rozporządzeniem oraz dokumentacją technologiczną dostarczoną przez Wykonawcę i zatwierdzoną przez Inżyniera. Dokumentacja technologiczna dostarczona przez Wykonawcę powinna zawierać Program Zapewnienia Jakości dla Robót (</w:t>
      </w:r>
      <w:proofErr w:type="spellStart"/>
      <w:r w:rsidRPr="00AC16BB">
        <w:rPr>
          <w:rFonts w:asciiTheme="minorHAnsi" w:hAnsiTheme="minorHAnsi"/>
          <w:sz w:val="18"/>
          <w:szCs w:val="18"/>
        </w:rPr>
        <w:t>PZJdR</w:t>
      </w:r>
      <w:proofErr w:type="spellEnd"/>
      <w:r w:rsidRPr="00AC16BB">
        <w:rPr>
          <w:rFonts w:asciiTheme="minorHAnsi" w:hAnsiTheme="minorHAnsi"/>
          <w:sz w:val="18"/>
          <w:szCs w:val="18"/>
        </w:rPr>
        <w:t xml:space="preserve">) oraz projekt organizacji i harmonogram robót uwzględniający wszystkie warunki, w jakich będą wykonywane roboty betoniarskie, projekty wykonawcze </w:t>
      </w:r>
      <w:proofErr w:type="spellStart"/>
      <w:r w:rsidRPr="00AC16BB">
        <w:rPr>
          <w:rFonts w:asciiTheme="minorHAnsi" w:hAnsiTheme="minorHAnsi"/>
          <w:sz w:val="18"/>
          <w:szCs w:val="18"/>
        </w:rPr>
        <w:t>deskowań</w:t>
      </w:r>
      <w:proofErr w:type="spellEnd"/>
      <w:r w:rsidRPr="00AC16BB">
        <w:rPr>
          <w:rFonts w:asciiTheme="minorHAnsi" w:hAnsiTheme="minorHAnsi"/>
          <w:sz w:val="18"/>
          <w:szCs w:val="18"/>
        </w:rPr>
        <w:t xml:space="preserve"> oraz projekt technologiczny betonowania. </w:t>
      </w:r>
      <w:proofErr w:type="spellStart"/>
      <w:r w:rsidRPr="00AC16BB">
        <w:rPr>
          <w:rFonts w:asciiTheme="minorHAnsi" w:hAnsiTheme="minorHAnsi"/>
          <w:sz w:val="18"/>
          <w:szCs w:val="18"/>
        </w:rPr>
        <w:t>PZJdR</w:t>
      </w:r>
      <w:proofErr w:type="spellEnd"/>
      <w:r w:rsidRPr="00AC16BB">
        <w:rPr>
          <w:rFonts w:asciiTheme="minorHAnsi" w:hAnsiTheme="minorHAnsi"/>
          <w:sz w:val="18"/>
          <w:szCs w:val="18"/>
        </w:rPr>
        <w:t xml:space="preserve"> musi zawierać dokładny opis i wymagania dotyczące wbudowania i pielęgnacji betonu, w szczególności sposobów mających na celu niedopuszczenie do powstawia rys skurczowych i wad powierzchni powstałych w czasie betonowania. Zasady te muszą być uzgodnione z Inżynierem.</w:t>
      </w:r>
    </w:p>
    <w:p w14:paraId="6C5E13A5"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5.2.2. Nadzór nad procesem wykonania robót betonowych</w:t>
      </w:r>
    </w:p>
    <w:p w14:paraId="7024A12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Inżynier powoła koordynatora/specjalistę/technologa ds. wykonania robót betonowych nadzorującego i odpowiedzialnego za cały proces powstawania betonu i elementu betonowego, w tym:</w:t>
      </w:r>
    </w:p>
    <w:p w14:paraId="4846DA30" w14:textId="77777777" w:rsidR="00B834AE" w:rsidRPr="00AC16BB" w:rsidRDefault="00B834AE" w:rsidP="00B834AE">
      <w:pPr>
        <w:pStyle w:val="ARIALN"/>
        <w:numPr>
          <w:ilvl w:val="0"/>
          <w:numId w:val="213"/>
        </w:numPr>
        <w:ind w:left="284" w:hanging="284"/>
        <w:rPr>
          <w:rFonts w:asciiTheme="minorHAnsi" w:hAnsiTheme="minorHAnsi"/>
          <w:sz w:val="18"/>
          <w:szCs w:val="18"/>
        </w:rPr>
      </w:pPr>
      <w:r w:rsidRPr="00AC16BB">
        <w:rPr>
          <w:rFonts w:asciiTheme="minorHAnsi" w:hAnsiTheme="minorHAnsi"/>
          <w:sz w:val="18"/>
          <w:szCs w:val="18"/>
        </w:rPr>
        <w:t xml:space="preserve">opracowanie </w:t>
      </w:r>
      <w:proofErr w:type="spellStart"/>
      <w:r w:rsidRPr="00AC16BB">
        <w:rPr>
          <w:rFonts w:asciiTheme="minorHAnsi" w:hAnsiTheme="minorHAnsi"/>
          <w:sz w:val="18"/>
          <w:szCs w:val="18"/>
        </w:rPr>
        <w:t>PZJdR</w:t>
      </w:r>
      <w:proofErr w:type="spellEnd"/>
      <w:r w:rsidRPr="00AC16BB">
        <w:rPr>
          <w:rFonts w:asciiTheme="minorHAnsi" w:hAnsiTheme="minorHAnsi"/>
          <w:sz w:val="18"/>
          <w:szCs w:val="18"/>
        </w:rPr>
        <w:t>,</w:t>
      </w:r>
    </w:p>
    <w:p w14:paraId="612D43DE" w14:textId="77777777" w:rsidR="00B834AE" w:rsidRPr="00AC16BB" w:rsidRDefault="00B834AE" w:rsidP="00B834AE">
      <w:pPr>
        <w:pStyle w:val="ARIALN"/>
        <w:numPr>
          <w:ilvl w:val="0"/>
          <w:numId w:val="213"/>
        </w:numPr>
        <w:ind w:left="284" w:hanging="284"/>
        <w:rPr>
          <w:rFonts w:asciiTheme="minorHAnsi" w:hAnsiTheme="minorHAnsi"/>
          <w:sz w:val="18"/>
          <w:szCs w:val="18"/>
        </w:rPr>
      </w:pPr>
      <w:r w:rsidRPr="00AC16BB">
        <w:rPr>
          <w:rFonts w:asciiTheme="minorHAnsi" w:hAnsiTheme="minorHAnsi"/>
          <w:sz w:val="18"/>
          <w:szCs w:val="18"/>
        </w:rPr>
        <w:t>akceptację mieszanek betonowych,</w:t>
      </w:r>
    </w:p>
    <w:p w14:paraId="20919316" w14:textId="77777777" w:rsidR="00B834AE" w:rsidRPr="00AC16BB" w:rsidRDefault="00B834AE" w:rsidP="00B834AE">
      <w:pPr>
        <w:pStyle w:val="ARIALN"/>
        <w:numPr>
          <w:ilvl w:val="0"/>
          <w:numId w:val="213"/>
        </w:numPr>
        <w:ind w:left="284" w:hanging="284"/>
        <w:rPr>
          <w:rFonts w:asciiTheme="minorHAnsi" w:hAnsiTheme="minorHAnsi"/>
          <w:sz w:val="18"/>
          <w:szCs w:val="18"/>
        </w:rPr>
      </w:pPr>
      <w:r w:rsidRPr="00AC16BB">
        <w:rPr>
          <w:rFonts w:asciiTheme="minorHAnsi" w:hAnsiTheme="minorHAnsi"/>
          <w:sz w:val="18"/>
          <w:szCs w:val="18"/>
        </w:rPr>
        <w:t>szkolenie osób biorących udział w procesie,</w:t>
      </w:r>
    </w:p>
    <w:p w14:paraId="0BC47B00" w14:textId="77777777" w:rsidR="00B834AE" w:rsidRPr="00AC16BB" w:rsidRDefault="00B834AE" w:rsidP="00B834AE">
      <w:pPr>
        <w:pStyle w:val="ARIALN"/>
        <w:numPr>
          <w:ilvl w:val="0"/>
          <w:numId w:val="213"/>
        </w:numPr>
        <w:ind w:left="284" w:hanging="284"/>
        <w:rPr>
          <w:rFonts w:asciiTheme="minorHAnsi" w:hAnsiTheme="minorHAnsi"/>
          <w:sz w:val="18"/>
          <w:szCs w:val="18"/>
        </w:rPr>
      </w:pPr>
      <w:r w:rsidRPr="00AC16BB">
        <w:rPr>
          <w:rFonts w:asciiTheme="minorHAnsi" w:hAnsiTheme="minorHAnsi"/>
          <w:sz w:val="18"/>
          <w:szCs w:val="18"/>
        </w:rPr>
        <w:t>odbiór deskowania pod względem użytych materiałów, jego przygotowania i montażu,</w:t>
      </w:r>
    </w:p>
    <w:p w14:paraId="0BAF77D5" w14:textId="77777777" w:rsidR="00B834AE" w:rsidRPr="00AC16BB" w:rsidRDefault="00B834AE" w:rsidP="00B834AE">
      <w:pPr>
        <w:pStyle w:val="ARIALN"/>
        <w:numPr>
          <w:ilvl w:val="0"/>
          <w:numId w:val="213"/>
        </w:numPr>
        <w:ind w:left="284" w:hanging="284"/>
        <w:rPr>
          <w:rFonts w:asciiTheme="minorHAnsi" w:hAnsiTheme="minorHAnsi"/>
          <w:sz w:val="18"/>
          <w:szCs w:val="18"/>
        </w:rPr>
      </w:pPr>
      <w:r w:rsidRPr="00AC16BB">
        <w:rPr>
          <w:rFonts w:asciiTheme="minorHAnsi" w:hAnsiTheme="minorHAnsi"/>
          <w:sz w:val="18"/>
          <w:szCs w:val="18"/>
        </w:rPr>
        <w:t>wbudowanie mieszanki i jej zagęszczenia, pielęgnację,</w:t>
      </w:r>
    </w:p>
    <w:p w14:paraId="6594EF22" w14:textId="77777777" w:rsidR="00B834AE" w:rsidRPr="00AC16BB" w:rsidRDefault="00B834AE" w:rsidP="00B834AE">
      <w:pPr>
        <w:pStyle w:val="ARIALN"/>
        <w:numPr>
          <w:ilvl w:val="0"/>
          <w:numId w:val="213"/>
        </w:numPr>
        <w:ind w:left="284" w:hanging="284"/>
        <w:rPr>
          <w:rFonts w:asciiTheme="minorHAnsi" w:hAnsiTheme="minorHAnsi"/>
          <w:sz w:val="18"/>
          <w:szCs w:val="18"/>
        </w:rPr>
      </w:pPr>
      <w:r w:rsidRPr="00AC16BB">
        <w:rPr>
          <w:rFonts w:asciiTheme="minorHAnsi" w:hAnsiTheme="minorHAnsi"/>
          <w:sz w:val="18"/>
          <w:szCs w:val="18"/>
        </w:rPr>
        <w:t>zabezpieczenie wykonanych elementów betonowych,</w:t>
      </w:r>
    </w:p>
    <w:p w14:paraId="1DA6D381" w14:textId="77777777" w:rsidR="00B834AE" w:rsidRPr="00AC16BB" w:rsidRDefault="00B834AE" w:rsidP="00B834AE">
      <w:pPr>
        <w:pStyle w:val="ARIALN"/>
        <w:numPr>
          <w:ilvl w:val="0"/>
          <w:numId w:val="213"/>
        </w:numPr>
        <w:ind w:left="284" w:hanging="284"/>
        <w:rPr>
          <w:rFonts w:asciiTheme="minorHAnsi" w:hAnsiTheme="minorHAnsi"/>
          <w:sz w:val="18"/>
          <w:szCs w:val="18"/>
        </w:rPr>
      </w:pPr>
      <w:r w:rsidRPr="00AC16BB">
        <w:rPr>
          <w:rFonts w:asciiTheme="minorHAnsi" w:hAnsiTheme="minorHAnsi"/>
          <w:sz w:val="18"/>
          <w:szCs w:val="18"/>
        </w:rPr>
        <w:t>ewentualne naprawy.</w:t>
      </w:r>
    </w:p>
    <w:p w14:paraId="240CC1C6"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Koordynator powinien powołać zespół ds. betonu składający się z przedstawicieli reprezentujących Zamawiającego (projektant, inspektor nadzoru), Wykonawcę (kierownik budowy), dostawcę deskowania i dostawcę betonu (technolog). Wykonawca powinien wyznaczyć osobę odpowiedzialną za czyszczenie deskowania oraz zapewnić miejsce i odpowiedni sprzęt do dokładnego usuwania resztek betonu i innych zanieczyszczeń z powierzchni betonu.</w:t>
      </w:r>
    </w:p>
    <w:p w14:paraId="18728E77"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5.2.3. Elementy referencyjne i powierzchnie próbne</w:t>
      </w:r>
    </w:p>
    <w:p w14:paraId="7DD0344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Wymaga się dla widocznych powierzchni uzyskania bardzo wysokich standardów (zgodnie z pkt. 5.) ich wykończenia (beton architektoniczny) w wyniku zastosowania odpowiedniego deskowania oraz technologii. W celu uniknięcia konfliktu związanego z </w:t>
      </w:r>
      <w:r w:rsidRPr="00AC16BB">
        <w:rPr>
          <w:rFonts w:asciiTheme="minorHAnsi" w:hAnsiTheme="minorHAnsi"/>
          <w:sz w:val="18"/>
          <w:szCs w:val="18"/>
        </w:rPr>
        <w:lastRenderedPageBreak/>
        <w:t>niedoprecyzowaniem wymagań odnośnie jakości wykonania betonu lub też ich różnej interpretacji, Wykonawca w uzgodnieniu z Inżynierem ustanowi element referencyjny. Przed przystąpieniem do wykonania elementu referencyjnego Wykonawca wykona kilka powierzchni próbnych, które mają na celu:</w:t>
      </w:r>
    </w:p>
    <w:p w14:paraId="3772B22E" w14:textId="77777777" w:rsidR="00B834AE" w:rsidRPr="00AC16BB" w:rsidRDefault="00B834AE" w:rsidP="00B834AE">
      <w:pPr>
        <w:pStyle w:val="ARIALN"/>
        <w:numPr>
          <w:ilvl w:val="0"/>
          <w:numId w:val="214"/>
        </w:numPr>
        <w:ind w:left="284" w:hanging="284"/>
        <w:rPr>
          <w:rFonts w:asciiTheme="minorHAnsi" w:hAnsiTheme="minorHAnsi"/>
          <w:sz w:val="18"/>
          <w:szCs w:val="18"/>
        </w:rPr>
      </w:pPr>
      <w:r w:rsidRPr="00AC16BB">
        <w:rPr>
          <w:rFonts w:asciiTheme="minorHAnsi" w:hAnsiTheme="minorHAnsi"/>
          <w:sz w:val="18"/>
          <w:szCs w:val="18"/>
        </w:rPr>
        <w:t>ustalenie i optymalizację wymaganych nakładów,</w:t>
      </w:r>
    </w:p>
    <w:p w14:paraId="462A6AA6" w14:textId="77777777" w:rsidR="00B834AE" w:rsidRPr="00AC16BB" w:rsidRDefault="00B834AE" w:rsidP="00B834AE">
      <w:pPr>
        <w:pStyle w:val="ARIALN"/>
        <w:numPr>
          <w:ilvl w:val="0"/>
          <w:numId w:val="214"/>
        </w:numPr>
        <w:ind w:left="284" w:hanging="284"/>
        <w:rPr>
          <w:rFonts w:asciiTheme="minorHAnsi" w:hAnsiTheme="minorHAnsi"/>
          <w:sz w:val="18"/>
          <w:szCs w:val="18"/>
        </w:rPr>
      </w:pPr>
      <w:r w:rsidRPr="00AC16BB">
        <w:rPr>
          <w:rFonts w:asciiTheme="minorHAnsi" w:hAnsiTheme="minorHAnsi"/>
          <w:sz w:val="18"/>
          <w:szCs w:val="18"/>
        </w:rPr>
        <w:t>pouczenie i szkolenie personelu,</w:t>
      </w:r>
    </w:p>
    <w:p w14:paraId="644A3745" w14:textId="77777777" w:rsidR="00B834AE" w:rsidRPr="00AC16BB" w:rsidRDefault="00B834AE" w:rsidP="00B834AE">
      <w:pPr>
        <w:pStyle w:val="ARIALN"/>
        <w:numPr>
          <w:ilvl w:val="0"/>
          <w:numId w:val="214"/>
        </w:numPr>
        <w:ind w:left="284" w:hanging="284"/>
        <w:rPr>
          <w:rFonts w:asciiTheme="minorHAnsi" w:hAnsiTheme="minorHAnsi"/>
          <w:sz w:val="18"/>
          <w:szCs w:val="18"/>
        </w:rPr>
      </w:pPr>
      <w:r w:rsidRPr="00AC16BB">
        <w:rPr>
          <w:rFonts w:asciiTheme="minorHAnsi" w:hAnsiTheme="minorHAnsi"/>
          <w:sz w:val="18"/>
          <w:szCs w:val="18"/>
        </w:rPr>
        <w:t>konsultację wykonanej powierzchni z Inżynierem,</w:t>
      </w:r>
    </w:p>
    <w:p w14:paraId="0E375186" w14:textId="77777777" w:rsidR="00B834AE" w:rsidRPr="00AC16BB" w:rsidRDefault="00B834AE" w:rsidP="00B834AE">
      <w:pPr>
        <w:pStyle w:val="ARIALN"/>
        <w:numPr>
          <w:ilvl w:val="0"/>
          <w:numId w:val="214"/>
        </w:numPr>
        <w:ind w:left="284" w:hanging="284"/>
        <w:rPr>
          <w:rFonts w:asciiTheme="minorHAnsi" w:hAnsiTheme="minorHAnsi"/>
          <w:sz w:val="18"/>
          <w:szCs w:val="18"/>
        </w:rPr>
      </w:pPr>
      <w:r w:rsidRPr="00AC16BB">
        <w:rPr>
          <w:rFonts w:asciiTheme="minorHAnsi" w:hAnsiTheme="minorHAnsi"/>
          <w:sz w:val="18"/>
          <w:szCs w:val="18"/>
        </w:rPr>
        <w:t>sprawdzenie alternatywnych rozwiązań i opracowanie praktycznych szczegółów realizacji zadania.</w:t>
      </w:r>
    </w:p>
    <w:p w14:paraId="7B3F340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Podczas wykonywania powierzchni próbnych oraz elementu referencyjnego Wykonawca powinien odwzorować warunki wykonywania elementów, tj. uwzględnić kształt i wysokość elementów, stopień zbrojenia i jego rozmieszczenia, rodzaj środka antyadhezyjnego, skład betonu itd. Należy przy tym uwzględnić wpływ zmiennych warunków pogodowych na powstanie różnic pomiędzy powierzchnią próbną/elementem referencyjnym a betonem wykonywanym w późniejszym okresie. W elemencie referencyjnym należy zastosować co najmniej dwa przecięcia paneli deskowania, jeden pionowy szew roboczy, jeden poziomy szef roboczy, skos przy zewnętrznym narożu. Ilość powierzchni próbnych powinna zostać uzgodniona z Inżynierem. Wykonawca w uzgodnieniu z Inżynierem ustali odległość z jakiej będą oceniane poszczególne elementy obiektu inżynierskiego (podpory, ustrój niosący) podczas kontroli robót, porównywane z elementem referencyjnym. Ilość powierzchni próbnych oraz odstęp obserwacyjny powinny być zapisane w </w:t>
      </w:r>
      <w:proofErr w:type="spellStart"/>
      <w:r w:rsidRPr="00AC16BB">
        <w:rPr>
          <w:rFonts w:asciiTheme="minorHAnsi" w:hAnsiTheme="minorHAnsi"/>
          <w:sz w:val="18"/>
          <w:szCs w:val="18"/>
        </w:rPr>
        <w:t>PZJdR</w:t>
      </w:r>
      <w:proofErr w:type="spellEnd"/>
      <w:r w:rsidRPr="00AC16BB">
        <w:rPr>
          <w:rFonts w:asciiTheme="minorHAnsi" w:hAnsiTheme="minorHAnsi"/>
          <w:sz w:val="18"/>
          <w:szCs w:val="18"/>
        </w:rPr>
        <w:t>.</w:t>
      </w:r>
    </w:p>
    <w:p w14:paraId="42BBF325"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5.2.4. Projekt technologiczny betonowania</w:t>
      </w:r>
    </w:p>
    <w:p w14:paraId="3F6B9CF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Projekt technologiczny betonowania powinien obejmować:</w:t>
      </w:r>
    </w:p>
    <w:p w14:paraId="1E72B237" w14:textId="77777777" w:rsidR="00B834AE" w:rsidRPr="00AC16BB" w:rsidRDefault="00B834AE" w:rsidP="00B834AE">
      <w:pPr>
        <w:pStyle w:val="ARIALN"/>
        <w:numPr>
          <w:ilvl w:val="0"/>
          <w:numId w:val="215"/>
        </w:numPr>
        <w:ind w:left="284" w:hanging="284"/>
        <w:rPr>
          <w:rFonts w:asciiTheme="minorHAnsi" w:hAnsiTheme="minorHAnsi"/>
          <w:sz w:val="18"/>
          <w:szCs w:val="18"/>
        </w:rPr>
      </w:pPr>
      <w:r w:rsidRPr="00AC16BB">
        <w:rPr>
          <w:rFonts w:asciiTheme="minorHAnsi" w:hAnsiTheme="minorHAnsi"/>
          <w:sz w:val="18"/>
          <w:szCs w:val="18"/>
        </w:rPr>
        <w:t>projekt dróg dojazdowych i technologicznych</w:t>
      </w:r>
    </w:p>
    <w:p w14:paraId="312B97B6" w14:textId="77777777" w:rsidR="00B834AE" w:rsidRPr="00AC16BB" w:rsidRDefault="00B834AE" w:rsidP="00B834AE">
      <w:pPr>
        <w:pStyle w:val="ARIALN"/>
        <w:numPr>
          <w:ilvl w:val="0"/>
          <w:numId w:val="215"/>
        </w:numPr>
        <w:ind w:left="284" w:hanging="284"/>
        <w:rPr>
          <w:rFonts w:asciiTheme="minorHAnsi" w:hAnsiTheme="minorHAnsi"/>
          <w:sz w:val="18"/>
          <w:szCs w:val="18"/>
        </w:rPr>
      </w:pPr>
      <w:r w:rsidRPr="00AC16BB">
        <w:rPr>
          <w:rFonts w:asciiTheme="minorHAnsi" w:hAnsiTheme="minorHAnsi"/>
          <w:sz w:val="18"/>
          <w:szCs w:val="18"/>
        </w:rPr>
        <w:t>wybór składników betonu,</w:t>
      </w:r>
    </w:p>
    <w:p w14:paraId="7067EFA4" w14:textId="77777777" w:rsidR="00B834AE" w:rsidRPr="00AC16BB" w:rsidRDefault="00B834AE" w:rsidP="00B834AE">
      <w:pPr>
        <w:pStyle w:val="ARIALN"/>
        <w:numPr>
          <w:ilvl w:val="0"/>
          <w:numId w:val="215"/>
        </w:numPr>
        <w:ind w:left="284" w:hanging="284"/>
        <w:rPr>
          <w:rFonts w:asciiTheme="minorHAnsi" w:hAnsiTheme="minorHAnsi"/>
          <w:sz w:val="18"/>
          <w:szCs w:val="18"/>
        </w:rPr>
      </w:pPr>
      <w:r w:rsidRPr="00AC16BB">
        <w:rPr>
          <w:rFonts w:asciiTheme="minorHAnsi" w:hAnsiTheme="minorHAnsi"/>
          <w:sz w:val="18"/>
          <w:szCs w:val="18"/>
        </w:rPr>
        <w:t>opracowanie receptur laboratoryjnych i roboczych,</w:t>
      </w:r>
    </w:p>
    <w:p w14:paraId="5E614E34" w14:textId="77777777" w:rsidR="00B834AE" w:rsidRPr="00AC16BB" w:rsidRDefault="00B834AE" w:rsidP="00B834AE">
      <w:pPr>
        <w:pStyle w:val="ARIALN"/>
        <w:numPr>
          <w:ilvl w:val="0"/>
          <w:numId w:val="215"/>
        </w:numPr>
        <w:ind w:left="284" w:hanging="284"/>
        <w:rPr>
          <w:rFonts w:asciiTheme="minorHAnsi" w:hAnsiTheme="minorHAnsi"/>
          <w:sz w:val="18"/>
          <w:szCs w:val="18"/>
        </w:rPr>
      </w:pPr>
      <w:r w:rsidRPr="00AC16BB">
        <w:rPr>
          <w:rFonts w:asciiTheme="minorHAnsi" w:hAnsiTheme="minorHAnsi"/>
          <w:sz w:val="18"/>
          <w:szCs w:val="18"/>
        </w:rPr>
        <w:t>sposób wytwarzania mieszanki betonowej,</w:t>
      </w:r>
    </w:p>
    <w:p w14:paraId="560202D2" w14:textId="77777777" w:rsidR="00B834AE" w:rsidRPr="00AC16BB" w:rsidRDefault="00B834AE" w:rsidP="00B834AE">
      <w:pPr>
        <w:pStyle w:val="ARIALN"/>
        <w:numPr>
          <w:ilvl w:val="0"/>
          <w:numId w:val="215"/>
        </w:numPr>
        <w:ind w:left="284" w:hanging="284"/>
        <w:rPr>
          <w:rFonts w:asciiTheme="minorHAnsi" w:hAnsiTheme="minorHAnsi"/>
          <w:sz w:val="18"/>
          <w:szCs w:val="18"/>
        </w:rPr>
      </w:pPr>
      <w:r w:rsidRPr="00AC16BB">
        <w:rPr>
          <w:rFonts w:asciiTheme="minorHAnsi" w:hAnsiTheme="minorHAnsi"/>
          <w:sz w:val="18"/>
          <w:szCs w:val="18"/>
        </w:rPr>
        <w:t>sposób transportu mieszanki betonowej,</w:t>
      </w:r>
    </w:p>
    <w:p w14:paraId="26331BA4" w14:textId="77777777" w:rsidR="00B834AE" w:rsidRPr="00AC16BB" w:rsidRDefault="00B834AE" w:rsidP="00B834AE">
      <w:pPr>
        <w:pStyle w:val="ARIALN"/>
        <w:numPr>
          <w:ilvl w:val="0"/>
          <w:numId w:val="215"/>
        </w:numPr>
        <w:ind w:left="284" w:hanging="284"/>
        <w:rPr>
          <w:rFonts w:asciiTheme="minorHAnsi" w:hAnsiTheme="minorHAnsi"/>
          <w:sz w:val="18"/>
          <w:szCs w:val="18"/>
        </w:rPr>
      </w:pPr>
      <w:r w:rsidRPr="00AC16BB">
        <w:rPr>
          <w:rFonts w:asciiTheme="minorHAnsi" w:hAnsiTheme="minorHAnsi"/>
          <w:sz w:val="18"/>
          <w:szCs w:val="18"/>
        </w:rPr>
        <w:t xml:space="preserve">projekt betonowania uwzględniający ustawienie pomp podających beton i sposób dojazdu </w:t>
      </w:r>
      <w:proofErr w:type="spellStart"/>
      <w:r w:rsidRPr="00AC16BB">
        <w:rPr>
          <w:rFonts w:asciiTheme="minorHAnsi" w:hAnsiTheme="minorHAnsi"/>
          <w:sz w:val="18"/>
          <w:szCs w:val="18"/>
        </w:rPr>
        <w:t>betonowozów</w:t>
      </w:r>
      <w:proofErr w:type="spellEnd"/>
      <w:r w:rsidRPr="00AC16BB">
        <w:rPr>
          <w:rFonts w:asciiTheme="minorHAnsi" w:hAnsiTheme="minorHAnsi"/>
          <w:sz w:val="18"/>
          <w:szCs w:val="18"/>
        </w:rPr>
        <w:t>,</w:t>
      </w:r>
    </w:p>
    <w:p w14:paraId="11B824E5" w14:textId="77777777" w:rsidR="00B834AE" w:rsidRPr="00AC16BB" w:rsidRDefault="00B834AE" w:rsidP="00B834AE">
      <w:pPr>
        <w:pStyle w:val="ARIALN"/>
        <w:numPr>
          <w:ilvl w:val="0"/>
          <w:numId w:val="215"/>
        </w:numPr>
        <w:ind w:left="284" w:hanging="284"/>
        <w:rPr>
          <w:rFonts w:asciiTheme="minorHAnsi" w:hAnsiTheme="minorHAnsi"/>
          <w:sz w:val="18"/>
          <w:szCs w:val="18"/>
        </w:rPr>
      </w:pPr>
      <w:r w:rsidRPr="00AC16BB">
        <w:rPr>
          <w:rFonts w:asciiTheme="minorHAnsi" w:hAnsiTheme="minorHAnsi"/>
          <w:sz w:val="18"/>
          <w:szCs w:val="18"/>
        </w:rPr>
        <w:t>określenie czy widoczne powierzchnie betonu będą kształtowane przed, podczas czy po betonowaniu, czy beton będzie barwiony,</w:t>
      </w:r>
    </w:p>
    <w:p w14:paraId="606C0F26" w14:textId="77777777" w:rsidR="00B834AE" w:rsidRPr="00AC16BB" w:rsidRDefault="00B834AE" w:rsidP="00B834AE">
      <w:pPr>
        <w:pStyle w:val="ARIALN"/>
        <w:numPr>
          <w:ilvl w:val="0"/>
          <w:numId w:val="215"/>
        </w:numPr>
        <w:ind w:left="284" w:hanging="284"/>
        <w:rPr>
          <w:rFonts w:asciiTheme="minorHAnsi" w:hAnsiTheme="minorHAnsi"/>
          <w:sz w:val="18"/>
          <w:szCs w:val="18"/>
        </w:rPr>
      </w:pPr>
      <w:r w:rsidRPr="00AC16BB">
        <w:rPr>
          <w:rFonts w:asciiTheme="minorHAnsi" w:hAnsiTheme="minorHAnsi"/>
          <w:sz w:val="18"/>
          <w:szCs w:val="18"/>
        </w:rPr>
        <w:t>kolejność i sposób betonowania uwzględniający zabiegi minimalizujące powstawanie rys skurczowych,</w:t>
      </w:r>
    </w:p>
    <w:p w14:paraId="2C8E1A38" w14:textId="77777777" w:rsidR="00B834AE" w:rsidRPr="00AC16BB" w:rsidRDefault="00B834AE" w:rsidP="00B834AE">
      <w:pPr>
        <w:pStyle w:val="ARIALN"/>
        <w:numPr>
          <w:ilvl w:val="0"/>
          <w:numId w:val="215"/>
        </w:numPr>
        <w:ind w:left="284" w:hanging="284"/>
        <w:rPr>
          <w:rFonts w:asciiTheme="minorHAnsi" w:hAnsiTheme="minorHAnsi"/>
          <w:sz w:val="18"/>
          <w:szCs w:val="18"/>
        </w:rPr>
      </w:pPr>
      <w:r w:rsidRPr="00AC16BB">
        <w:rPr>
          <w:rFonts w:asciiTheme="minorHAnsi" w:hAnsiTheme="minorHAnsi"/>
          <w:sz w:val="18"/>
          <w:szCs w:val="18"/>
        </w:rPr>
        <w:t>wskazanie przerw roboczych i sposobu łączenia betonu w przerwach,</w:t>
      </w:r>
    </w:p>
    <w:p w14:paraId="6290A205" w14:textId="77777777" w:rsidR="00B834AE" w:rsidRPr="00AC16BB" w:rsidRDefault="00B834AE" w:rsidP="00B834AE">
      <w:pPr>
        <w:pStyle w:val="ARIALN"/>
        <w:numPr>
          <w:ilvl w:val="0"/>
          <w:numId w:val="215"/>
        </w:numPr>
        <w:ind w:left="284" w:hanging="284"/>
        <w:rPr>
          <w:rFonts w:asciiTheme="minorHAnsi" w:hAnsiTheme="minorHAnsi"/>
          <w:sz w:val="18"/>
          <w:szCs w:val="18"/>
        </w:rPr>
      </w:pPr>
      <w:r w:rsidRPr="00AC16BB">
        <w:rPr>
          <w:rFonts w:asciiTheme="minorHAnsi" w:hAnsiTheme="minorHAnsi"/>
          <w:sz w:val="18"/>
          <w:szCs w:val="18"/>
        </w:rPr>
        <w:t>rozmieszczenie w przestrzeniach zamkniętych, w których znajdują się urządzenia obce, kolektory odwodnienia, przepusty kablowe otworów odprowadzających wodę z najniższych miejsc</w:t>
      </w:r>
    </w:p>
    <w:p w14:paraId="61A48530" w14:textId="77777777" w:rsidR="00B834AE" w:rsidRPr="00AC16BB" w:rsidRDefault="00B834AE" w:rsidP="00B834AE">
      <w:pPr>
        <w:pStyle w:val="ARIALN"/>
        <w:numPr>
          <w:ilvl w:val="0"/>
          <w:numId w:val="215"/>
        </w:numPr>
        <w:ind w:left="284" w:hanging="284"/>
        <w:rPr>
          <w:rFonts w:asciiTheme="minorHAnsi" w:hAnsiTheme="minorHAnsi"/>
          <w:sz w:val="18"/>
          <w:szCs w:val="18"/>
        </w:rPr>
      </w:pPr>
      <w:r w:rsidRPr="00AC16BB">
        <w:rPr>
          <w:rFonts w:asciiTheme="minorHAnsi" w:hAnsiTheme="minorHAnsi"/>
          <w:sz w:val="18"/>
          <w:szCs w:val="18"/>
        </w:rPr>
        <w:t>sposób pielęgnacji betonu,</w:t>
      </w:r>
    </w:p>
    <w:p w14:paraId="7F966770" w14:textId="77777777" w:rsidR="00B834AE" w:rsidRPr="00AC16BB" w:rsidRDefault="00B834AE" w:rsidP="00B834AE">
      <w:pPr>
        <w:pStyle w:val="ARIALN"/>
        <w:numPr>
          <w:ilvl w:val="0"/>
          <w:numId w:val="215"/>
        </w:numPr>
        <w:ind w:left="284" w:hanging="284"/>
        <w:rPr>
          <w:rFonts w:asciiTheme="minorHAnsi" w:hAnsiTheme="minorHAnsi"/>
          <w:sz w:val="18"/>
          <w:szCs w:val="18"/>
        </w:rPr>
      </w:pPr>
      <w:r w:rsidRPr="00AC16BB">
        <w:rPr>
          <w:rFonts w:asciiTheme="minorHAnsi" w:hAnsiTheme="minorHAnsi"/>
          <w:sz w:val="18"/>
          <w:szCs w:val="18"/>
        </w:rPr>
        <w:t>warunki rozformowania konstrukcji,</w:t>
      </w:r>
    </w:p>
    <w:p w14:paraId="480B2E32" w14:textId="77777777" w:rsidR="00B834AE" w:rsidRPr="00AC16BB" w:rsidRDefault="00B834AE" w:rsidP="00B834AE">
      <w:pPr>
        <w:pStyle w:val="ARIALN"/>
        <w:numPr>
          <w:ilvl w:val="0"/>
          <w:numId w:val="215"/>
        </w:numPr>
        <w:ind w:left="284" w:hanging="284"/>
        <w:rPr>
          <w:rFonts w:asciiTheme="minorHAnsi" w:hAnsiTheme="minorHAnsi"/>
          <w:sz w:val="18"/>
          <w:szCs w:val="18"/>
        </w:rPr>
      </w:pPr>
      <w:r w:rsidRPr="00AC16BB">
        <w:rPr>
          <w:rFonts w:asciiTheme="minorHAnsi" w:hAnsiTheme="minorHAnsi"/>
          <w:sz w:val="18"/>
          <w:szCs w:val="18"/>
        </w:rPr>
        <w:t>metodologię naprawy ewentualnych błędów wykonania, w tym naprawy powierzchni betonu,</w:t>
      </w:r>
    </w:p>
    <w:p w14:paraId="6FF80D67" w14:textId="77777777" w:rsidR="00B834AE" w:rsidRPr="00AC16BB" w:rsidRDefault="00B834AE" w:rsidP="00B834AE">
      <w:pPr>
        <w:pStyle w:val="ARIALN"/>
        <w:numPr>
          <w:ilvl w:val="0"/>
          <w:numId w:val="215"/>
        </w:numPr>
        <w:ind w:left="284" w:hanging="284"/>
        <w:rPr>
          <w:rFonts w:asciiTheme="minorHAnsi" w:hAnsiTheme="minorHAnsi"/>
          <w:sz w:val="18"/>
          <w:szCs w:val="18"/>
        </w:rPr>
      </w:pPr>
      <w:r w:rsidRPr="00AC16BB">
        <w:rPr>
          <w:rFonts w:asciiTheme="minorHAnsi" w:hAnsiTheme="minorHAnsi"/>
          <w:sz w:val="18"/>
          <w:szCs w:val="18"/>
        </w:rPr>
        <w:t>zestawienie koniecznych badań.</w:t>
      </w:r>
    </w:p>
    <w:p w14:paraId="1A270F13"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Dodatkowo, dla betonu do wykonania elementów o widocznych powierzchniach, projekt technologiczny powinien precyzować:</w:t>
      </w:r>
    </w:p>
    <w:p w14:paraId="6779F9AE" w14:textId="77777777" w:rsidR="00B834AE" w:rsidRPr="00AC16BB" w:rsidRDefault="00B834AE" w:rsidP="00B834AE">
      <w:pPr>
        <w:pStyle w:val="ARIALN"/>
        <w:numPr>
          <w:ilvl w:val="0"/>
          <w:numId w:val="216"/>
        </w:numPr>
        <w:ind w:left="284" w:hanging="284"/>
        <w:rPr>
          <w:rFonts w:asciiTheme="minorHAnsi" w:hAnsiTheme="minorHAnsi"/>
          <w:sz w:val="18"/>
          <w:szCs w:val="18"/>
        </w:rPr>
      </w:pPr>
      <w:r w:rsidRPr="00AC16BB">
        <w:rPr>
          <w:rFonts w:asciiTheme="minorHAnsi" w:hAnsiTheme="minorHAnsi"/>
          <w:sz w:val="18"/>
          <w:szCs w:val="18"/>
        </w:rPr>
        <w:t>Rodzaj deskowania, wielkość paneli, sposób ich ułożenia, sposób łączenia przeciwległych paneli, położenie i układ ściągów oraz sposób zamknięcia otworów po nich powstałych, położenie, przebieg, szerokość i kształt fug, rodzaj deskowania w aspekcie wyglądu połączeń między betonowanymi elementami, rodzaj powłoki deskowania, sposób kształtowania powierzchni pozbawionych deskowania (np. wierzch murków oporowych), sposób kształtowania powierzchni betonowej podczas lub po wbudowaniu (jeśli taki został zastosowany), rodzaj zastosowanego barwnika w przypadku betonu barwionego.</w:t>
      </w:r>
    </w:p>
    <w:p w14:paraId="4D6C87BD" w14:textId="77777777" w:rsidR="00B834AE" w:rsidRPr="00AC16BB" w:rsidRDefault="00B834AE" w:rsidP="00B834AE">
      <w:pPr>
        <w:pStyle w:val="ARIALN"/>
        <w:numPr>
          <w:ilvl w:val="0"/>
          <w:numId w:val="216"/>
        </w:numPr>
        <w:ind w:left="284" w:hanging="284"/>
        <w:rPr>
          <w:rFonts w:asciiTheme="minorHAnsi" w:hAnsiTheme="minorHAnsi"/>
          <w:sz w:val="18"/>
          <w:szCs w:val="18"/>
        </w:rPr>
      </w:pPr>
      <w:r w:rsidRPr="00AC16BB">
        <w:rPr>
          <w:rFonts w:asciiTheme="minorHAnsi" w:hAnsiTheme="minorHAnsi"/>
          <w:sz w:val="18"/>
          <w:szCs w:val="18"/>
        </w:rPr>
        <w:t>Wytyczne dotyczące składu betonu, obróbki, pielęgnacji mogące mieć wpływ na wygląd elementu, np. na niejednolitą barwę, oraz zapobiegające powstawaniu wad jak: pory, marmurki itp.</w:t>
      </w:r>
    </w:p>
    <w:p w14:paraId="57A03D58" w14:textId="77777777" w:rsidR="00B834AE" w:rsidRPr="00AC16BB" w:rsidRDefault="00B834AE" w:rsidP="00B834AE">
      <w:pPr>
        <w:pStyle w:val="ARIALN"/>
        <w:numPr>
          <w:ilvl w:val="0"/>
          <w:numId w:val="216"/>
        </w:numPr>
        <w:ind w:left="284" w:hanging="284"/>
        <w:rPr>
          <w:rFonts w:asciiTheme="minorHAnsi" w:hAnsiTheme="minorHAnsi"/>
          <w:sz w:val="18"/>
          <w:szCs w:val="18"/>
        </w:rPr>
      </w:pPr>
      <w:r w:rsidRPr="00AC16BB">
        <w:rPr>
          <w:rFonts w:asciiTheme="minorHAnsi" w:hAnsiTheme="minorHAnsi"/>
          <w:sz w:val="18"/>
          <w:szCs w:val="18"/>
        </w:rPr>
        <w:t>Wyznaczenie miejsc przerw technologicznych i sposób ich wykonania</w:t>
      </w:r>
    </w:p>
    <w:p w14:paraId="395E3116" w14:textId="77777777" w:rsidR="00B834AE" w:rsidRPr="00AC16BB" w:rsidRDefault="00B834AE" w:rsidP="00B834AE">
      <w:pPr>
        <w:pStyle w:val="ARIALN"/>
        <w:ind w:left="284"/>
        <w:rPr>
          <w:rFonts w:asciiTheme="minorHAnsi" w:hAnsiTheme="minorHAnsi"/>
          <w:sz w:val="18"/>
          <w:szCs w:val="18"/>
        </w:rPr>
      </w:pPr>
      <w:r w:rsidRPr="00AC16BB">
        <w:rPr>
          <w:rFonts w:asciiTheme="minorHAnsi" w:hAnsiTheme="minorHAnsi"/>
          <w:sz w:val="18"/>
          <w:szCs w:val="18"/>
        </w:rPr>
        <w:t>Należy unikać niepotrzebnych przerw roboczych ale ich lokalizacja powinna być tak zaprojektowana, aby unikać betonowania zbyt wysokich i szerokich elementów, co wydłuża proces zabudowy i w konsekwencji prowadzi do powstania wad kolorystyki i faktury. Niezbędne przerwy robocze należy projektować w miejscach mało widocznych, zacienionych, w narożnikach ale z zachowaniem aspektów konstrukcyjnych. Przerwy robocze należy zaprojektować w formie łączącej powierzchnie bez uwidaczniania złączy.</w:t>
      </w:r>
    </w:p>
    <w:p w14:paraId="6D8DE3D8" w14:textId="77777777" w:rsidR="00B834AE" w:rsidRPr="00AC16BB" w:rsidRDefault="00B834AE" w:rsidP="00B834AE">
      <w:pPr>
        <w:pStyle w:val="ARIALN"/>
        <w:numPr>
          <w:ilvl w:val="0"/>
          <w:numId w:val="216"/>
        </w:numPr>
        <w:ind w:left="284" w:hanging="284"/>
        <w:rPr>
          <w:rFonts w:asciiTheme="minorHAnsi" w:hAnsiTheme="minorHAnsi"/>
          <w:sz w:val="18"/>
          <w:szCs w:val="18"/>
        </w:rPr>
      </w:pPr>
      <w:r w:rsidRPr="00AC16BB">
        <w:rPr>
          <w:rFonts w:asciiTheme="minorHAnsi" w:hAnsiTheme="minorHAnsi"/>
          <w:sz w:val="18"/>
          <w:szCs w:val="18"/>
        </w:rPr>
        <w:t>Sposób skracania czasu betonowania i ochrona betonu przed nagłymi zmianami temperatury</w:t>
      </w:r>
    </w:p>
    <w:p w14:paraId="776AC0EA" w14:textId="77777777" w:rsidR="00B834AE" w:rsidRPr="00AC16BB" w:rsidRDefault="00B834AE" w:rsidP="00B834AE">
      <w:pPr>
        <w:pStyle w:val="ARIALN"/>
        <w:ind w:left="284"/>
        <w:rPr>
          <w:rFonts w:asciiTheme="minorHAnsi" w:hAnsiTheme="minorHAnsi"/>
          <w:sz w:val="18"/>
          <w:szCs w:val="18"/>
        </w:rPr>
      </w:pPr>
      <w:r w:rsidRPr="00AC16BB">
        <w:rPr>
          <w:rFonts w:asciiTheme="minorHAnsi" w:hAnsiTheme="minorHAnsi"/>
          <w:sz w:val="18"/>
          <w:szCs w:val="18"/>
        </w:rPr>
        <w:t>Należy określić sposoby zapobiegające przedłużającemu się czasowi betonowania np. przez podział konstrukcji na mniejsze elementy wylewane jednorazowo. W celu ochrony betonu przed gwałtownym skokiem temperatury po zdjęciu deskowania, co może skutkować powstaniem rys skurczowych, można zaprojektować specjalną izolację termiczną wokół elementu (tzw. termos).</w:t>
      </w:r>
    </w:p>
    <w:p w14:paraId="5577BD21" w14:textId="77777777" w:rsidR="00B834AE" w:rsidRPr="00AC16BB" w:rsidRDefault="00B834AE" w:rsidP="00B834AE">
      <w:pPr>
        <w:pStyle w:val="ARIALN"/>
        <w:numPr>
          <w:ilvl w:val="0"/>
          <w:numId w:val="216"/>
        </w:numPr>
        <w:ind w:left="284" w:hanging="284"/>
        <w:rPr>
          <w:rFonts w:asciiTheme="minorHAnsi" w:hAnsiTheme="minorHAnsi"/>
          <w:sz w:val="18"/>
          <w:szCs w:val="18"/>
        </w:rPr>
      </w:pPr>
      <w:r w:rsidRPr="00AC16BB">
        <w:rPr>
          <w:rFonts w:asciiTheme="minorHAnsi" w:hAnsiTheme="minorHAnsi"/>
          <w:sz w:val="18"/>
          <w:szCs w:val="18"/>
        </w:rPr>
        <w:t>Sposób betonowania cienkich elementów o skomplikowanym zbrojeniu</w:t>
      </w:r>
    </w:p>
    <w:p w14:paraId="6D9F7905" w14:textId="77777777" w:rsidR="00B834AE" w:rsidRPr="00AC16BB" w:rsidRDefault="00B834AE" w:rsidP="00B834AE">
      <w:pPr>
        <w:pStyle w:val="ARIALN"/>
        <w:ind w:left="284"/>
        <w:rPr>
          <w:rFonts w:asciiTheme="minorHAnsi" w:hAnsiTheme="minorHAnsi"/>
          <w:sz w:val="18"/>
          <w:szCs w:val="18"/>
        </w:rPr>
      </w:pPr>
      <w:r w:rsidRPr="00AC16BB">
        <w:rPr>
          <w:rFonts w:asciiTheme="minorHAnsi" w:hAnsiTheme="minorHAnsi"/>
          <w:sz w:val="18"/>
          <w:szCs w:val="18"/>
        </w:rPr>
        <w:t xml:space="preserve">Należy określić optymalną konsystencję mieszanki dla wykonania cienkiego elementu i maksymalny wymiar kruszywa pozwalający na jego uformowanie w celu uniknięcia „raków" i różnic w kolorystyce. Na tym etapie należy rozważyć możliwość zastosowania betonu </w:t>
      </w:r>
      <w:proofErr w:type="spellStart"/>
      <w:r w:rsidRPr="00AC16BB">
        <w:rPr>
          <w:rFonts w:asciiTheme="minorHAnsi" w:hAnsiTheme="minorHAnsi"/>
          <w:sz w:val="18"/>
          <w:szCs w:val="18"/>
        </w:rPr>
        <w:t>samozagęszczalnego</w:t>
      </w:r>
      <w:proofErr w:type="spellEnd"/>
      <w:r w:rsidRPr="00AC16BB">
        <w:rPr>
          <w:rFonts w:asciiTheme="minorHAnsi" w:hAnsiTheme="minorHAnsi"/>
          <w:sz w:val="18"/>
          <w:szCs w:val="18"/>
        </w:rPr>
        <w:t>.</w:t>
      </w:r>
    </w:p>
    <w:p w14:paraId="19F2B373" w14:textId="77777777" w:rsidR="00B834AE" w:rsidRPr="00AC16BB" w:rsidRDefault="00B834AE" w:rsidP="00B834AE">
      <w:pPr>
        <w:pStyle w:val="ARIALN"/>
        <w:numPr>
          <w:ilvl w:val="0"/>
          <w:numId w:val="216"/>
        </w:numPr>
        <w:ind w:left="284" w:hanging="284"/>
        <w:rPr>
          <w:rFonts w:asciiTheme="minorHAnsi" w:hAnsiTheme="minorHAnsi"/>
          <w:sz w:val="18"/>
          <w:szCs w:val="18"/>
        </w:rPr>
      </w:pPr>
      <w:r w:rsidRPr="00AC16BB">
        <w:rPr>
          <w:rFonts w:asciiTheme="minorHAnsi" w:hAnsiTheme="minorHAnsi"/>
          <w:sz w:val="18"/>
          <w:szCs w:val="18"/>
        </w:rPr>
        <w:t>Projekt technologii wykonania elementów masywnych i elementów o warunkach podparcia uniemożliwiających swobodę odkształceń w celu ograniczenia powstawania rys termicznych i skurczowych.</w:t>
      </w:r>
    </w:p>
    <w:p w14:paraId="0EDAF55B" w14:textId="77777777" w:rsidR="00B834AE" w:rsidRPr="00AC16BB" w:rsidRDefault="00B834AE" w:rsidP="00B834AE">
      <w:pPr>
        <w:pStyle w:val="ARIALN"/>
        <w:numPr>
          <w:ilvl w:val="0"/>
          <w:numId w:val="216"/>
        </w:numPr>
        <w:ind w:left="284" w:hanging="284"/>
        <w:rPr>
          <w:rFonts w:asciiTheme="minorHAnsi" w:hAnsiTheme="minorHAnsi"/>
          <w:sz w:val="18"/>
          <w:szCs w:val="18"/>
        </w:rPr>
      </w:pPr>
      <w:r w:rsidRPr="00AC16BB">
        <w:rPr>
          <w:rFonts w:asciiTheme="minorHAnsi" w:hAnsiTheme="minorHAnsi"/>
          <w:sz w:val="18"/>
          <w:szCs w:val="18"/>
        </w:rPr>
        <w:t>Sposoby naprawy betonu architektonicznego</w:t>
      </w:r>
    </w:p>
    <w:p w14:paraId="01036ED7" w14:textId="77777777" w:rsidR="00B834AE" w:rsidRPr="00AC16BB" w:rsidRDefault="00B834AE" w:rsidP="00B834AE">
      <w:pPr>
        <w:pStyle w:val="ARIALN"/>
        <w:ind w:left="284"/>
        <w:rPr>
          <w:rFonts w:asciiTheme="minorHAnsi" w:hAnsiTheme="minorHAnsi"/>
          <w:sz w:val="18"/>
          <w:szCs w:val="18"/>
        </w:rPr>
      </w:pPr>
      <w:r w:rsidRPr="00AC16BB">
        <w:rPr>
          <w:rFonts w:asciiTheme="minorHAnsi" w:hAnsiTheme="minorHAnsi"/>
          <w:sz w:val="18"/>
          <w:szCs w:val="18"/>
        </w:rPr>
        <w:t>W uzgodnieniu z Inżynierem należy określić ścisłe kryteria zakwalifikowania wadliwie wykonanego betonu do wyburzenia. Dla pozostałych przypadków należy określić sposób naprawy powierzchni betonowej.</w:t>
      </w:r>
    </w:p>
    <w:p w14:paraId="7BBFEC38" w14:textId="77777777" w:rsidR="00B834AE" w:rsidRDefault="00B834AE" w:rsidP="00B834AE">
      <w:pPr>
        <w:pStyle w:val="ARIALN"/>
        <w:rPr>
          <w:rFonts w:asciiTheme="minorHAnsi" w:hAnsiTheme="minorHAnsi"/>
          <w:sz w:val="18"/>
          <w:szCs w:val="18"/>
        </w:rPr>
      </w:pPr>
      <w:r w:rsidRPr="00AC16BB">
        <w:rPr>
          <w:rFonts w:asciiTheme="minorHAnsi" w:hAnsiTheme="minorHAnsi"/>
          <w:sz w:val="18"/>
          <w:szCs w:val="18"/>
        </w:rPr>
        <w:t>Przed przystąpieniem do betonowania powinna być zatwierdzona przez Inżyniera prawidłowość wykonania wszystkich Robót poprzedzających betonowanie.</w:t>
      </w:r>
    </w:p>
    <w:p w14:paraId="34BB9E74" w14:textId="77777777" w:rsidR="00BA252D" w:rsidRDefault="00BA252D" w:rsidP="00B834AE">
      <w:pPr>
        <w:pStyle w:val="ARIALN"/>
        <w:rPr>
          <w:rFonts w:asciiTheme="minorHAnsi" w:hAnsiTheme="minorHAnsi"/>
          <w:sz w:val="18"/>
          <w:szCs w:val="18"/>
        </w:rPr>
      </w:pPr>
    </w:p>
    <w:p w14:paraId="1CBAA667" w14:textId="77777777" w:rsidR="00BA252D" w:rsidRPr="00AC16BB" w:rsidRDefault="00BA252D" w:rsidP="00B834AE">
      <w:pPr>
        <w:pStyle w:val="ARIALN"/>
        <w:rPr>
          <w:rFonts w:asciiTheme="minorHAnsi" w:hAnsiTheme="minorHAnsi"/>
          <w:sz w:val="18"/>
          <w:szCs w:val="18"/>
        </w:rPr>
      </w:pPr>
    </w:p>
    <w:p w14:paraId="0CD61071"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5.2.5. Deskowania</w:t>
      </w:r>
    </w:p>
    <w:p w14:paraId="0B4173E1"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5.2.5.1. Wymagania ogólne</w:t>
      </w:r>
    </w:p>
    <w:p w14:paraId="69073462"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lastRenderedPageBreak/>
        <w:t xml:space="preserve">Wykonawca dostarczy projekt techniczny </w:t>
      </w:r>
      <w:proofErr w:type="spellStart"/>
      <w:r w:rsidRPr="00AC16BB">
        <w:rPr>
          <w:rFonts w:asciiTheme="minorHAnsi" w:hAnsiTheme="minorHAnsi"/>
          <w:sz w:val="18"/>
          <w:szCs w:val="18"/>
        </w:rPr>
        <w:t>deskowań</w:t>
      </w:r>
      <w:proofErr w:type="spellEnd"/>
      <w:r w:rsidRPr="00AC16BB">
        <w:rPr>
          <w:rFonts w:asciiTheme="minorHAnsi" w:hAnsiTheme="minorHAnsi"/>
          <w:sz w:val="18"/>
          <w:szCs w:val="18"/>
        </w:rPr>
        <w:t xml:space="preserve"> wykonany w oparciu o rysunki zawarte w dokumentacji projektowej lub wg własnego opracowania, uwzględniający wszystkie warunki pracy deskowania (m.in. podniesienie wykonawcze związane ze strzałką konstrukcji, ugięciem i osiadaniem rusztowań pod wpływem ciężaru ułożonego betonu).</w:t>
      </w:r>
    </w:p>
    <w:p w14:paraId="547195E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Konstrukcja deskowania powinna spełniać następujące warunki:</w:t>
      </w:r>
    </w:p>
    <w:p w14:paraId="249093E3"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Powinny zapewniać odpowiednią sztywność i niezmienność kształtu konstrukcji,</w:t>
      </w:r>
    </w:p>
    <w:p w14:paraId="5986448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Powinny zapewniać odpowiednią szczelność. W tym celu należy stosować uszczelki na łączeniach elementów deskowania, które zapewnią jego pełną szczelność i pozwolą uniknąć nawet najmniejszych wycieków. Połączenia na śruby między płytami są niedozwolone. „Marmurki" i „firanki" powstałe na powierzchni betonu na skutek nieszczelności deskowania są niedopuszczalne.</w:t>
      </w:r>
    </w:p>
    <w:p w14:paraId="0F00D44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Powinny wykazywać odporność na deformację pod wpływem warunków atmosferycznych,</w:t>
      </w:r>
    </w:p>
    <w:p w14:paraId="2DDD6A36"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 Powierzchnie </w:t>
      </w:r>
      <w:proofErr w:type="spellStart"/>
      <w:r w:rsidRPr="00AC16BB">
        <w:rPr>
          <w:rFonts w:asciiTheme="minorHAnsi" w:hAnsiTheme="minorHAnsi"/>
          <w:sz w:val="18"/>
          <w:szCs w:val="18"/>
        </w:rPr>
        <w:t>deskowań</w:t>
      </w:r>
      <w:proofErr w:type="spellEnd"/>
      <w:r w:rsidRPr="00AC16BB">
        <w:rPr>
          <w:rFonts w:asciiTheme="minorHAnsi" w:hAnsiTheme="minorHAnsi"/>
          <w:sz w:val="18"/>
          <w:szCs w:val="18"/>
        </w:rPr>
        <w:t xml:space="preserve"> stykające się z betonem powinny być pokryte warstwą specjalnego środka adhezyjnego. Do </w:t>
      </w:r>
      <w:proofErr w:type="spellStart"/>
      <w:r w:rsidRPr="00AC16BB">
        <w:rPr>
          <w:rFonts w:asciiTheme="minorHAnsi" w:hAnsiTheme="minorHAnsi"/>
          <w:sz w:val="18"/>
          <w:szCs w:val="18"/>
        </w:rPr>
        <w:t>deskowań</w:t>
      </w:r>
      <w:proofErr w:type="spellEnd"/>
      <w:r w:rsidRPr="00AC16BB">
        <w:rPr>
          <w:rFonts w:asciiTheme="minorHAnsi" w:hAnsiTheme="minorHAnsi"/>
          <w:sz w:val="18"/>
          <w:szCs w:val="18"/>
        </w:rPr>
        <w:t xml:space="preserve"> należy stosować środki adhezyjne, przy przestrzeganiu warunków:</w:t>
      </w:r>
    </w:p>
    <w:p w14:paraId="22406419" w14:textId="77777777" w:rsidR="00B834AE" w:rsidRPr="00AC16BB" w:rsidRDefault="00B834AE" w:rsidP="00B834AE">
      <w:pPr>
        <w:pStyle w:val="ARIALN"/>
        <w:ind w:left="142" w:hanging="142"/>
        <w:rPr>
          <w:rFonts w:asciiTheme="minorHAnsi" w:hAnsiTheme="minorHAnsi"/>
          <w:sz w:val="18"/>
          <w:szCs w:val="18"/>
        </w:rPr>
      </w:pPr>
      <w:r w:rsidRPr="00AC16BB">
        <w:rPr>
          <w:rFonts w:asciiTheme="minorHAnsi" w:hAnsiTheme="minorHAnsi"/>
          <w:sz w:val="18"/>
          <w:szCs w:val="18"/>
        </w:rPr>
        <w:t>-</w:t>
      </w:r>
      <w:r w:rsidRPr="00AC16BB">
        <w:rPr>
          <w:rFonts w:asciiTheme="minorHAnsi" w:hAnsiTheme="minorHAnsi"/>
          <w:sz w:val="18"/>
          <w:szCs w:val="18"/>
        </w:rPr>
        <w:tab/>
        <w:t>należy właściwie dobrać środek do warunków atmosferycznych</w:t>
      </w:r>
    </w:p>
    <w:p w14:paraId="1B4CDBB1" w14:textId="77777777" w:rsidR="00B834AE" w:rsidRPr="00AC16BB" w:rsidRDefault="00B834AE" w:rsidP="00B834AE">
      <w:pPr>
        <w:pStyle w:val="ARIALN"/>
        <w:ind w:left="142" w:hanging="142"/>
        <w:rPr>
          <w:rFonts w:asciiTheme="minorHAnsi" w:hAnsiTheme="minorHAnsi"/>
          <w:sz w:val="18"/>
          <w:szCs w:val="18"/>
        </w:rPr>
      </w:pPr>
      <w:r w:rsidRPr="00AC16BB">
        <w:rPr>
          <w:rFonts w:asciiTheme="minorHAnsi" w:hAnsiTheme="minorHAnsi"/>
          <w:sz w:val="18"/>
          <w:szCs w:val="18"/>
        </w:rPr>
        <w:t>-</w:t>
      </w:r>
      <w:r w:rsidRPr="00AC16BB">
        <w:rPr>
          <w:rFonts w:asciiTheme="minorHAnsi" w:hAnsiTheme="minorHAnsi"/>
          <w:sz w:val="18"/>
          <w:szCs w:val="18"/>
        </w:rPr>
        <w:tab/>
        <w:t>środek należy równomiernie nanieść na powierzchnię deskowania</w:t>
      </w:r>
    </w:p>
    <w:p w14:paraId="6E94C926" w14:textId="77777777" w:rsidR="00B834AE" w:rsidRPr="00AC16BB" w:rsidRDefault="00B834AE" w:rsidP="00B834AE">
      <w:pPr>
        <w:pStyle w:val="ARIALN"/>
        <w:ind w:left="142" w:hanging="142"/>
        <w:rPr>
          <w:rFonts w:asciiTheme="minorHAnsi" w:hAnsiTheme="minorHAnsi"/>
          <w:sz w:val="18"/>
          <w:szCs w:val="18"/>
        </w:rPr>
      </w:pPr>
      <w:r w:rsidRPr="00AC16BB">
        <w:rPr>
          <w:rFonts w:asciiTheme="minorHAnsi" w:hAnsiTheme="minorHAnsi"/>
          <w:sz w:val="18"/>
          <w:szCs w:val="18"/>
        </w:rPr>
        <w:t>-</w:t>
      </w:r>
      <w:r w:rsidRPr="00AC16BB">
        <w:rPr>
          <w:rFonts w:asciiTheme="minorHAnsi" w:hAnsiTheme="minorHAnsi"/>
          <w:sz w:val="18"/>
          <w:szCs w:val="18"/>
        </w:rPr>
        <w:tab/>
        <w:t>nadmiar środka należy zebrać (zbyt duża ilość może spowodować odbarwienia powierzchni)</w:t>
      </w:r>
    </w:p>
    <w:p w14:paraId="5CF5AB51"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Powinny zapewniać wykończenie widocznych powierzchni betonu, zgodnie z wymaganiami SST. W tym celu przypadku deskowania ze sklejki wodoodpornej należy dążyć do wyeliminowania możliwości wystąpienia tzw. „marmurków" powstających w wyniku osadzania się kropel wody na nie chłonnej powierzchni deskowania, w przypadku deskowania stalowego należy dążyć do wyeliminowania powstawania odbarwień w postaci rdzawych plam.</w:t>
      </w:r>
    </w:p>
    <w:p w14:paraId="57BA2DA6"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Deskowania powinny być przed wypełnieniem mieszanką betonową dokładnie sprawdzone i odebrane, aby wykluczały możliwość jakichkolwiek zniekształceń lub odchyleń w wymiarach betonowej konstrukcji. Wykonawca powinien zawiadomić Inżyniera, o tym, że deskowanie jest gotowe do wypełnienia betonem, na tyle wcześnie, aby Inżynier był w stanie dokonać inspekcji deskowania przed ułożeniem betonu. Dopuszczalne odchylenia </w:t>
      </w:r>
      <w:proofErr w:type="spellStart"/>
      <w:r w:rsidRPr="00AC16BB">
        <w:rPr>
          <w:rFonts w:asciiTheme="minorHAnsi" w:hAnsiTheme="minorHAnsi"/>
          <w:sz w:val="18"/>
          <w:szCs w:val="18"/>
        </w:rPr>
        <w:t>deskowań</w:t>
      </w:r>
      <w:proofErr w:type="spellEnd"/>
      <w:r w:rsidRPr="00AC16BB">
        <w:rPr>
          <w:rFonts w:asciiTheme="minorHAnsi" w:hAnsiTheme="minorHAnsi"/>
          <w:sz w:val="18"/>
          <w:szCs w:val="18"/>
        </w:rPr>
        <w:t xml:space="preserve"> od wymiarów nominalnych przewidzianych dokumentacją projektową powinny być zgodne z SST.</w:t>
      </w:r>
    </w:p>
    <w:p w14:paraId="1C76106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Wszystkie deskowania powinny być tego samego typu, dostarczone przez jednego producenta. Wszystkie krawędzie betonu powinny być ścięte za pomocą listwy trójkątnej. Listwy te muszą być następnie usuwane z wykonanej konstrukcji.</w:t>
      </w:r>
    </w:p>
    <w:p w14:paraId="785EE8E5" w14:textId="77777777" w:rsidR="00B834AE" w:rsidRPr="00AC16BB" w:rsidRDefault="00B834AE" w:rsidP="00B834AE">
      <w:pPr>
        <w:pStyle w:val="ARIALN"/>
        <w:ind w:left="567" w:hanging="567"/>
        <w:rPr>
          <w:rFonts w:asciiTheme="minorHAnsi" w:hAnsiTheme="minorHAnsi"/>
          <w:b/>
          <w:sz w:val="18"/>
          <w:szCs w:val="18"/>
        </w:rPr>
      </w:pPr>
      <w:r w:rsidRPr="00AC16BB">
        <w:rPr>
          <w:rFonts w:asciiTheme="minorHAnsi" w:hAnsiTheme="minorHAnsi"/>
          <w:b/>
          <w:sz w:val="18"/>
          <w:szCs w:val="18"/>
        </w:rPr>
        <w:t>5.2.5.2.</w:t>
      </w:r>
      <w:r w:rsidRPr="00AC16BB">
        <w:rPr>
          <w:rFonts w:asciiTheme="minorHAnsi" w:hAnsiTheme="minorHAnsi"/>
          <w:b/>
          <w:sz w:val="18"/>
          <w:szCs w:val="18"/>
        </w:rPr>
        <w:tab/>
        <w:t>Wymagania dla deskowania widocznych powierzchni betonowych</w:t>
      </w:r>
    </w:p>
    <w:p w14:paraId="6C1997F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Poniżej podano warunki dla powierzchni betonu kształtowanego przed wbudowaniem. Warunki dla betonu kształtowanego podczas i po wbudowaniu oraz betonu barwionego podano w SST M.13.01.01. </w:t>
      </w:r>
    </w:p>
    <w:p w14:paraId="2CE7EBD2"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Powierzchnia deskowania</w:t>
      </w:r>
    </w:p>
    <w:p w14:paraId="584EB253"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Deskowanie widocznych powierzchni betonowych powinno dodatkowo spełniać wymagania:</w:t>
      </w:r>
    </w:p>
    <w:p w14:paraId="5E1C0E9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otwory wiercone: dozwolone do napraw,</w:t>
      </w:r>
    </w:p>
    <w:p w14:paraId="75689B0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otwory po gwoździach i śrubach: dozwolone bez odprysków,</w:t>
      </w:r>
    </w:p>
    <w:p w14:paraId="49107C7D"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 uszkodzenie deskowania w wyniku działania wibratora </w:t>
      </w:r>
      <w:proofErr w:type="spellStart"/>
      <w:r w:rsidRPr="00AC16BB">
        <w:rPr>
          <w:rFonts w:asciiTheme="minorHAnsi" w:hAnsiTheme="minorHAnsi"/>
          <w:sz w:val="18"/>
          <w:szCs w:val="18"/>
        </w:rPr>
        <w:t>pogrążalnego</w:t>
      </w:r>
      <w:proofErr w:type="spellEnd"/>
      <w:r w:rsidRPr="00AC16BB">
        <w:rPr>
          <w:rFonts w:asciiTheme="minorHAnsi" w:hAnsiTheme="minorHAnsi"/>
          <w:sz w:val="18"/>
          <w:szCs w:val="18"/>
        </w:rPr>
        <w:t>: niedopuszczalne dozwolone po uzgodnieniu z Inżynierem,</w:t>
      </w:r>
    </w:p>
    <w:p w14:paraId="1884A78C"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zadrapania: dozwolone jako miejsca napraw (wszelkie naprawy deskowania muszą być przeprowadzone przez wykwalifikowany i kompetentny personel, natomiast deskowanie musi być przed zastosowaniem sprawdzone),</w:t>
      </w:r>
    </w:p>
    <w:p w14:paraId="341C5B0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resztki betonu: niedozwolone,</w:t>
      </w:r>
    </w:p>
    <w:p w14:paraId="3EDE26F1"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zabrudzenie zaczynem cementowym: niedozwolone,</w:t>
      </w:r>
    </w:p>
    <w:p w14:paraId="6B88B2E1"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małe fałdki, pomarszczenia sklejki, gwoździowania: dozwolone po uzgodnieniu z Inżynierem,</w:t>
      </w:r>
    </w:p>
    <w:p w14:paraId="76435EF1"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miejscowe naprawy: dozwolone.</w:t>
      </w:r>
    </w:p>
    <w:p w14:paraId="119E3179"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Częstotliwość stosowania deskowania</w:t>
      </w:r>
    </w:p>
    <w:p w14:paraId="7CDCB46A"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Częstotliwość stosowania deskowania powinno zapewniać </w:t>
      </w:r>
      <w:r w:rsidRPr="00AC16BB">
        <w:rPr>
          <w:rFonts w:asciiTheme="minorHAnsi" w:hAnsiTheme="minorHAnsi"/>
          <w:b/>
          <w:sz w:val="18"/>
          <w:szCs w:val="18"/>
        </w:rPr>
        <w:t>uzyskanie widocznych powierzchni betonu</w:t>
      </w:r>
      <w:r w:rsidRPr="00AC16BB">
        <w:rPr>
          <w:rFonts w:asciiTheme="minorHAnsi" w:hAnsiTheme="minorHAnsi"/>
          <w:sz w:val="18"/>
          <w:szCs w:val="18"/>
        </w:rPr>
        <w:t xml:space="preserve"> wg SST. Wymagania odnośnie częstotliwości stosowania deskowania podano w tablicy 7.</w:t>
      </w:r>
    </w:p>
    <w:p w14:paraId="3A022EF5" w14:textId="77777777" w:rsidR="00B834AE" w:rsidRPr="00AC16BB" w:rsidRDefault="00B834AE" w:rsidP="00B834AE">
      <w:pPr>
        <w:pStyle w:val="ARIALN"/>
        <w:rPr>
          <w:rFonts w:asciiTheme="minorHAnsi" w:hAnsiTheme="minorHAnsi"/>
          <w:i/>
          <w:sz w:val="18"/>
          <w:szCs w:val="18"/>
        </w:rPr>
      </w:pPr>
      <w:r w:rsidRPr="00AC16BB">
        <w:rPr>
          <w:rFonts w:asciiTheme="minorHAnsi" w:hAnsiTheme="minorHAnsi"/>
          <w:i/>
          <w:sz w:val="18"/>
          <w:szCs w:val="18"/>
        </w:rPr>
        <w:t>Tablica 7. Dopuszczalna częstotliwość użycia deskowania</w:t>
      </w:r>
    </w:p>
    <w:tbl>
      <w:tblPr>
        <w:tblW w:w="0" w:type="auto"/>
        <w:tblLayout w:type="fixed"/>
        <w:tblCellMar>
          <w:left w:w="0" w:type="dxa"/>
          <w:right w:w="0" w:type="dxa"/>
        </w:tblCellMar>
        <w:tblLook w:val="0000" w:firstRow="0" w:lastRow="0" w:firstColumn="0" w:lastColumn="0" w:noHBand="0" w:noVBand="0"/>
      </w:tblPr>
      <w:tblGrid>
        <w:gridCol w:w="387"/>
        <w:gridCol w:w="4414"/>
        <w:gridCol w:w="3949"/>
      </w:tblGrid>
      <w:tr w:rsidR="00B834AE" w:rsidRPr="00AC16BB" w14:paraId="79D13F2E" w14:textId="77777777" w:rsidTr="00A84D23">
        <w:trPr>
          <w:trHeight w:val="43"/>
        </w:trPr>
        <w:tc>
          <w:tcPr>
            <w:tcW w:w="387" w:type="dxa"/>
            <w:tcBorders>
              <w:top w:val="single" w:sz="4" w:space="0" w:color="auto"/>
              <w:left w:val="single" w:sz="4" w:space="0" w:color="auto"/>
              <w:bottom w:val="single" w:sz="4" w:space="0" w:color="auto"/>
              <w:right w:val="single" w:sz="4" w:space="0" w:color="auto"/>
            </w:tcBorders>
            <w:shd w:val="clear" w:color="auto" w:fill="FFFFFF"/>
            <w:vAlign w:val="center"/>
          </w:tcPr>
          <w:p w14:paraId="00D04EF0"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Lp.</w:t>
            </w:r>
          </w:p>
        </w:tc>
        <w:tc>
          <w:tcPr>
            <w:tcW w:w="4414" w:type="dxa"/>
            <w:tcBorders>
              <w:top w:val="single" w:sz="4" w:space="0" w:color="auto"/>
              <w:left w:val="single" w:sz="4" w:space="0" w:color="auto"/>
              <w:bottom w:val="single" w:sz="4" w:space="0" w:color="auto"/>
              <w:right w:val="single" w:sz="4" w:space="0" w:color="auto"/>
            </w:tcBorders>
            <w:shd w:val="clear" w:color="auto" w:fill="FFFFFF"/>
            <w:vAlign w:val="center"/>
          </w:tcPr>
          <w:p w14:paraId="5271102C"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Rodzaj poszycia deskowania</w:t>
            </w:r>
          </w:p>
        </w:tc>
        <w:tc>
          <w:tcPr>
            <w:tcW w:w="3949" w:type="dxa"/>
            <w:tcBorders>
              <w:top w:val="single" w:sz="4" w:space="0" w:color="auto"/>
              <w:left w:val="single" w:sz="4" w:space="0" w:color="auto"/>
              <w:bottom w:val="single" w:sz="4" w:space="0" w:color="auto"/>
              <w:right w:val="single" w:sz="4" w:space="0" w:color="auto"/>
            </w:tcBorders>
            <w:shd w:val="clear" w:color="auto" w:fill="FFFFFF"/>
            <w:vAlign w:val="center"/>
          </w:tcPr>
          <w:p w14:paraId="568650A9"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Częstotliwość użycia</w:t>
            </w:r>
          </w:p>
        </w:tc>
      </w:tr>
      <w:tr w:rsidR="00B834AE" w:rsidRPr="00AC16BB" w14:paraId="55A33025" w14:textId="77777777" w:rsidTr="00A84D23">
        <w:trPr>
          <w:trHeight w:val="43"/>
        </w:trPr>
        <w:tc>
          <w:tcPr>
            <w:tcW w:w="387" w:type="dxa"/>
            <w:tcBorders>
              <w:top w:val="single" w:sz="4" w:space="0" w:color="auto"/>
              <w:left w:val="single" w:sz="4" w:space="0" w:color="auto"/>
              <w:bottom w:val="single" w:sz="4" w:space="0" w:color="auto"/>
              <w:right w:val="single" w:sz="4" w:space="0" w:color="auto"/>
            </w:tcBorders>
            <w:shd w:val="clear" w:color="auto" w:fill="FFFFFF"/>
            <w:vAlign w:val="center"/>
          </w:tcPr>
          <w:p w14:paraId="6B71B51B"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1</w:t>
            </w:r>
          </w:p>
        </w:tc>
        <w:tc>
          <w:tcPr>
            <w:tcW w:w="4414" w:type="dxa"/>
            <w:tcBorders>
              <w:top w:val="single" w:sz="4" w:space="0" w:color="auto"/>
              <w:left w:val="single" w:sz="4" w:space="0" w:color="auto"/>
              <w:bottom w:val="single" w:sz="4" w:space="0" w:color="auto"/>
              <w:right w:val="single" w:sz="4" w:space="0" w:color="auto"/>
            </w:tcBorders>
            <w:shd w:val="clear" w:color="auto" w:fill="FFFFFF"/>
            <w:vAlign w:val="center"/>
          </w:tcPr>
          <w:p w14:paraId="043DAE25"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Deski nieheblowane</w:t>
            </w:r>
          </w:p>
        </w:tc>
        <w:tc>
          <w:tcPr>
            <w:tcW w:w="3949" w:type="dxa"/>
            <w:tcBorders>
              <w:top w:val="single" w:sz="4" w:space="0" w:color="auto"/>
              <w:left w:val="single" w:sz="4" w:space="0" w:color="auto"/>
              <w:bottom w:val="single" w:sz="4" w:space="0" w:color="auto"/>
              <w:right w:val="single" w:sz="4" w:space="0" w:color="auto"/>
            </w:tcBorders>
            <w:shd w:val="clear" w:color="auto" w:fill="FFFFFF"/>
            <w:vAlign w:val="center"/>
          </w:tcPr>
          <w:p w14:paraId="4D4E731E"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Do ok. 5 razy</w:t>
            </w:r>
          </w:p>
        </w:tc>
      </w:tr>
      <w:tr w:rsidR="00B834AE" w:rsidRPr="00AC16BB" w14:paraId="65FE80CF" w14:textId="77777777" w:rsidTr="00A84D23">
        <w:trPr>
          <w:trHeight w:val="43"/>
        </w:trPr>
        <w:tc>
          <w:tcPr>
            <w:tcW w:w="387" w:type="dxa"/>
            <w:tcBorders>
              <w:top w:val="single" w:sz="4" w:space="0" w:color="auto"/>
              <w:left w:val="single" w:sz="4" w:space="0" w:color="auto"/>
              <w:bottom w:val="single" w:sz="4" w:space="0" w:color="auto"/>
              <w:right w:val="single" w:sz="4" w:space="0" w:color="auto"/>
            </w:tcBorders>
            <w:shd w:val="clear" w:color="auto" w:fill="FFFFFF"/>
            <w:vAlign w:val="center"/>
          </w:tcPr>
          <w:p w14:paraId="707AEB02"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2</w:t>
            </w:r>
          </w:p>
        </w:tc>
        <w:tc>
          <w:tcPr>
            <w:tcW w:w="4414" w:type="dxa"/>
            <w:tcBorders>
              <w:top w:val="single" w:sz="4" w:space="0" w:color="auto"/>
              <w:left w:val="single" w:sz="4" w:space="0" w:color="auto"/>
              <w:bottom w:val="single" w:sz="4" w:space="0" w:color="auto"/>
              <w:right w:val="single" w:sz="4" w:space="0" w:color="auto"/>
            </w:tcBorders>
            <w:shd w:val="clear" w:color="auto" w:fill="FFFFFF"/>
            <w:vAlign w:val="center"/>
          </w:tcPr>
          <w:p w14:paraId="36969753"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Deski oheblowane</w:t>
            </w:r>
          </w:p>
        </w:tc>
        <w:tc>
          <w:tcPr>
            <w:tcW w:w="3949" w:type="dxa"/>
            <w:tcBorders>
              <w:top w:val="single" w:sz="4" w:space="0" w:color="auto"/>
              <w:left w:val="single" w:sz="4" w:space="0" w:color="auto"/>
              <w:bottom w:val="single" w:sz="4" w:space="0" w:color="auto"/>
              <w:right w:val="single" w:sz="4" w:space="0" w:color="auto"/>
            </w:tcBorders>
            <w:shd w:val="clear" w:color="auto" w:fill="FFFFFF"/>
            <w:vAlign w:val="center"/>
          </w:tcPr>
          <w:p w14:paraId="4A381EB2"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Do ok. 5 razy</w:t>
            </w:r>
          </w:p>
        </w:tc>
      </w:tr>
      <w:tr w:rsidR="00B834AE" w:rsidRPr="00AC16BB" w14:paraId="2F96C817" w14:textId="77777777" w:rsidTr="00A84D23">
        <w:trPr>
          <w:trHeight w:val="43"/>
        </w:trPr>
        <w:tc>
          <w:tcPr>
            <w:tcW w:w="387" w:type="dxa"/>
            <w:tcBorders>
              <w:top w:val="single" w:sz="4" w:space="0" w:color="auto"/>
              <w:left w:val="single" w:sz="4" w:space="0" w:color="auto"/>
              <w:bottom w:val="single" w:sz="4" w:space="0" w:color="auto"/>
              <w:right w:val="single" w:sz="4" w:space="0" w:color="auto"/>
            </w:tcBorders>
            <w:shd w:val="clear" w:color="auto" w:fill="FFFFFF"/>
            <w:vAlign w:val="center"/>
          </w:tcPr>
          <w:p w14:paraId="6FA05F7C"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3</w:t>
            </w:r>
          </w:p>
        </w:tc>
        <w:tc>
          <w:tcPr>
            <w:tcW w:w="4414" w:type="dxa"/>
            <w:tcBorders>
              <w:top w:val="single" w:sz="4" w:space="0" w:color="auto"/>
              <w:left w:val="single" w:sz="4" w:space="0" w:color="auto"/>
              <w:bottom w:val="single" w:sz="4" w:space="0" w:color="auto"/>
              <w:right w:val="single" w:sz="4" w:space="0" w:color="auto"/>
            </w:tcBorders>
            <w:shd w:val="clear" w:color="auto" w:fill="FFFFFF"/>
            <w:vAlign w:val="center"/>
          </w:tcPr>
          <w:p w14:paraId="767C1387"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Płyt wiórowe</w:t>
            </w:r>
          </w:p>
        </w:tc>
        <w:tc>
          <w:tcPr>
            <w:tcW w:w="3949" w:type="dxa"/>
            <w:tcBorders>
              <w:top w:val="single" w:sz="4" w:space="0" w:color="auto"/>
              <w:left w:val="single" w:sz="4" w:space="0" w:color="auto"/>
              <w:bottom w:val="single" w:sz="4" w:space="0" w:color="auto"/>
              <w:right w:val="single" w:sz="4" w:space="0" w:color="auto"/>
            </w:tcBorders>
            <w:shd w:val="clear" w:color="auto" w:fill="FFFFFF"/>
            <w:vAlign w:val="center"/>
          </w:tcPr>
          <w:p w14:paraId="11060913"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Do ok. 5 razy</w:t>
            </w:r>
          </w:p>
        </w:tc>
      </w:tr>
      <w:tr w:rsidR="00B834AE" w:rsidRPr="00AC16BB" w14:paraId="676AF422" w14:textId="77777777" w:rsidTr="00A84D23">
        <w:trPr>
          <w:trHeight w:val="43"/>
        </w:trPr>
        <w:tc>
          <w:tcPr>
            <w:tcW w:w="387" w:type="dxa"/>
            <w:tcBorders>
              <w:top w:val="single" w:sz="4" w:space="0" w:color="auto"/>
              <w:left w:val="single" w:sz="4" w:space="0" w:color="auto"/>
              <w:bottom w:val="single" w:sz="4" w:space="0" w:color="auto"/>
              <w:right w:val="single" w:sz="4" w:space="0" w:color="auto"/>
            </w:tcBorders>
            <w:shd w:val="clear" w:color="auto" w:fill="FFFFFF"/>
            <w:vAlign w:val="center"/>
          </w:tcPr>
          <w:p w14:paraId="4686D7F2"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4</w:t>
            </w:r>
          </w:p>
        </w:tc>
        <w:tc>
          <w:tcPr>
            <w:tcW w:w="4414" w:type="dxa"/>
            <w:tcBorders>
              <w:top w:val="single" w:sz="4" w:space="0" w:color="auto"/>
              <w:left w:val="single" w:sz="4" w:space="0" w:color="auto"/>
              <w:bottom w:val="single" w:sz="4" w:space="0" w:color="auto"/>
              <w:right w:val="single" w:sz="4" w:space="0" w:color="auto"/>
            </w:tcBorders>
            <w:shd w:val="clear" w:color="auto" w:fill="FFFFFF"/>
            <w:vAlign w:val="center"/>
          </w:tcPr>
          <w:p w14:paraId="3E174498"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Oszlifowane powierzchnie drewniane; płyty 3-warstwowe</w:t>
            </w:r>
          </w:p>
        </w:tc>
        <w:tc>
          <w:tcPr>
            <w:tcW w:w="3949" w:type="dxa"/>
            <w:tcBorders>
              <w:top w:val="single" w:sz="4" w:space="0" w:color="auto"/>
              <w:left w:val="single" w:sz="4" w:space="0" w:color="auto"/>
              <w:bottom w:val="single" w:sz="4" w:space="0" w:color="auto"/>
              <w:right w:val="single" w:sz="4" w:space="0" w:color="auto"/>
            </w:tcBorders>
            <w:shd w:val="clear" w:color="auto" w:fill="FFFFFF"/>
            <w:vAlign w:val="center"/>
          </w:tcPr>
          <w:p w14:paraId="1DAF415B"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Do ok. 10 razy</w:t>
            </w:r>
          </w:p>
        </w:tc>
      </w:tr>
      <w:tr w:rsidR="00B834AE" w:rsidRPr="00AC16BB" w14:paraId="5947FB7F" w14:textId="77777777" w:rsidTr="00A84D23">
        <w:trPr>
          <w:trHeight w:val="181"/>
        </w:trPr>
        <w:tc>
          <w:tcPr>
            <w:tcW w:w="387" w:type="dxa"/>
            <w:tcBorders>
              <w:top w:val="single" w:sz="4" w:space="0" w:color="auto"/>
              <w:left w:val="single" w:sz="4" w:space="0" w:color="auto"/>
              <w:bottom w:val="single" w:sz="4" w:space="0" w:color="auto"/>
              <w:right w:val="single" w:sz="4" w:space="0" w:color="auto"/>
            </w:tcBorders>
            <w:shd w:val="clear" w:color="auto" w:fill="FFFFFF"/>
            <w:vAlign w:val="center"/>
          </w:tcPr>
          <w:p w14:paraId="0D249F69"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5</w:t>
            </w:r>
          </w:p>
        </w:tc>
        <w:tc>
          <w:tcPr>
            <w:tcW w:w="4414" w:type="dxa"/>
            <w:tcBorders>
              <w:top w:val="single" w:sz="4" w:space="0" w:color="auto"/>
              <w:left w:val="single" w:sz="4" w:space="0" w:color="auto"/>
              <w:bottom w:val="single" w:sz="4" w:space="0" w:color="auto"/>
              <w:right w:val="single" w:sz="4" w:space="0" w:color="auto"/>
            </w:tcBorders>
            <w:shd w:val="clear" w:color="auto" w:fill="FFFFFF"/>
            <w:vAlign w:val="center"/>
          </w:tcPr>
          <w:p w14:paraId="51043791"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Oszlifowane powierzchnie drewniane; płyty 3-warstwowe -szczotkowane</w:t>
            </w:r>
          </w:p>
        </w:tc>
        <w:tc>
          <w:tcPr>
            <w:tcW w:w="3949" w:type="dxa"/>
            <w:tcBorders>
              <w:top w:val="single" w:sz="4" w:space="0" w:color="auto"/>
              <w:left w:val="single" w:sz="4" w:space="0" w:color="auto"/>
              <w:bottom w:val="single" w:sz="4" w:space="0" w:color="auto"/>
              <w:right w:val="single" w:sz="4" w:space="0" w:color="auto"/>
            </w:tcBorders>
            <w:shd w:val="clear" w:color="auto" w:fill="FFFFFF"/>
            <w:vAlign w:val="center"/>
          </w:tcPr>
          <w:p w14:paraId="29D486E6"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Do ok. 10 razy</w:t>
            </w:r>
          </w:p>
        </w:tc>
      </w:tr>
      <w:tr w:rsidR="00B834AE" w:rsidRPr="00AC16BB" w14:paraId="3A51B3F8" w14:textId="77777777" w:rsidTr="00A84D23">
        <w:trPr>
          <w:trHeight w:val="43"/>
        </w:trPr>
        <w:tc>
          <w:tcPr>
            <w:tcW w:w="387" w:type="dxa"/>
            <w:tcBorders>
              <w:top w:val="single" w:sz="4" w:space="0" w:color="auto"/>
              <w:left w:val="single" w:sz="4" w:space="0" w:color="auto"/>
              <w:bottom w:val="single" w:sz="4" w:space="0" w:color="auto"/>
              <w:right w:val="single" w:sz="4" w:space="0" w:color="auto"/>
            </w:tcBorders>
            <w:shd w:val="clear" w:color="auto" w:fill="FFFFFF"/>
            <w:vAlign w:val="center"/>
          </w:tcPr>
          <w:p w14:paraId="39881E17"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6</w:t>
            </w:r>
          </w:p>
        </w:tc>
        <w:tc>
          <w:tcPr>
            <w:tcW w:w="4414" w:type="dxa"/>
            <w:tcBorders>
              <w:top w:val="single" w:sz="4" w:space="0" w:color="auto"/>
              <w:left w:val="single" w:sz="4" w:space="0" w:color="auto"/>
              <w:bottom w:val="single" w:sz="4" w:space="0" w:color="auto"/>
              <w:right w:val="single" w:sz="4" w:space="0" w:color="auto"/>
            </w:tcBorders>
            <w:shd w:val="clear" w:color="auto" w:fill="FFFFFF"/>
            <w:vAlign w:val="center"/>
          </w:tcPr>
          <w:p w14:paraId="35F721DC"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Płyty pokryte cienką warstwą np. żywic fenolowych</w:t>
            </w:r>
          </w:p>
        </w:tc>
        <w:tc>
          <w:tcPr>
            <w:tcW w:w="3949" w:type="dxa"/>
            <w:tcBorders>
              <w:top w:val="single" w:sz="4" w:space="0" w:color="auto"/>
              <w:left w:val="single" w:sz="4" w:space="0" w:color="auto"/>
              <w:bottom w:val="single" w:sz="4" w:space="0" w:color="auto"/>
              <w:right w:val="single" w:sz="4" w:space="0" w:color="auto"/>
            </w:tcBorders>
            <w:shd w:val="clear" w:color="auto" w:fill="FFFFFF"/>
            <w:vAlign w:val="center"/>
          </w:tcPr>
          <w:p w14:paraId="64DAD607"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Do kilkunastu razy w zależności od nałożonej warstwy żywicy</w:t>
            </w:r>
          </w:p>
        </w:tc>
      </w:tr>
      <w:tr w:rsidR="00B834AE" w:rsidRPr="00AC16BB" w14:paraId="6610CD53" w14:textId="77777777" w:rsidTr="00A84D23">
        <w:trPr>
          <w:trHeight w:val="43"/>
        </w:trPr>
        <w:tc>
          <w:tcPr>
            <w:tcW w:w="387" w:type="dxa"/>
            <w:tcBorders>
              <w:top w:val="single" w:sz="4" w:space="0" w:color="auto"/>
              <w:left w:val="single" w:sz="4" w:space="0" w:color="auto"/>
              <w:bottom w:val="single" w:sz="4" w:space="0" w:color="auto"/>
              <w:right w:val="single" w:sz="4" w:space="0" w:color="auto"/>
            </w:tcBorders>
            <w:shd w:val="clear" w:color="auto" w:fill="FFFFFF"/>
            <w:vAlign w:val="center"/>
          </w:tcPr>
          <w:p w14:paraId="6B71FA5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7</w:t>
            </w:r>
          </w:p>
        </w:tc>
        <w:tc>
          <w:tcPr>
            <w:tcW w:w="4414" w:type="dxa"/>
            <w:tcBorders>
              <w:top w:val="single" w:sz="4" w:space="0" w:color="auto"/>
              <w:left w:val="single" w:sz="4" w:space="0" w:color="auto"/>
              <w:bottom w:val="single" w:sz="4" w:space="0" w:color="auto"/>
              <w:right w:val="single" w:sz="4" w:space="0" w:color="auto"/>
            </w:tcBorders>
            <w:shd w:val="clear" w:color="auto" w:fill="FFFFFF"/>
            <w:vAlign w:val="center"/>
          </w:tcPr>
          <w:p w14:paraId="0E9F0115"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Płyty z tworzywa sztucznego</w:t>
            </w:r>
          </w:p>
        </w:tc>
        <w:tc>
          <w:tcPr>
            <w:tcW w:w="3949" w:type="dxa"/>
            <w:tcBorders>
              <w:top w:val="single" w:sz="4" w:space="0" w:color="auto"/>
              <w:left w:val="single" w:sz="4" w:space="0" w:color="auto"/>
              <w:bottom w:val="single" w:sz="4" w:space="0" w:color="auto"/>
              <w:right w:val="single" w:sz="4" w:space="0" w:color="auto"/>
            </w:tcBorders>
            <w:shd w:val="clear" w:color="auto" w:fill="FFFFFF"/>
            <w:vAlign w:val="center"/>
          </w:tcPr>
          <w:p w14:paraId="04F92BC5"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Ponad 35 razy</w:t>
            </w:r>
          </w:p>
        </w:tc>
      </w:tr>
      <w:tr w:rsidR="00B834AE" w:rsidRPr="00AC16BB" w14:paraId="1608CEEA" w14:textId="77777777" w:rsidTr="00A84D23">
        <w:trPr>
          <w:trHeight w:val="43"/>
        </w:trPr>
        <w:tc>
          <w:tcPr>
            <w:tcW w:w="387" w:type="dxa"/>
            <w:tcBorders>
              <w:top w:val="single" w:sz="4" w:space="0" w:color="auto"/>
              <w:left w:val="single" w:sz="4" w:space="0" w:color="auto"/>
              <w:bottom w:val="single" w:sz="4" w:space="0" w:color="auto"/>
              <w:right w:val="single" w:sz="4" w:space="0" w:color="auto"/>
            </w:tcBorders>
            <w:shd w:val="clear" w:color="auto" w:fill="FFFFFF"/>
            <w:vAlign w:val="center"/>
          </w:tcPr>
          <w:p w14:paraId="2DA1E22A"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8</w:t>
            </w:r>
          </w:p>
        </w:tc>
        <w:tc>
          <w:tcPr>
            <w:tcW w:w="4414" w:type="dxa"/>
            <w:tcBorders>
              <w:top w:val="single" w:sz="4" w:space="0" w:color="auto"/>
              <w:left w:val="single" w:sz="4" w:space="0" w:color="auto"/>
              <w:bottom w:val="single" w:sz="4" w:space="0" w:color="auto"/>
              <w:right w:val="single" w:sz="4" w:space="0" w:color="auto"/>
            </w:tcBorders>
            <w:shd w:val="clear" w:color="auto" w:fill="FFFFFF"/>
            <w:vAlign w:val="center"/>
          </w:tcPr>
          <w:p w14:paraId="366E2626"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Matryca z tworzywa sztucznego</w:t>
            </w:r>
          </w:p>
        </w:tc>
        <w:tc>
          <w:tcPr>
            <w:tcW w:w="3949" w:type="dxa"/>
            <w:tcBorders>
              <w:top w:val="single" w:sz="4" w:space="0" w:color="auto"/>
              <w:left w:val="single" w:sz="4" w:space="0" w:color="auto"/>
              <w:bottom w:val="single" w:sz="4" w:space="0" w:color="auto"/>
              <w:right w:val="single" w:sz="4" w:space="0" w:color="auto"/>
            </w:tcBorders>
            <w:shd w:val="clear" w:color="auto" w:fill="FFFFFF"/>
            <w:vAlign w:val="center"/>
          </w:tcPr>
          <w:p w14:paraId="3ABA3ED2"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Wielokrotne zastosowanie zależne od rodzaju tworzywa sztucznego i faktury matrycy</w:t>
            </w:r>
          </w:p>
        </w:tc>
      </w:tr>
      <w:tr w:rsidR="00B834AE" w:rsidRPr="00AC16BB" w14:paraId="29E04DFF" w14:textId="77777777" w:rsidTr="00A84D23">
        <w:trPr>
          <w:trHeight w:val="43"/>
        </w:trPr>
        <w:tc>
          <w:tcPr>
            <w:tcW w:w="387" w:type="dxa"/>
            <w:tcBorders>
              <w:top w:val="single" w:sz="4" w:space="0" w:color="auto"/>
              <w:left w:val="single" w:sz="4" w:space="0" w:color="auto"/>
              <w:bottom w:val="single" w:sz="4" w:space="0" w:color="auto"/>
              <w:right w:val="single" w:sz="4" w:space="0" w:color="auto"/>
            </w:tcBorders>
            <w:shd w:val="clear" w:color="auto" w:fill="FFFFFF"/>
            <w:vAlign w:val="center"/>
          </w:tcPr>
          <w:p w14:paraId="6AF6AB91"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9</w:t>
            </w:r>
          </w:p>
        </w:tc>
        <w:tc>
          <w:tcPr>
            <w:tcW w:w="4414" w:type="dxa"/>
            <w:tcBorders>
              <w:top w:val="single" w:sz="4" w:space="0" w:color="auto"/>
              <w:left w:val="single" w:sz="4" w:space="0" w:color="auto"/>
              <w:bottom w:val="single" w:sz="4" w:space="0" w:color="auto"/>
              <w:right w:val="single" w:sz="4" w:space="0" w:color="auto"/>
            </w:tcBorders>
            <w:shd w:val="clear" w:color="auto" w:fill="FFFFFF"/>
            <w:vAlign w:val="center"/>
          </w:tcPr>
          <w:p w14:paraId="1420BB3C"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Blacha stalowa</w:t>
            </w:r>
          </w:p>
        </w:tc>
        <w:tc>
          <w:tcPr>
            <w:tcW w:w="3949" w:type="dxa"/>
            <w:tcBorders>
              <w:top w:val="single" w:sz="4" w:space="0" w:color="auto"/>
              <w:left w:val="single" w:sz="4" w:space="0" w:color="auto"/>
              <w:bottom w:val="single" w:sz="4" w:space="0" w:color="auto"/>
              <w:right w:val="single" w:sz="4" w:space="0" w:color="auto"/>
            </w:tcBorders>
            <w:shd w:val="clear" w:color="auto" w:fill="FFFFFF"/>
            <w:vAlign w:val="center"/>
          </w:tcPr>
          <w:p w14:paraId="46BBB374"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Ponad 35 razy</w:t>
            </w:r>
          </w:p>
        </w:tc>
      </w:tr>
    </w:tbl>
    <w:p w14:paraId="1D1CF5D9" w14:textId="77777777" w:rsidR="00B834AE" w:rsidRPr="00AC16BB" w:rsidRDefault="00B834AE" w:rsidP="00B834AE">
      <w:pPr>
        <w:pStyle w:val="ARIALN"/>
        <w:rPr>
          <w:rFonts w:asciiTheme="minorHAnsi" w:hAnsiTheme="minorHAnsi"/>
          <w:b/>
          <w:sz w:val="18"/>
          <w:szCs w:val="18"/>
        </w:rPr>
      </w:pPr>
    </w:p>
    <w:p w14:paraId="7B1040DF"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5.2.5.3. Aplikowanie środka antyadhezyjnego na deskowanie</w:t>
      </w:r>
    </w:p>
    <w:p w14:paraId="3995B04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Zastosowanie środka antyadhezyjnego do deskowania jest wymagane zawsze, z wyjątkiem stosowania form specjalnych tzw. „</w:t>
      </w:r>
      <w:proofErr w:type="spellStart"/>
      <w:r w:rsidRPr="00AC16BB">
        <w:rPr>
          <w:rFonts w:asciiTheme="minorHAnsi" w:hAnsiTheme="minorHAnsi"/>
          <w:sz w:val="18"/>
          <w:szCs w:val="18"/>
        </w:rPr>
        <w:t>monotub</w:t>
      </w:r>
      <w:proofErr w:type="spellEnd"/>
      <w:r w:rsidRPr="00AC16BB">
        <w:rPr>
          <w:rFonts w:asciiTheme="minorHAnsi" w:hAnsiTheme="minorHAnsi"/>
          <w:sz w:val="18"/>
          <w:szCs w:val="18"/>
        </w:rPr>
        <w:t xml:space="preserve">" Środek należy nakładać zgodnie z instrukcją producenta natryskiem, wałkiem, pędzlem lub gumową </w:t>
      </w:r>
      <w:proofErr w:type="spellStart"/>
      <w:r w:rsidRPr="00AC16BB">
        <w:rPr>
          <w:rFonts w:asciiTheme="minorHAnsi" w:hAnsiTheme="minorHAnsi"/>
          <w:sz w:val="18"/>
          <w:szCs w:val="18"/>
        </w:rPr>
        <w:t>raklą</w:t>
      </w:r>
      <w:proofErr w:type="spellEnd"/>
      <w:r w:rsidRPr="00AC16BB">
        <w:rPr>
          <w:rFonts w:asciiTheme="minorHAnsi" w:hAnsiTheme="minorHAnsi"/>
          <w:sz w:val="18"/>
          <w:szCs w:val="18"/>
        </w:rPr>
        <w:t>.</w:t>
      </w:r>
    </w:p>
    <w:p w14:paraId="3E99A5E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Przy aplikacji środka antyadhezyjnego na deskowanie należy przestrzegać zasad:</w:t>
      </w:r>
    </w:p>
    <w:p w14:paraId="277F967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przed zastosowaniem należy sprawdzić wzajemne oddziaływanie rodzaju betonu, środka adhezyjnego i deskowania,</w:t>
      </w:r>
    </w:p>
    <w:p w14:paraId="64BD435A"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 środki powinny być rozkładane równomiernie, niezbyt grubą warstwą. Szczególnie jest to istotne w przypadku materiałów na bazie rozcieńczonych olei nakładanych na niechłonne powierzchnie </w:t>
      </w:r>
      <w:proofErr w:type="spellStart"/>
      <w:r w:rsidRPr="00AC16BB">
        <w:rPr>
          <w:rFonts w:asciiTheme="minorHAnsi" w:hAnsiTheme="minorHAnsi"/>
          <w:sz w:val="18"/>
          <w:szCs w:val="18"/>
        </w:rPr>
        <w:t>deskowań</w:t>
      </w:r>
      <w:proofErr w:type="spellEnd"/>
      <w:r w:rsidRPr="00AC16BB">
        <w:rPr>
          <w:rFonts w:asciiTheme="minorHAnsi" w:hAnsiTheme="minorHAnsi"/>
          <w:sz w:val="18"/>
          <w:szCs w:val="18"/>
        </w:rPr>
        <w:t>,</w:t>
      </w:r>
    </w:p>
    <w:p w14:paraId="4BCDBCE5"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lastRenderedPageBreak/>
        <w:t>- należy przestrzegać temperatury stosowania środka zgodnie z instrukcją producenta,</w:t>
      </w:r>
    </w:p>
    <w:p w14:paraId="2ED477E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przy stosowaniu bezolejowych i wodorozcieńczalnych emulsji lub past należy brać pod uwagę możliwość opóźnienia czasu wiązania betonu, co może powodować zmianę koloru betonu i późniejsze pylenie powierzchni Użycie wodorozcieńczalnych emulsji wymaga przestrzegania reżimów odnośnie temperatur ich stosowania (przeważnie &gt; 0°C),</w:t>
      </w:r>
    </w:p>
    <w:p w14:paraId="2809BE0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niezależnie od stosowanego środka antyadhezyjnego należy zadbać, aby preparat był nanoszony na czystą powierzchnię, w minimalnej ilości.</w:t>
      </w:r>
    </w:p>
    <w:p w14:paraId="18CBE0D9"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Przy natryskiwaniu środka należy zwrócić uwagę czy strumień preparatu jest prostopadły do deskowania oraz czy dysza urządzenia jest czysta i wytwarza jednolity strumień. W celu zmniejszenia ryzyka związanego z naniesieniem zbyt dużej ilości środka antyadhezyjnego, należy przetrzeć całą powierzchnię deskowania ścierkami z materiału o dużej chłonności.</w:t>
      </w:r>
    </w:p>
    <w:p w14:paraId="607D913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Aby sprawdzić czy ilość środka antyadhezyjnego jest nadmierna, można przesunąć palcem po powierzchni deskowania. W przypadku zbyt grubej warstwy pozostanie na deskowaniu wyraźny ślad. W przypadku nałożenia zbyt grubej jego warstwy należy usunąć nadmiar preparatu. Sposób nałożenia środka antyadhezyjnego powinien zostać określony w </w:t>
      </w:r>
      <w:proofErr w:type="spellStart"/>
      <w:r w:rsidRPr="00AC16BB">
        <w:rPr>
          <w:rFonts w:asciiTheme="minorHAnsi" w:hAnsiTheme="minorHAnsi"/>
          <w:sz w:val="18"/>
          <w:szCs w:val="18"/>
        </w:rPr>
        <w:t>PZJdJ</w:t>
      </w:r>
      <w:proofErr w:type="spellEnd"/>
      <w:r w:rsidRPr="00AC16BB">
        <w:rPr>
          <w:rFonts w:asciiTheme="minorHAnsi" w:hAnsiTheme="minorHAnsi"/>
          <w:sz w:val="18"/>
          <w:szCs w:val="18"/>
        </w:rPr>
        <w:t>.</w:t>
      </w:r>
    </w:p>
    <w:p w14:paraId="4C37CCA8"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5.2.6. Wytworzenie mieszanki betonowej</w:t>
      </w:r>
    </w:p>
    <w:p w14:paraId="13B32A4B"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Wytwarzanie mieszanki betonowej powinno się odbywać wyłącznie w wyspecjalizowanym zakładzie produkcji betonu, który może zapewnić spełnienie żądanych w SST wymagań. Wykonywanie masy betonowej powinno odbywać się na podstawie recepty roboczej zaakceptowanej przez Inżyniera. Zakład powinien posiadać Zakładową Kontrolę Produkcji.</w:t>
      </w:r>
    </w:p>
    <w:p w14:paraId="5B6A29E1"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Dane dotyczące mieszanki roboczej powinny być wprowadzone do programu sterującego, w odniesieniu do 1 m3 betonu i do jednego </w:t>
      </w:r>
      <w:proofErr w:type="spellStart"/>
      <w:r w:rsidRPr="00AC16BB">
        <w:rPr>
          <w:rFonts w:asciiTheme="minorHAnsi" w:hAnsiTheme="minorHAnsi"/>
          <w:sz w:val="18"/>
          <w:szCs w:val="18"/>
        </w:rPr>
        <w:t>zarobu</w:t>
      </w:r>
      <w:proofErr w:type="spellEnd"/>
      <w:r w:rsidRPr="00AC16BB">
        <w:rPr>
          <w:rFonts w:asciiTheme="minorHAnsi" w:hAnsiTheme="minorHAnsi"/>
          <w:sz w:val="18"/>
          <w:szCs w:val="18"/>
        </w:rPr>
        <w:t>. Przygotowując mieszankę betonową cement i kruszywo powinno się dozować wyłącznie wagowo z dokładnością ± 2% przy dozowaniu cementu. wody ± 3% przy dozowaniu kruszywa. Wagi powinny być kontrolowane co najmniej raz w roku. Urządzenia dozujące wodę i płynne domieszki powinny być sprawdzane co najmniej raz w miesiącu Przy dozowaniu składników powinno się uwzględniać korektę związaną ze zmiennym zawilgoceniem kruszywa.</w:t>
      </w:r>
    </w:p>
    <w:p w14:paraId="12D5842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Składniki powinno się mieszać wyłącznie w mieszalnikach przeciwbieżnych. Czas mieszania powinien być ustalony doświadczalnie w zależności od składu mieszanki betonowej oraz od rodzaju urządzenia mieszającego, do momentu uzyskania jednorodnego wyglądu mieszanki betonowej, jednak nie powinien być krótszy niż 2 minuty.</w:t>
      </w:r>
    </w:p>
    <w:p w14:paraId="243B260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Domieszki, jeśli są stosowane, należy dodawać podczas zasadniczego procesu mieszania, z wyjątkiem domieszek znacznie redukujących ilość wody i domieszek redukujących ilość wody, które można dodawać po zasadniczym procesie mieszania. W drugim przypadku mieszankę betonową należy powtórnie mieszać do momentu, aż domieszka będzie całkowicie rozprowadzona w </w:t>
      </w:r>
      <w:proofErr w:type="spellStart"/>
      <w:r w:rsidRPr="00AC16BB">
        <w:rPr>
          <w:rFonts w:asciiTheme="minorHAnsi" w:hAnsiTheme="minorHAnsi"/>
          <w:sz w:val="18"/>
          <w:szCs w:val="18"/>
        </w:rPr>
        <w:t>zarobie</w:t>
      </w:r>
      <w:proofErr w:type="spellEnd"/>
      <w:r w:rsidRPr="00AC16BB">
        <w:rPr>
          <w:rFonts w:asciiTheme="minorHAnsi" w:hAnsiTheme="minorHAnsi"/>
          <w:sz w:val="18"/>
          <w:szCs w:val="18"/>
        </w:rPr>
        <w:t xml:space="preserve"> lub ładunku oraz osiągnie swoją pełna skuteczność. Możliwości sprzętowe węzła betoniarskiego powinny umożliwiać automatyczne dozowanie wszystkich domieszek przewidzianych w recepturze.</w:t>
      </w:r>
    </w:p>
    <w:p w14:paraId="0C2EC94A"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5.2.7. Układanie mieszanki betonowej</w:t>
      </w:r>
    </w:p>
    <w:p w14:paraId="79ECE13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Przy stosowaniu pomp do układania mieszanki betonowej wymaga się sprawdzenia ustalonej konsystencji mieszanki betonowej przy wylocie.</w:t>
      </w:r>
    </w:p>
    <w:p w14:paraId="0F87EF51"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Mieszanki betonowej nie należy zrzucać z wysokości większej niż 0,5 m od powierzchni, na którą spada. W przypadku, gdy wysokość ta jest większa, należy mieszankę podawać za pomocą rynny zsypowej (do wysokości 3,0 m) lub leja zsypowego teleskopowego (do wysokości 8,0 m).</w:t>
      </w:r>
    </w:p>
    <w:p w14:paraId="6CF4BA15"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Przy wykonywaniu elementów konstrukcji monolitycznych należy przestrzegać dokumentacji technologicznej, która powinna uwzględniać następujące zalecenia:</w:t>
      </w:r>
    </w:p>
    <w:p w14:paraId="0393B8A9"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w fundamentach i korpusach podpór mieszankę betonową należy układać bezpośrednio z pojemnika lub rurociągu pompy, bądź też za pośrednictwem rynny, warstwami o grubości do 40 cm (a w szczególnych przypadkach, jak podcięte deskowanie, gęste zbrojenie, do 30 cm), zagęszczając wibratorami wgłębnymi,</w:t>
      </w:r>
    </w:p>
    <w:p w14:paraId="551FD6C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 wibratory wgłębne należy stosować szczególnie przy betonowaniu ciosów, chodników, gzymsów, wsporników, zamków stref </w:t>
      </w:r>
      <w:proofErr w:type="spellStart"/>
      <w:r w:rsidRPr="00AC16BB">
        <w:rPr>
          <w:rFonts w:asciiTheme="minorHAnsi" w:hAnsiTheme="minorHAnsi"/>
          <w:sz w:val="18"/>
          <w:szCs w:val="18"/>
        </w:rPr>
        <w:t>przydylatacyjnych</w:t>
      </w:r>
      <w:proofErr w:type="spellEnd"/>
      <w:r w:rsidRPr="00AC16BB">
        <w:rPr>
          <w:rFonts w:asciiTheme="minorHAnsi" w:hAnsiTheme="minorHAnsi"/>
          <w:sz w:val="18"/>
          <w:szCs w:val="18"/>
        </w:rPr>
        <w:t>,</w:t>
      </w:r>
    </w:p>
    <w:p w14:paraId="417F70A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przy betonowaniu elementów prześwitami zbrojenia &lt;5 cm po przystosowaniu deskowania i rusztowania można używać wibratorów przyczepnych,</w:t>
      </w:r>
    </w:p>
    <w:p w14:paraId="511180C5"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przy wykonywaniu płyt mieszankę betonową należy układać bezpośrednio z pojemnika lub rurociągu pompy,</w:t>
      </w:r>
    </w:p>
    <w:p w14:paraId="2785F80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 przy betonowaniu ciosów, chodników, gzymsów, wsporników, zamków i stref </w:t>
      </w:r>
      <w:proofErr w:type="spellStart"/>
      <w:r w:rsidRPr="00AC16BB">
        <w:rPr>
          <w:rFonts w:asciiTheme="minorHAnsi" w:hAnsiTheme="minorHAnsi"/>
          <w:sz w:val="18"/>
          <w:szCs w:val="18"/>
        </w:rPr>
        <w:t>przydylatacyjnych</w:t>
      </w:r>
      <w:proofErr w:type="spellEnd"/>
      <w:r w:rsidRPr="00AC16BB">
        <w:rPr>
          <w:rFonts w:asciiTheme="minorHAnsi" w:hAnsiTheme="minorHAnsi"/>
          <w:sz w:val="18"/>
          <w:szCs w:val="18"/>
        </w:rPr>
        <w:t xml:space="preserve"> stosować wibratory wgłębne,</w:t>
      </w:r>
    </w:p>
    <w:p w14:paraId="598A1FE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przerwa w układaniu poszczególnych warstw nie powinna być dłuższa niż 15 min. ponieważ zbyt długi okres betonowania może doprowadzić do wystąpienia różnic w kolorystyce elementu lub powstania ciemnych plam na powierzchni betonu wskutek zaschnięcia zaprawy na deskowaniu (defekt ten występuje bardzo często podczas wykonywania elementów przy wysokich temperaturach zewnętrznych),</w:t>
      </w:r>
    </w:p>
    <w:p w14:paraId="22F6D38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należy zabezpieczyć mieszankę betonową przed intensywnymi opadami przez okrycie deskowania folią. Duża ilość wody dostającej się do deskowania w trakcie zagęszczania mieszanki może doprowadzić do wypłukania zaczynu/zaprawy z mieszanki betonowej.</w:t>
      </w:r>
    </w:p>
    <w:p w14:paraId="721EEB57"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5.2.8. Zagęszczanie mieszanki betonowej</w:t>
      </w:r>
    </w:p>
    <w:p w14:paraId="27375301"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Przy zagęszczaniu mieszanki betonowej należy stosować następujące warunki: </w:t>
      </w:r>
    </w:p>
    <w:p w14:paraId="10782482"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przewidzieć miejsca zrzutu mieszanki w równych odstępach, wibratory wgłębne należy stosować o częstotliwości min. 6000 drgań na minutę, z buławami o średnicy nie większej niż 0,65 odległości między prętami zbrojenia leżącymi w płaszczyźnie poziomej, </w:t>
      </w:r>
    </w:p>
    <w:p w14:paraId="6C1D4C3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podczas zagęszczania wibratorami wgłębnymi nie wolno dotykać zbrojenia ani deskowania buławą wibratora (minimalna odległość buławy od deskowania w czasie wibrowania nie powinna być mniejsza niż 75 mm, a przy elementach cieńszych niż 150 mm należy zastosować specjalnego rodzaju zagęszczanie np. przy użyciu wibratorów przyczepnych, gdyż wprowadzenie ich w drgania może spowodować miejscową zmianę współczynnika w/c i w ten sposób wpłynąć na zmianę koloru,)</w:t>
      </w:r>
    </w:p>
    <w:p w14:paraId="3B01D4A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podczas zagęszczania wibratorami wgłębnymi należy zagłębiać buławę na głębokość 5 do 8 cm w warstwę poprzednią i przytrzymywać buławę w jednym miejscu w czasie 20 do 30 s, po czym wyjmować powoli w stanie wibrującym, prędkość wyciągania buławy nie powinna być większa niż 8cm/s buława powinna być zanurzana prostopadle w regularnych odstępach wynoszących 1,4 R, gdzie R jest promieniem skutecznego działania wibratora, wynoszącym zwykle od 8 do 10 średnic buławy wibratora. Odległość ta zwykle wynosi 0.3 do 0.5 m,</w:t>
      </w:r>
    </w:p>
    <w:p w14:paraId="5047586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lastRenderedPageBreak/>
        <w:t>grubość płyt zagęszczanych wibratorami nie powinna być mniejsza niż 12 cm; płyty o mniejszej grubości należy zagęszczać za pomocą łat wibracyjnych, belki (łaty) wibracyjne powinny być stosowane do wyrównania powierzchni betonu płyt pomostów i charakteryzować się jednakowymi drganiami na całej długości, czas zagęszczania wibratorem powierzchniowym lub belką (łatą) wibracyjną w jednym miejscu powinien wynosić od 30 do 60 s, wibratory przyczepne mogą być stosowane do zagęszczania mieszanki betonowej w elementach nie grubszych niż 0,5 m, przy jednostronnym dostępie oraz 2,0 m przy obustronnym, zasięg działania wibratorów przyczepnych wynosi zwykle od 20 do 50 cm w kierunku głębokości i od 1,0 do 1,5 m w kierunku długości elementu. Rozstaw wibratorów należy ustalić doświadczalnie, tak aby nie powstawały martwe pola. Mocowanie wibratorów powinno być trwałe i sztywne niedopuszczalne jest zetknięcie się buławy z deskowaniem i zbrojeniem, górny, 50-centymetrowy obszar elementów pionowych powinien być wtórnie zawibrowany.</w:t>
      </w:r>
    </w:p>
    <w:p w14:paraId="5C16D2BD"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Zabetonowanie stref zakotwień urządzenia dylatacyjnego powinno być wykonanie starannie. Niedopuszczalne są raki i </w:t>
      </w:r>
      <w:proofErr w:type="spellStart"/>
      <w:r w:rsidRPr="00AC16BB">
        <w:rPr>
          <w:rFonts w:asciiTheme="minorHAnsi" w:hAnsiTheme="minorHAnsi"/>
          <w:sz w:val="18"/>
          <w:szCs w:val="18"/>
        </w:rPr>
        <w:t>niedogęszczenia</w:t>
      </w:r>
      <w:proofErr w:type="spellEnd"/>
      <w:r w:rsidRPr="00AC16BB">
        <w:rPr>
          <w:rFonts w:asciiTheme="minorHAnsi" w:hAnsiTheme="minorHAnsi"/>
          <w:sz w:val="18"/>
          <w:szCs w:val="18"/>
        </w:rPr>
        <w:t xml:space="preserve"> betonu oraz pustki powietrzne i niedolania w tej strefie. Aby nie dopuścić do powstania raków pręty zbrojeniowe w strefie </w:t>
      </w:r>
      <w:proofErr w:type="spellStart"/>
      <w:r w:rsidRPr="00AC16BB">
        <w:rPr>
          <w:rFonts w:asciiTheme="minorHAnsi" w:hAnsiTheme="minorHAnsi"/>
          <w:sz w:val="18"/>
          <w:szCs w:val="18"/>
        </w:rPr>
        <w:t>przydylatacyjnej</w:t>
      </w:r>
      <w:proofErr w:type="spellEnd"/>
      <w:r w:rsidRPr="00AC16BB">
        <w:rPr>
          <w:rFonts w:asciiTheme="minorHAnsi" w:hAnsiTheme="minorHAnsi"/>
          <w:sz w:val="18"/>
          <w:szCs w:val="18"/>
        </w:rPr>
        <w:t xml:space="preserve"> przebiegające równolegle nie powinny się stykać, aby między pręty mógł wpłynąć beton oraz między pręty można było włożyć buławę wibracyjną. Dlatego między prętami należy pozostawić zawsze nieco wolnej przestrzeni w celu włożenia buławy wibracyjnej, tak aby nigdzie w zakotwieniu trzy pręty nie leżały obok siebie stykając się. Wymagania w stosunku do betonu przeznaczonego do zabetonowania zakotwień urządzeń dylatacyjnych podano w Aprobacie urządzenia dylatacyjnego.</w:t>
      </w:r>
    </w:p>
    <w:p w14:paraId="729F716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Beton w rejonie sączków i wpustów należy dokładnie zagęścić, a jego powierzchnię </w:t>
      </w:r>
      <w:proofErr w:type="spellStart"/>
      <w:r w:rsidRPr="00AC16BB">
        <w:rPr>
          <w:rFonts w:asciiTheme="minorHAnsi" w:hAnsiTheme="minorHAnsi"/>
          <w:sz w:val="18"/>
          <w:szCs w:val="18"/>
        </w:rPr>
        <w:t>wyrównań</w:t>
      </w:r>
      <w:proofErr w:type="spellEnd"/>
      <w:r w:rsidRPr="00AC16BB">
        <w:rPr>
          <w:rFonts w:asciiTheme="minorHAnsi" w:hAnsiTheme="minorHAnsi"/>
          <w:sz w:val="18"/>
          <w:szCs w:val="18"/>
        </w:rPr>
        <w:t xml:space="preserve"> i wygładzić packami drewnianymi oraz usunąć mleczko cementowe. Zabrania się wyładunku mieszanki w jedną hałdę i rozprowadzenie jej przy pomocy wibratorów.</w:t>
      </w:r>
    </w:p>
    <w:p w14:paraId="69CE66F7"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5.2.9. Przerwy w betonowaniu</w:t>
      </w:r>
    </w:p>
    <w:p w14:paraId="2E50F6F6"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5.2.9.1. Wymagania ogólne</w:t>
      </w:r>
    </w:p>
    <w:p w14:paraId="731EFE0D"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Przerwy w betonowaniu należy sytuować w miejscach uprzednio przewidzianych w dokumentacji projektowej. Lokalizacja i ukształtowanie przerw w betonowaniu nie wynikających z dokumentacji powinny zostać określone w projekcie technologicznym betonowania sporządzonym przez Wykonawcę i uzgodnione z Inżynierem. W prostszych przypadkach można się kierować zasadą, że przerwa w betonowaniu powinna być prostopadła do kierunku </w:t>
      </w:r>
      <w:proofErr w:type="spellStart"/>
      <w:r w:rsidRPr="00AC16BB">
        <w:rPr>
          <w:rFonts w:asciiTheme="minorHAnsi" w:hAnsiTheme="minorHAnsi"/>
          <w:sz w:val="18"/>
          <w:szCs w:val="18"/>
        </w:rPr>
        <w:t>naprężeń</w:t>
      </w:r>
      <w:proofErr w:type="spellEnd"/>
      <w:r w:rsidRPr="00AC16BB">
        <w:rPr>
          <w:rFonts w:asciiTheme="minorHAnsi" w:hAnsiTheme="minorHAnsi"/>
          <w:sz w:val="18"/>
          <w:szCs w:val="18"/>
        </w:rPr>
        <w:t xml:space="preserve"> głównych, ukształtowana i zlokalizowana zgodnie z PN-91/S-10042. Powierzchnia betonu w miejscu przerwania betonowania powinna być starannie przygotowana do połączenia betonu stwardniałego ze świeżym przez:</w:t>
      </w:r>
    </w:p>
    <w:p w14:paraId="07052BE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usunięcie z powierzchni betonu stwardniałego luźnych okruchów betonu oraz warstwy pozostałego szkliwa cementowego, obfite zwilżenie wodą, narzucenie warstwy kontaktowej z gęstego zaczynu cementowego o grubości 2 do 3 mm lub zaprawy cementowej 1:1 o grubości 5 mm; dopuszcza się stosowanie warstw </w:t>
      </w:r>
      <w:proofErr w:type="spellStart"/>
      <w:r w:rsidRPr="00AC16BB">
        <w:rPr>
          <w:rFonts w:asciiTheme="minorHAnsi" w:hAnsiTheme="minorHAnsi"/>
          <w:sz w:val="18"/>
          <w:szCs w:val="18"/>
        </w:rPr>
        <w:t>szczepnych</w:t>
      </w:r>
      <w:proofErr w:type="spellEnd"/>
      <w:r w:rsidRPr="00AC16BB">
        <w:rPr>
          <w:rFonts w:asciiTheme="minorHAnsi" w:hAnsiTheme="minorHAnsi"/>
          <w:sz w:val="18"/>
          <w:szCs w:val="18"/>
        </w:rPr>
        <w:t xml:space="preserve">, dla których Wykonawca przedstawi PN, aprobatę techniczną wydaną przez </w:t>
      </w:r>
      <w:proofErr w:type="spellStart"/>
      <w:r w:rsidRPr="00AC16BB">
        <w:rPr>
          <w:rFonts w:asciiTheme="minorHAnsi" w:hAnsiTheme="minorHAnsi"/>
          <w:sz w:val="18"/>
          <w:szCs w:val="18"/>
        </w:rPr>
        <w:t>IBDiM</w:t>
      </w:r>
      <w:proofErr w:type="spellEnd"/>
      <w:r w:rsidRPr="00AC16BB">
        <w:rPr>
          <w:rFonts w:asciiTheme="minorHAnsi" w:hAnsiTheme="minorHAnsi"/>
          <w:sz w:val="18"/>
          <w:szCs w:val="18"/>
        </w:rPr>
        <w:t xml:space="preserve"> lub europejska aprobatę techniczną, Powyższe zabiegi należy wykonać bezpośrednio przed rozpoczęciem betonowania.</w:t>
      </w:r>
    </w:p>
    <w:p w14:paraId="6C71845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 przypadku przerwy w układaniu betonu zagęszczonego przez wibrowanie, wznowienie betonowania nie powinno się odbyć później niż w ciągu 3 godzin lub po całkowitym stwardnieniu betonu. Jeżeli temperatura powietrza jest wyższa niż 20°C to czas trwania przerwy nie powinien przekraczać 2 godzin. Po wznowieniu betonowania należy unikać dotykania wibratorem deskowania, zbrojenia i poprzednio ułożonego betonu.</w:t>
      </w:r>
    </w:p>
    <w:p w14:paraId="59EF1EDA"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5.2.9.2. Wykonanie przerw w betonowaniu na powierzchniach widocznych</w:t>
      </w:r>
    </w:p>
    <w:p w14:paraId="457F66D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Aby uzyskać łagodne przejście w betonowaniu (bez podkreślania widoczności przerw) nie należy stosować listew. Po wykonaniu pierwszej sekcji należy ustawić deskowanie kolejnej i na związany już beton należy ułożyć jego następną partię. Wskutek skurczu betonu pierwszej sekcji powstaje szczelina między jego powierzchnią a deskowaniem, w którą to przestrzeń wypływa mleczko z kolejno wbudowywanej mieszanki. W celu wyeliminowania tego efektu należy poluzować deskowanie pierwszej sekcji już po związaniu betonu, przykleić do deskowania uszczelkę, ponownie skręcić deskowanie i przeprowadzić prace nad następną sekcją. W celu uniknięcia uskoku między łączonymi sekcjami należy zwrócić uwagę na umiejscowienie ściągów dostatecznie blisko brzegów deskowania lub/i zastosowanie dodatkowego docisku brzegu deskowania. W celu uniknięcia nierównomiernego połączenia warstw w elementach pionowych należy przymocować pasek płyty wielowarstwowej do deskowania na wysokości przerwy, zabetonować dolną sekcję do wysokości minimum 2 cm od dolnej krawędzi paska, po związaniu usunąć pasek i przystąpić do betonowania kolejnej partii. W celu uniknięciu zacieków na krawędzi ściana (ramy)/płyta ustroju niosącego należy wylać ścianę do wysokości min. 10 cm powyżej dolnego poziomu płyty, co pozwoli uszczelnić przestrzeń między deskowaniem a ścianą (podporą).</w:t>
      </w:r>
    </w:p>
    <w:p w14:paraId="4399112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Wykonanie przerw z odkreśleniem ich widoczności - wg odpowiedniej SST.</w:t>
      </w:r>
    </w:p>
    <w:p w14:paraId="62351210"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5.2.10. Warunki atmosferyczne przy układaniu mieszanki betonowej i wiązaniu betonu</w:t>
      </w:r>
    </w:p>
    <w:p w14:paraId="2902CF6C"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Temperatura otoczenia i mieszanki</w:t>
      </w:r>
    </w:p>
    <w:p w14:paraId="6BDC3361"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Betonowanie konstrukcji należy wykonywać wyłącznie w temperaturach nie niższych niż 5°C, zachowując warunki umożliwiające uzyskanie przez beton wytrzymałości co najmniej 15 </w:t>
      </w:r>
      <w:proofErr w:type="spellStart"/>
      <w:r w:rsidRPr="00AC16BB">
        <w:rPr>
          <w:rFonts w:asciiTheme="minorHAnsi" w:hAnsiTheme="minorHAnsi"/>
          <w:sz w:val="18"/>
          <w:szCs w:val="18"/>
        </w:rPr>
        <w:t>MPa</w:t>
      </w:r>
      <w:proofErr w:type="spellEnd"/>
      <w:r w:rsidRPr="00AC16BB">
        <w:rPr>
          <w:rFonts w:asciiTheme="minorHAnsi" w:hAnsiTheme="minorHAnsi"/>
          <w:sz w:val="18"/>
          <w:szCs w:val="18"/>
        </w:rPr>
        <w:t xml:space="preserve"> przed pierwszym zamarznięciem. Uzyskanie wytrzymałości 15 </w:t>
      </w:r>
      <w:proofErr w:type="spellStart"/>
      <w:r w:rsidRPr="00AC16BB">
        <w:rPr>
          <w:rFonts w:asciiTheme="minorHAnsi" w:hAnsiTheme="minorHAnsi"/>
          <w:sz w:val="18"/>
          <w:szCs w:val="18"/>
        </w:rPr>
        <w:t>MPa</w:t>
      </w:r>
      <w:proofErr w:type="spellEnd"/>
      <w:r w:rsidRPr="00AC16BB">
        <w:rPr>
          <w:rFonts w:asciiTheme="minorHAnsi" w:hAnsiTheme="minorHAnsi"/>
          <w:sz w:val="18"/>
          <w:szCs w:val="18"/>
        </w:rPr>
        <w:t xml:space="preserve"> powinno być zbadane na próbkach przechowywanych w takich samych warunkach jak zabetonowana konstrukcja.</w:t>
      </w:r>
    </w:p>
    <w:p w14:paraId="79AC0593"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 wyjątkowych przypadkach dopuszcza się betonowanie w temperaturze do -5°C, jednak wymaga to zgody Inżyniera oraz zapewnienia mieszance betonowej temperatury +20°C w chwili układania i zabezpieczenia uformowanego elementu przed utratą ciepła w czasie co najmniej 7 dni i uzyskania przez niego wytrzymałości 15 </w:t>
      </w:r>
      <w:proofErr w:type="spellStart"/>
      <w:r w:rsidRPr="00AC16BB">
        <w:rPr>
          <w:rFonts w:asciiTheme="minorHAnsi" w:hAnsiTheme="minorHAnsi"/>
          <w:sz w:val="18"/>
          <w:szCs w:val="18"/>
        </w:rPr>
        <w:t>MPa</w:t>
      </w:r>
      <w:proofErr w:type="spellEnd"/>
      <w:r w:rsidRPr="00AC16BB">
        <w:rPr>
          <w:rFonts w:asciiTheme="minorHAnsi" w:hAnsiTheme="minorHAnsi"/>
          <w:sz w:val="18"/>
          <w:szCs w:val="18"/>
        </w:rPr>
        <w:t>. Przez ten okres temperatura mieszanki betonowej i świeżego betonu nie może być niższa niż +5°C. Temperatura mieszanki betonowej w chwili opróżniania betoniarki nie powinna być wyższa niż +35°C. Temperatura mieszanki w momencie dostarczenia nie powinna być niższa niż +5°C.</w:t>
      </w:r>
    </w:p>
    <w:p w14:paraId="575EC3A0" w14:textId="3CD5F977" w:rsidR="00B834AE" w:rsidRDefault="00B834AE" w:rsidP="00B834AE">
      <w:pPr>
        <w:pStyle w:val="ARIALN"/>
        <w:rPr>
          <w:rFonts w:asciiTheme="minorHAnsi" w:hAnsiTheme="minorHAnsi"/>
          <w:sz w:val="18"/>
          <w:szCs w:val="18"/>
        </w:rPr>
      </w:pPr>
      <w:r w:rsidRPr="00AC16BB">
        <w:rPr>
          <w:rFonts w:asciiTheme="minorHAnsi" w:hAnsiTheme="minorHAnsi"/>
          <w:sz w:val="18"/>
          <w:szCs w:val="18"/>
        </w:rPr>
        <w:t xml:space="preserve">Czas transportu mieszanki betonowej ma być skrócony do minimum, przy założeniu, że temperatura mieszanki, w czasie transportu nie spadnie o więcej niż 5°C, a pojemność środka transportu nie będzie mniejsza od 6m3 Należy dążyć do transportowania jednorazowo możliwie dużych porcji mieszanki. Organizacja rozładunku ma być prowadzona tak, aby </w:t>
      </w:r>
      <w:proofErr w:type="spellStart"/>
      <w:r w:rsidRPr="00AC16BB">
        <w:rPr>
          <w:rFonts w:asciiTheme="minorHAnsi" w:hAnsiTheme="minorHAnsi"/>
          <w:sz w:val="18"/>
          <w:szCs w:val="18"/>
        </w:rPr>
        <w:t>betonowozy</w:t>
      </w:r>
      <w:proofErr w:type="spellEnd"/>
      <w:r w:rsidRPr="00AC16BB">
        <w:rPr>
          <w:rFonts w:asciiTheme="minorHAnsi" w:hAnsiTheme="minorHAnsi"/>
          <w:sz w:val="18"/>
          <w:szCs w:val="18"/>
        </w:rPr>
        <w:t xml:space="preserve"> z mieszanką nie były przetrzymywane na budowie. Jeżeli temperatura mieszanki spadnie poniżej przyjętego minimum nie może być ona wbudowana w element konstrukcyjny. W przypadku, gdy temperatury dzienne przekraczają +25°C betonowanie należy wykonywać w nocy i do pielęgnacji betonu stosować środki odpow</w:t>
      </w:r>
      <w:r w:rsidR="00BA252D">
        <w:rPr>
          <w:rFonts w:asciiTheme="minorHAnsi" w:hAnsiTheme="minorHAnsi"/>
          <w:sz w:val="18"/>
          <w:szCs w:val="18"/>
        </w:rPr>
        <w:t>iednie dla temperatury dziennej.</w:t>
      </w:r>
    </w:p>
    <w:p w14:paraId="5973717F" w14:textId="77777777" w:rsidR="00BA252D" w:rsidRDefault="00BA252D" w:rsidP="00B834AE">
      <w:pPr>
        <w:pStyle w:val="ARIALN"/>
        <w:rPr>
          <w:rFonts w:asciiTheme="minorHAnsi" w:hAnsiTheme="minorHAnsi"/>
          <w:sz w:val="18"/>
          <w:szCs w:val="18"/>
        </w:rPr>
      </w:pPr>
    </w:p>
    <w:p w14:paraId="77D02C62" w14:textId="77777777" w:rsidR="00BA252D" w:rsidRPr="00AC16BB" w:rsidRDefault="00BA252D" w:rsidP="00B834AE">
      <w:pPr>
        <w:pStyle w:val="ARIALN"/>
        <w:rPr>
          <w:rFonts w:asciiTheme="minorHAnsi" w:hAnsiTheme="minorHAnsi"/>
          <w:sz w:val="18"/>
          <w:szCs w:val="18"/>
        </w:rPr>
      </w:pPr>
    </w:p>
    <w:p w14:paraId="6983A844"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Warunki betonowania w warunkach zimowych</w:t>
      </w:r>
    </w:p>
    <w:p w14:paraId="7ADB1C0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Przy wykonywaniu konstrukcji monolitycznych w okresie zimowym muszą zostać spełnione następujące wytyczne:</w:t>
      </w:r>
    </w:p>
    <w:p w14:paraId="42D03FB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lastRenderedPageBreak/>
        <w:t xml:space="preserve"> - elementy szalunków drewnianych oraz metalowych zostaną oczyszczone ze śniegu i lodu oraz pokryte środkami antyadhezyjnymi,</w:t>
      </w:r>
    </w:p>
    <w:p w14:paraId="4A2A4333"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 - złącza śrubowe szalunków zabezpieczone smarami</w:t>
      </w:r>
    </w:p>
    <w:p w14:paraId="5260D9F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 - zbrojenie i cała konstrukcja zostanie zabezpieczona przed opadami śniegu poprzez zastosowanie plandek. Pielęgnacja betonu w okresie obniżonych temperatur będzie polegała na osłonięciu powierzchni poziomych plandekami lub folią przykrytą dodatkowo warstwą mat słomianych lub płyt styropianowych o grubości 5cm. Stosowane będzie również przykrycie warstwowe złożone z warstwy foli </w:t>
      </w:r>
      <w:proofErr w:type="spellStart"/>
      <w:r w:rsidRPr="00AC16BB">
        <w:rPr>
          <w:rFonts w:asciiTheme="minorHAnsi" w:hAnsiTheme="minorHAnsi"/>
          <w:sz w:val="18"/>
          <w:szCs w:val="18"/>
        </w:rPr>
        <w:t>termoochronnej</w:t>
      </w:r>
      <w:proofErr w:type="spellEnd"/>
      <w:r w:rsidRPr="00AC16BB">
        <w:rPr>
          <w:rFonts w:asciiTheme="minorHAnsi" w:hAnsiTheme="minorHAnsi"/>
          <w:sz w:val="18"/>
          <w:szCs w:val="18"/>
        </w:rPr>
        <w:t xml:space="preserve"> (bąbelkowej), warstwy suchej geowłókniny przykrytej z wierzchu warstwą foli. Dopuszcza się również wykonanie namiotu osłaniającego betonowany element i utrzymywanie w nim temperatury dodatniej za pomocą nagrzewnic. W takim przypadku temperatura wewnątrz namiotu ma być monitorowana.</w:t>
      </w:r>
    </w:p>
    <w:p w14:paraId="6895A0EE"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Zabezpieczenie robót betonowych podczas opadów</w:t>
      </w:r>
    </w:p>
    <w:p w14:paraId="4F4BB502"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Przed przystąpieniem do betonowania należy przygotować sposób postępowania na wypadek wystąpienia ulewnego deszczu. Konieczne jest przygotowanie odpowiedniej ilości osłon wodoszczelnych dla zabezpieczenia odkrytych powierzchni świeżego betonu. Niedopuszczalne jest betonowanie w czasie deszczu bez stosowania odpowiednich zabezpieczeń</w:t>
      </w:r>
    </w:p>
    <w:p w14:paraId="266BF2CF"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Betonowanie nocne</w:t>
      </w:r>
    </w:p>
    <w:p w14:paraId="164EA3F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 przypadku, gdy betonowanie konstrukcji wykonywane jest także w nocy, konieczne jest wcześniejsze przygotowanie odpowiedniego oświetlenia, zapewniającego prawidłowe wykonawstwo Robót i dostateczne warunki bezpieczeństwa pracy.</w:t>
      </w:r>
    </w:p>
    <w:p w14:paraId="61F47652"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5.2.11 Pielęgnacja betonu</w:t>
      </w:r>
    </w:p>
    <w:p w14:paraId="7A6C07D8"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5.2.11.1. Wymagania ogólne</w:t>
      </w:r>
    </w:p>
    <w:p w14:paraId="1D75E46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Po wykonaniu robót betonowych należy stosować pielęgnację termiczną i wilgotnościową betonu. Zasady pielęgnacji betonu powinny być określone w projekcie technologicznym betonowania i zatwierdzone przez Inżyniera. Pielęgnację betonu należy prowadzić zachowując minimalne okresy pielęgnacji podane w PN-EN 13670.</w:t>
      </w:r>
    </w:p>
    <w:p w14:paraId="4EC90649"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W czasie dojrzewania betonu elementy powinny być chronione przed uderzeniami i drganiami przynajmniej do chwili uzyskania przez niego wytrzymałości na ściskanie co najmniej 15 </w:t>
      </w:r>
      <w:proofErr w:type="spellStart"/>
      <w:r w:rsidRPr="00AC16BB">
        <w:rPr>
          <w:rFonts w:asciiTheme="minorHAnsi" w:hAnsiTheme="minorHAnsi"/>
          <w:sz w:val="18"/>
          <w:szCs w:val="18"/>
        </w:rPr>
        <w:t>MPa</w:t>
      </w:r>
      <w:proofErr w:type="spellEnd"/>
      <w:r w:rsidRPr="00AC16BB">
        <w:rPr>
          <w:rFonts w:asciiTheme="minorHAnsi" w:hAnsiTheme="minorHAnsi"/>
          <w:sz w:val="18"/>
          <w:szCs w:val="18"/>
        </w:rPr>
        <w:t>.</w:t>
      </w:r>
    </w:p>
    <w:p w14:paraId="1102EC73" w14:textId="77777777" w:rsidR="00B834AE" w:rsidRPr="00AC16BB" w:rsidRDefault="00B834AE" w:rsidP="00B834AE">
      <w:pPr>
        <w:pStyle w:val="ARIALN"/>
        <w:ind w:left="426" w:hanging="426"/>
        <w:rPr>
          <w:rFonts w:asciiTheme="minorHAnsi" w:hAnsiTheme="minorHAnsi"/>
          <w:b/>
          <w:sz w:val="18"/>
          <w:szCs w:val="18"/>
        </w:rPr>
      </w:pPr>
      <w:r w:rsidRPr="00AC16BB">
        <w:rPr>
          <w:rFonts w:asciiTheme="minorHAnsi" w:hAnsiTheme="minorHAnsi"/>
          <w:b/>
          <w:sz w:val="18"/>
          <w:szCs w:val="18"/>
        </w:rPr>
        <w:t>5.2.11.2. Temperatura dojrzewania betonu</w:t>
      </w:r>
    </w:p>
    <w:p w14:paraId="3835A7A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W trakcie dojrzewania betonu należy przestrzegać warunku, aby beton w poszczególnych elementach obiektu dojrzewał w takiej samej temperaturze. Szczególnie jest to istotne w przypadku stosowania </w:t>
      </w:r>
      <w:proofErr w:type="spellStart"/>
      <w:r w:rsidRPr="00AC16BB">
        <w:rPr>
          <w:rFonts w:asciiTheme="minorHAnsi" w:hAnsiTheme="minorHAnsi"/>
          <w:sz w:val="18"/>
          <w:szCs w:val="18"/>
        </w:rPr>
        <w:t>elektronagrzewu</w:t>
      </w:r>
      <w:proofErr w:type="spellEnd"/>
      <w:r w:rsidRPr="00AC16BB">
        <w:rPr>
          <w:rFonts w:asciiTheme="minorHAnsi" w:hAnsiTheme="minorHAnsi"/>
          <w:sz w:val="18"/>
          <w:szCs w:val="18"/>
        </w:rPr>
        <w:t xml:space="preserve"> w celu zabezpieczenia betonu przed zmrożeniem. Należy wówczas zachować wyjątkowy „reżim technologiczny" polegający na ścisłej kontroli czasu nagrzewania i temperatury betonu w konstrukcji. Niezachowanie tych warunków może doprowadzić do uzyskania diametralnie różnej kolorystyki powierzchni wykonywanych elementów. Niezależnie od powyższego należy chronić beton ułożony w deskowaniu przed wpływem nagłych zmian temperatur.</w:t>
      </w:r>
    </w:p>
    <w:p w14:paraId="7D6DB47D"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5.2.11.3. Okres przetrzymywania betonu w deskowaniu</w:t>
      </w:r>
    </w:p>
    <w:p w14:paraId="74B2252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Poszczególne elementy konstrukcji betonowej nie powinny być przetrzymywane w deskowaniu przez różne okresy czasu. W przeciwnym razie może dojść do uzyskania różnej kolorystyki powierzchni tych elementów. Należy również uwzględnić wpływ warunków atmosferycznych na szybkość dojrzewania betonu i tym samym na szybkość </w:t>
      </w:r>
      <w:proofErr w:type="spellStart"/>
      <w:r w:rsidRPr="00AC16BB">
        <w:rPr>
          <w:rFonts w:asciiTheme="minorHAnsi" w:hAnsiTheme="minorHAnsi"/>
          <w:sz w:val="18"/>
          <w:szCs w:val="18"/>
        </w:rPr>
        <w:t>rozdeskowywania</w:t>
      </w:r>
      <w:proofErr w:type="spellEnd"/>
      <w:r w:rsidRPr="00AC16BB">
        <w:rPr>
          <w:rFonts w:asciiTheme="minorHAnsi" w:hAnsiTheme="minorHAnsi"/>
          <w:sz w:val="18"/>
          <w:szCs w:val="18"/>
        </w:rPr>
        <w:t>.</w:t>
      </w:r>
    </w:p>
    <w:p w14:paraId="71485236"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Dłuższego okresu dojrzewania betonu w deskowaniu wymagają narożniki o kącie ostrym. W tym przypadku trzeba zwrócić uwagę na możliwą zmianę kolorystyki w wyniku występowania innych warunków pielęgnacji.</w:t>
      </w:r>
    </w:p>
    <w:p w14:paraId="7E86C3FF"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5.2.11.4. Zabezpieczenie konstrukcji przed gwałtownym odparowaniem wody</w:t>
      </w:r>
    </w:p>
    <w:p w14:paraId="1319FA83"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Bezpośrednio po zakończeniu betonowania zaleca się przykrycie powierzchni betonu lekkimi osłonami wodoszczelnymi (np. wilgotnymi matami jutowymi, przykrytymi dodatkowo foliami) zapobiegającymi odparowaniu wody z betonu i chroniącymi beton przed deszczem i nasłonecznieniem. Należy przy tym unikać kontaktu folii z pielęgnowanym elementem, używając wkładek dystansowych z niebrudzącego materiału.</w:t>
      </w:r>
    </w:p>
    <w:p w14:paraId="66AC243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Przy temperaturze otoczenia wyższej niż 0°C należy nie później niż po 12 godzinach od zakończenia betonowania rozpocząć pielęgnację wilgotnościową betonu i prowadzić ją co najmniej przez 7 dni (przez polewanie co najmniej 3 razy na dobę). Przy temperaturze 15°C i wyższej, beton należy polewać w ciągu pierwszych 3 dni co 3 godziny w dzień i co najmniej raz w nocy, a w następne dni jak wyżej. Woda powinna mieć temperaturę zbliżoną do temperatury powierzchni betonu i powinna być pozbawiona wszelkich zanieczyszczeń. Nie należy przy tym dopuścić do nadmiernego nawilżenia betonu i spływania wody po powierzchni betonu.</w:t>
      </w:r>
    </w:p>
    <w:p w14:paraId="74F64DC2"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Nanoszenie błon nieprzepuszczających wody jest dopuszczalne tylko wtedy, gdy beton nie będzie się łączył z następną warstwą konstrukcji monolitycznej a także gdy nie są stawiane specjalne wymagania odnośnie jakości pielęgnowanej powierzchni.</w:t>
      </w:r>
    </w:p>
    <w:p w14:paraId="28120E61"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5.2.12. Pielęgnacja betonu w niskich temperaturach</w:t>
      </w:r>
    </w:p>
    <w:p w14:paraId="57BE5F4D"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Nie należy wykonywać betonu w okresie obniżonych temperatur, jednak w przypadkach szczególnych może dojść do konieczności jego pielęgnacji w temperaturze poniżej +5°C. Można wówczas stosować jedną z metod:</w:t>
      </w:r>
    </w:p>
    <w:p w14:paraId="3D5AF26D"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zastosowanie metody zachowania ciepła betonu w konstrukcji (osłonięcie konstrukcji materiałami ciepłochłonnymi zabezpieczającymi beton przed utratą ciepła); materiały ciepłochłonne nie powinny dotykać betonu,</w:t>
      </w:r>
    </w:p>
    <w:p w14:paraId="65131730" w14:textId="77777777" w:rsidR="00B834AE" w:rsidRDefault="00B834AE" w:rsidP="00B834AE">
      <w:pPr>
        <w:pStyle w:val="ARIALN"/>
        <w:rPr>
          <w:rFonts w:asciiTheme="minorHAnsi" w:hAnsiTheme="minorHAnsi"/>
          <w:sz w:val="18"/>
          <w:szCs w:val="18"/>
        </w:rPr>
      </w:pPr>
      <w:r w:rsidRPr="00AC16BB">
        <w:rPr>
          <w:rFonts w:asciiTheme="minorHAnsi" w:hAnsiTheme="minorHAnsi"/>
          <w:sz w:val="18"/>
          <w:szCs w:val="18"/>
        </w:rPr>
        <w:t xml:space="preserve">- pielęgnacja przez podgrzewanie betonu w konstrukcji - podgrzewanie ciepłym powietrzem lub parą pod specjalnie przygotowanymi osłonami (w przypadku zastosowania tej metody należy zwrócić uwagę na niedopuszczenie do przesuszenia betonu), podgrzewanie matami grzejnymi, zastosowanie </w:t>
      </w:r>
      <w:proofErr w:type="spellStart"/>
      <w:r w:rsidRPr="00AC16BB">
        <w:rPr>
          <w:rFonts w:asciiTheme="minorHAnsi" w:hAnsiTheme="minorHAnsi"/>
          <w:sz w:val="18"/>
          <w:szCs w:val="18"/>
        </w:rPr>
        <w:t>elektronagrzewu</w:t>
      </w:r>
      <w:proofErr w:type="spellEnd"/>
      <w:r w:rsidRPr="00AC16BB">
        <w:rPr>
          <w:rFonts w:asciiTheme="minorHAnsi" w:hAnsiTheme="minorHAnsi"/>
          <w:sz w:val="18"/>
          <w:szCs w:val="18"/>
        </w:rPr>
        <w:t xml:space="preserve"> (w przypadku tej metody należy kontrolować prędkość nagrzewania i wychładzania elementu oraz temperaturę powierzchni betonu; duże różnice temperaturowe i wilgotnościowe w poszczególnych miejscach elementu mogą doprowadzić do dużych zmian kolorystyki), - zastosowanie pielęgnacji przez tzw. metodę cieplaków, czyli wykonywanie konstrukcji w tunelach stałych lub przestawnych, w których zapewnione są odpowiednie warunki temperaturowe i wilgotnościowe (w przypadku tej metody istotne jest utrzymanie zbliżonych warunków we wszystkich punktach pielęgnowanego elementu, w przeciwnym razie może dojść do zróżnicowania kolorystyki na jego powierzchni).</w:t>
      </w:r>
    </w:p>
    <w:p w14:paraId="2169E47D" w14:textId="77777777" w:rsidR="00BA252D" w:rsidRDefault="00BA252D" w:rsidP="00B834AE">
      <w:pPr>
        <w:pStyle w:val="ARIALN"/>
        <w:rPr>
          <w:rFonts w:asciiTheme="minorHAnsi" w:hAnsiTheme="minorHAnsi"/>
          <w:sz w:val="18"/>
          <w:szCs w:val="18"/>
        </w:rPr>
      </w:pPr>
    </w:p>
    <w:p w14:paraId="766F5684" w14:textId="77777777" w:rsidR="00BA252D" w:rsidRDefault="00BA252D" w:rsidP="00B834AE">
      <w:pPr>
        <w:pStyle w:val="ARIALN"/>
        <w:rPr>
          <w:rFonts w:asciiTheme="minorHAnsi" w:hAnsiTheme="minorHAnsi"/>
          <w:sz w:val="18"/>
          <w:szCs w:val="18"/>
        </w:rPr>
      </w:pPr>
    </w:p>
    <w:p w14:paraId="2856EE41" w14:textId="77777777" w:rsidR="00BA252D" w:rsidRDefault="00BA252D" w:rsidP="00B834AE">
      <w:pPr>
        <w:pStyle w:val="ARIALN"/>
        <w:rPr>
          <w:rFonts w:asciiTheme="minorHAnsi" w:hAnsiTheme="minorHAnsi"/>
          <w:sz w:val="18"/>
          <w:szCs w:val="18"/>
        </w:rPr>
      </w:pPr>
    </w:p>
    <w:p w14:paraId="29FF0776" w14:textId="77777777" w:rsidR="00BA252D" w:rsidRPr="00AC16BB" w:rsidRDefault="00BA252D" w:rsidP="00B834AE">
      <w:pPr>
        <w:pStyle w:val="ARIALN"/>
        <w:rPr>
          <w:rFonts w:asciiTheme="minorHAnsi" w:hAnsiTheme="minorHAnsi"/>
          <w:sz w:val="18"/>
          <w:szCs w:val="18"/>
        </w:rPr>
      </w:pPr>
    </w:p>
    <w:p w14:paraId="286D733E" w14:textId="77777777" w:rsidR="00B834AE" w:rsidRPr="00AC16BB" w:rsidRDefault="00B834AE" w:rsidP="00B834AE">
      <w:pPr>
        <w:pStyle w:val="ARIALN"/>
        <w:ind w:left="426" w:hanging="426"/>
        <w:rPr>
          <w:rFonts w:asciiTheme="minorHAnsi" w:hAnsiTheme="minorHAnsi"/>
          <w:b/>
          <w:sz w:val="18"/>
          <w:szCs w:val="18"/>
        </w:rPr>
      </w:pPr>
      <w:r w:rsidRPr="00AC16BB">
        <w:rPr>
          <w:rFonts w:asciiTheme="minorHAnsi" w:hAnsiTheme="minorHAnsi"/>
          <w:b/>
          <w:sz w:val="18"/>
          <w:szCs w:val="18"/>
        </w:rPr>
        <w:t>5.2.13.</w:t>
      </w:r>
      <w:r w:rsidRPr="00AC16BB">
        <w:rPr>
          <w:rFonts w:asciiTheme="minorHAnsi" w:hAnsiTheme="minorHAnsi"/>
          <w:b/>
          <w:sz w:val="18"/>
          <w:szCs w:val="18"/>
        </w:rPr>
        <w:tab/>
        <w:t>Wykańczanie powierzchni betonu</w:t>
      </w:r>
    </w:p>
    <w:p w14:paraId="09EACD18"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5.2.13.1. Betonowe powierzchnie niewidoczne w trakcie eksploatacji</w:t>
      </w:r>
    </w:p>
    <w:p w14:paraId="0FCAD4B5"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lastRenderedPageBreak/>
        <w:t>Wymagania dla wykończenia niewidocznych w trakcie eksploatacji powierzchni betonowych:</w:t>
      </w:r>
    </w:p>
    <w:p w14:paraId="734EE61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 równość górnej powierzchni ustroju nośnego przeznaczonej pod izolację powinna odpowiadać wymaganiom producenta zastosowanej hydroizolacji i </w:t>
      </w:r>
      <w:proofErr w:type="spellStart"/>
      <w:r w:rsidRPr="00AC16BB">
        <w:rPr>
          <w:rFonts w:asciiTheme="minorHAnsi" w:hAnsiTheme="minorHAnsi"/>
          <w:sz w:val="18"/>
          <w:szCs w:val="18"/>
        </w:rPr>
        <w:t>STWiORB</w:t>
      </w:r>
      <w:proofErr w:type="spellEnd"/>
      <w:r w:rsidRPr="00AC16BB">
        <w:rPr>
          <w:rFonts w:asciiTheme="minorHAnsi" w:hAnsiTheme="minorHAnsi"/>
          <w:sz w:val="18"/>
          <w:szCs w:val="18"/>
        </w:rPr>
        <w:t xml:space="preserve"> określającej warunki układania hydroizolacji,</w:t>
      </w:r>
    </w:p>
    <w:p w14:paraId="34DCEA8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 kształtowanie odpowiednich spadków poprzecznych i podłużnych powinno następować podczas betonowania elementu. Wyklucza się szpachlowanie konstrukcji po </w:t>
      </w:r>
      <w:proofErr w:type="spellStart"/>
      <w:r w:rsidRPr="00AC16BB">
        <w:rPr>
          <w:rFonts w:asciiTheme="minorHAnsi" w:hAnsiTheme="minorHAnsi"/>
          <w:sz w:val="18"/>
          <w:szCs w:val="18"/>
        </w:rPr>
        <w:t>rozdeskowaniu</w:t>
      </w:r>
      <w:proofErr w:type="spellEnd"/>
      <w:r w:rsidRPr="00AC16BB">
        <w:rPr>
          <w:rFonts w:asciiTheme="minorHAnsi" w:hAnsiTheme="minorHAnsi"/>
          <w:sz w:val="18"/>
          <w:szCs w:val="18"/>
        </w:rPr>
        <w:t>. Powierzchnię płyty powinno się wyrównywać podczas betonowania łatami wibracyjnymi. Odchylenie równości powierzchni zmierzone na łacie długości 4 m nie powinno przekraczać 1 cm.</w:t>
      </w:r>
    </w:p>
    <w:p w14:paraId="1A1CFF8D"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5.2.13.2. Powierzchnie widoczne w trakcie eksploatacji (beton architektoniczny)</w:t>
      </w:r>
    </w:p>
    <w:p w14:paraId="65848FE6"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Wykończenie powierzchni betonowych widocznych w trakcie eksploatacji powinno odpowiadać standardowi wykończenia powierzchni referencyjnych uzgodnionemu z Inżynierem przed przystąpieniem do robót betoniarskich, a w szczególności dla tych powierzchni betonowych obowiązują następujące wymagania:</w:t>
      </w:r>
    </w:p>
    <w:p w14:paraId="299155E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Beton widocznych powierzchni nie może być zrealizowany jako dodatkowa, oddzielnie wykonywana warstwa, z wyjątkiem monolitycznych gzymsów żelbetowych, które będą pokryte powłoką antykorozyjną. Zastosowana technologia zapewnić ma, że beton nie będzie wymagał pokrycia warstwą tynku lub inną powłoką kryjącą, tj. szalunki mają być wyłożone wkładkami nadającymi betonowi jednolitą fakturę i kolor; Faktura powinna być tak dobrana, aby nie można było rozpoznać stykania się szalunków i przerw technologicznych i odpowiadać, zaakceptowanej przez Inżyniera, widoczności tych śladów na elemencie referencyjnym. Powierzchnie podpór (i ścian oporowych) można wykonać bez w/w wkładek pod warunkiem, że na tych powierzchniach będzie zachowany powtarzalny, uporządkowany układ szalunków i styków technologicznych, aby ich układ tworzył estetyczny efekt wizualny. Wszystkie widoczne betonowe powierzchnie muszą wyglądać estetycznie po </w:t>
      </w:r>
      <w:proofErr w:type="spellStart"/>
      <w:r w:rsidRPr="00AC16BB">
        <w:rPr>
          <w:rFonts w:asciiTheme="minorHAnsi" w:hAnsiTheme="minorHAnsi"/>
          <w:sz w:val="18"/>
          <w:szCs w:val="18"/>
        </w:rPr>
        <w:t>rozdeskowaniu</w:t>
      </w:r>
      <w:proofErr w:type="spellEnd"/>
      <w:r w:rsidRPr="00AC16BB">
        <w:rPr>
          <w:rFonts w:asciiTheme="minorHAnsi" w:hAnsiTheme="minorHAnsi"/>
          <w:sz w:val="18"/>
          <w:szCs w:val="18"/>
        </w:rPr>
        <w:t xml:space="preserve">: muszą być gładkie, zamknięte i równe, bez zagłębień, wybrzuszeń ponad powierzchnię, nie mogą być widoczne makowiny, przebarwienia, szwy, raki," marmurki", barwa powinna być jednolita, pęknięcia są niedopuszczalne. Płaszczyzny przerw konstrukcyjnych i technologicznych nie powinny być przesunięte o więcej niż 5 mm. Zaczyn cementowy/zaprawa w złączach elementów deskowania nie powinny występować na szerokości większej niż do ok. 10 mm, głębokość ok. 5 mm. Ewentualne łączniki stalowe (drut, śruby itp.), które spełniały funkcję stężeń </w:t>
      </w:r>
      <w:proofErr w:type="spellStart"/>
      <w:r w:rsidRPr="00AC16BB">
        <w:rPr>
          <w:rFonts w:asciiTheme="minorHAnsi" w:hAnsiTheme="minorHAnsi"/>
          <w:sz w:val="18"/>
          <w:szCs w:val="18"/>
        </w:rPr>
        <w:t>deskowań</w:t>
      </w:r>
      <w:proofErr w:type="spellEnd"/>
      <w:r w:rsidRPr="00AC16BB">
        <w:rPr>
          <w:rFonts w:asciiTheme="minorHAnsi" w:hAnsiTheme="minorHAnsi"/>
          <w:sz w:val="18"/>
          <w:szCs w:val="18"/>
        </w:rPr>
        <w:t xml:space="preserve"> lub inne i wystają z betonu po </w:t>
      </w:r>
      <w:proofErr w:type="spellStart"/>
      <w:r w:rsidRPr="00AC16BB">
        <w:rPr>
          <w:rFonts w:asciiTheme="minorHAnsi" w:hAnsiTheme="minorHAnsi"/>
          <w:sz w:val="18"/>
          <w:szCs w:val="18"/>
        </w:rPr>
        <w:t>rozdeskowaniu</w:t>
      </w:r>
      <w:proofErr w:type="spellEnd"/>
      <w:r w:rsidRPr="00AC16BB">
        <w:rPr>
          <w:rFonts w:asciiTheme="minorHAnsi" w:hAnsiTheme="minorHAnsi"/>
          <w:sz w:val="18"/>
          <w:szCs w:val="18"/>
        </w:rPr>
        <w:t xml:space="preserve">, powinny być obcięte przynajmniej 1 cm pod wykończoną powierzchnią betonu, a otwory powinny być wypełnione zaprawą cementową. Kotwy, ściągi szalunkowe, otwory technologiczne (np. otwory odpływowe) należy tak rozmieścić, aby ich układ współgrał z zaprojektowaną fakturą betonu architektonicznego lub współtworzył estetyczny efekt wizualny. Widoczność śladów po ewentualnych łącznikach stalowych, kotwach, ściągach, otworach odpływowych powinna być możliwie najmniejsza i odpowiadać, zaakceptowanej przez Inżyniera, widoczności tych śladów na elemencie referencyjnym. Powierzchnie betonowe podpór, przęseł, ścian oporowych itp. należy pozostawić w naturalnej kolorystyce betonu z wyjątkiem belek gzymsowych i gzymsów. Kolor belek gzymsowych i gzymsów prefabrykowanych (jeśli taki będzie zaprojektowany) należy uzyskać wykonując je z mieszanki betonowej lub </w:t>
      </w:r>
      <w:proofErr w:type="spellStart"/>
      <w:r w:rsidRPr="00AC16BB">
        <w:rPr>
          <w:rFonts w:asciiTheme="minorHAnsi" w:hAnsiTheme="minorHAnsi"/>
          <w:sz w:val="18"/>
          <w:szCs w:val="18"/>
        </w:rPr>
        <w:t>polimerobetonowej</w:t>
      </w:r>
      <w:proofErr w:type="spellEnd"/>
      <w:r w:rsidRPr="00AC16BB">
        <w:rPr>
          <w:rFonts w:asciiTheme="minorHAnsi" w:hAnsiTheme="minorHAnsi"/>
          <w:sz w:val="18"/>
          <w:szCs w:val="18"/>
        </w:rPr>
        <w:t xml:space="preserve"> zawierającej odpowiednie pigmenty (nie należy malować konstrukcji). Zastosowane pigmenty nie mogą pogarszać parametrów fizyczno-chemicznych betonu lub </w:t>
      </w:r>
      <w:proofErr w:type="spellStart"/>
      <w:r w:rsidRPr="00AC16BB">
        <w:rPr>
          <w:rFonts w:asciiTheme="minorHAnsi" w:hAnsiTheme="minorHAnsi"/>
          <w:sz w:val="18"/>
          <w:szCs w:val="18"/>
        </w:rPr>
        <w:t>polimerobetonu</w:t>
      </w:r>
      <w:proofErr w:type="spellEnd"/>
      <w:r w:rsidRPr="00AC16BB">
        <w:rPr>
          <w:rFonts w:asciiTheme="minorHAnsi" w:hAnsiTheme="minorHAnsi"/>
          <w:sz w:val="18"/>
          <w:szCs w:val="18"/>
        </w:rPr>
        <w:t>.</w:t>
      </w:r>
    </w:p>
    <w:p w14:paraId="479A4A1A"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Maksymalna powierzchnia porów o średnicy 2 mm &lt; Ø &lt; 15 mm na standardowej powierzchni kontrolnej o wymiarach 500 mm x 500mm:powinna być &lt; 2350/mm2; w przypadku stosowania deskowania chłonnego: &lt; 2000 mm2, pęcherzyki o Ø &gt;15 mm są niedopuszczalne.</w:t>
      </w:r>
    </w:p>
    <w:p w14:paraId="05199B9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Rysy o szerokości większej od 0,2 mm oraz o długości większej od 1 m na podporach i 0,5 m w konstrukcjach przęsłowych lub większej niż / wymiaru zarysowanej powierzchni (wymiaru zgodnego z kierunkiem rysy) są niedopuszczalne.</w:t>
      </w:r>
    </w:p>
    <w:p w14:paraId="4272C905"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Ostre krawędzie betonu po </w:t>
      </w:r>
      <w:proofErr w:type="spellStart"/>
      <w:r w:rsidRPr="00AC16BB">
        <w:rPr>
          <w:rFonts w:asciiTheme="minorHAnsi" w:hAnsiTheme="minorHAnsi"/>
          <w:sz w:val="18"/>
          <w:szCs w:val="18"/>
        </w:rPr>
        <w:t>rozdeskowaniu</w:t>
      </w:r>
      <w:proofErr w:type="spellEnd"/>
      <w:r w:rsidRPr="00AC16BB">
        <w:rPr>
          <w:rFonts w:asciiTheme="minorHAnsi" w:hAnsiTheme="minorHAnsi"/>
          <w:sz w:val="18"/>
          <w:szCs w:val="18"/>
        </w:rPr>
        <w:t xml:space="preserve"> powinny być oszlifowane; bezpośrednio po rozebraniu </w:t>
      </w:r>
      <w:proofErr w:type="spellStart"/>
      <w:r w:rsidRPr="00AC16BB">
        <w:rPr>
          <w:rFonts w:asciiTheme="minorHAnsi" w:hAnsiTheme="minorHAnsi"/>
          <w:sz w:val="18"/>
          <w:szCs w:val="18"/>
        </w:rPr>
        <w:t>deskowań</w:t>
      </w:r>
      <w:proofErr w:type="spellEnd"/>
      <w:r w:rsidRPr="00AC16BB">
        <w:rPr>
          <w:rFonts w:asciiTheme="minorHAnsi" w:hAnsiTheme="minorHAnsi"/>
          <w:sz w:val="18"/>
          <w:szCs w:val="18"/>
        </w:rPr>
        <w:t xml:space="preserve"> należy wszystkie wystające nierówności wyrównać za pomocą tarcz karborundowych i czystej wody, gładkość powierzchni powinna cechować się brakiem lokalnych progów, raków, wgłębień i wybrzuszeń, wystających ziaren kruszywa itp. odchylenia powierzchni od płaszczyzny i odchylenia krawędzi od linii zaprojektowanej nie może być większe od 3 mm i w liczbie większej niż 3 na całej długości 2 m łaty kontrolnej.</w:t>
      </w:r>
    </w:p>
    <w:p w14:paraId="4896A48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Równomierne, wielkopowierzchniowe zmiany odcienia na jasny/ciemny są dopuszczalne, rdza. Brudne zacieki są niedopuszczalne.</w:t>
      </w:r>
    </w:p>
    <w:p w14:paraId="56319A9D"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Dopuszcza się łagodną zmianę odcienia tj. taką, w której nie można określić jednoznacznie konturu zmiany.</w:t>
      </w:r>
    </w:p>
    <w:p w14:paraId="48056A40" w14:textId="77777777" w:rsidR="00B834AE" w:rsidRPr="00AC16BB" w:rsidRDefault="00B834AE" w:rsidP="00B834AE">
      <w:pPr>
        <w:pStyle w:val="ARIALN"/>
        <w:ind w:left="426" w:hanging="426"/>
        <w:rPr>
          <w:rFonts w:asciiTheme="minorHAnsi" w:hAnsiTheme="minorHAnsi"/>
          <w:b/>
          <w:sz w:val="18"/>
          <w:szCs w:val="18"/>
        </w:rPr>
      </w:pPr>
      <w:r w:rsidRPr="00AC16BB">
        <w:rPr>
          <w:rFonts w:asciiTheme="minorHAnsi" w:hAnsiTheme="minorHAnsi"/>
          <w:b/>
          <w:sz w:val="18"/>
          <w:szCs w:val="18"/>
        </w:rPr>
        <w:t>5.2.14</w:t>
      </w:r>
      <w:r w:rsidRPr="00AC16BB">
        <w:rPr>
          <w:rFonts w:asciiTheme="minorHAnsi" w:hAnsiTheme="minorHAnsi"/>
          <w:b/>
          <w:sz w:val="18"/>
          <w:szCs w:val="18"/>
        </w:rPr>
        <w:tab/>
        <w:t>Naprawa wadliwie wykonanego betonu w elementach z widoczną powierzchnią</w:t>
      </w:r>
    </w:p>
    <w:p w14:paraId="12CA04B3"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Jeżeli, po uzgodnieniu z Inżynierem, wadliwy beton nadaje się do naprawy, w zależności od rodzaju wady, można zastosować następujące technologie naprawcze:</w:t>
      </w:r>
    </w:p>
    <w:p w14:paraId="6B230CA2" w14:textId="77777777" w:rsidR="00B834AE" w:rsidRPr="00AC16BB" w:rsidRDefault="00B834AE" w:rsidP="00B834AE">
      <w:pPr>
        <w:pStyle w:val="ARIALN"/>
        <w:ind w:left="567" w:hanging="567"/>
        <w:rPr>
          <w:rFonts w:asciiTheme="minorHAnsi" w:hAnsiTheme="minorHAnsi"/>
          <w:b/>
          <w:sz w:val="18"/>
          <w:szCs w:val="18"/>
        </w:rPr>
      </w:pPr>
      <w:r w:rsidRPr="00AC16BB">
        <w:rPr>
          <w:rFonts w:asciiTheme="minorHAnsi" w:hAnsiTheme="minorHAnsi"/>
          <w:b/>
          <w:sz w:val="18"/>
          <w:szCs w:val="18"/>
        </w:rPr>
        <w:t>5.2.14.1.</w:t>
      </w:r>
      <w:r w:rsidRPr="00AC16BB">
        <w:rPr>
          <w:rFonts w:asciiTheme="minorHAnsi" w:hAnsiTheme="minorHAnsi"/>
          <w:b/>
          <w:sz w:val="18"/>
          <w:szCs w:val="18"/>
        </w:rPr>
        <w:tab/>
        <w:t>Zabrudzenia</w:t>
      </w:r>
    </w:p>
    <w:p w14:paraId="3AA8993D"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W przypadku zabrudzeń spowodowanych innymi pracami budowlanymi wykonywanymi już po wykonaniu elementu lub wynikającymi z </w:t>
      </w:r>
      <w:proofErr w:type="spellStart"/>
      <w:r w:rsidRPr="00AC16BB">
        <w:rPr>
          <w:rFonts w:asciiTheme="minorHAnsi" w:hAnsiTheme="minorHAnsi"/>
          <w:sz w:val="18"/>
          <w:szCs w:val="18"/>
        </w:rPr>
        <w:t>niedoczyszczenia</w:t>
      </w:r>
      <w:proofErr w:type="spellEnd"/>
      <w:r w:rsidRPr="00AC16BB">
        <w:rPr>
          <w:rFonts w:asciiTheme="minorHAnsi" w:hAnsiTheme="minorHAnsi"/>
          <w:sz w:val="18"/>
          <w:szCs w:val="18"/>
        </w:rPr>
        <w:t xml:space="preserve"> deskowania, można zastosować umycie powierzchni betonu delikatnymi środkami czyszczącymi.</w:t>
      </w:r>
    </w:p>
    <w:p w14:paraId="710B92B2"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Uwaga: najbardziej skutecznym sposobem unikania zabrudzeń jest zastosowanie odpowiednich zabezpieczeń (np. przez przykrycie matami lub foliami) wykonanego już betonu w trakcie wykonywania innych robót budowlanych.</w:t>
      </w:r>
    </w:p>
    <w:p w14:paraId="6407B930"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5.2.14.2. Pęcherze, raki i inne uszkodzenia betonu</w:t>
      </w:r>
    </w:p>
    <w:p w14:paraId="1758507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 celu naprawy uszkodzeń betonu jak pęcherze, raki i inne wady powierzchni należy stosować zaprawy naprawcze drobno lub gruboziarniste lub ich kombinacje, w zależności od wielkości wady i wymaganej faktury. Naprawy należy wykonać zgodnie z projektem technologicznym uzgodnionym z Inżynierem. Należy dążyć do tego, aby naprawiane miejsca miały możliwie zbliżoną kolorystykę do pozostałej powierzchni i w tym celu stosować mieszanki naprawcze o możliwie zbliżonej recepturze do mieszanki betonowej w konstrukcji. W celu uzyskania właściwego odcienia mieszanki naprawczej należy wziąć pod uwagę następujące zmiany w stosunku do receptury betonu:</w:t>
      </w:r>
    </w:p>
    <w:p w14:paraId="3213998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beton szary - zastąpienie do 30% cementu szarego cementem białym,</w:t>
      </w:r>
    </w:p>
    <w:p w14:paraId="34F5C801"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beton biały - zastąpienie do 20% cementu białego cementem szarym.</w:t>
      </w:r>
    </w:p>
    <w:p w14:paraId="5406A0C9" w14:textId="77777777" w:rsidR="00B834AE" w:rsidRDefault="00B834AE" w:rsidP="00B834AE">
      <w:pPr>
        <w:pStyle w:val="ARIALN"/>
        <w:rPr>
          <w:rFonts w:asciiTheme="minorHAnsi" w:hAnsiTheme="minorHAnsi"/>
          <w:sz w:val="18"/>
          <w:szCs w:val="18"/>
        </w:rPr>
      </w:pPr>
      <w:r w:rsidRPr="00AC16BB">
        <w:rPr>
          <w:rFonts w:asciiTheme="minorHAnsi" w:hAnsiTheme="minorHAnsi"/>
          <w:sz w:val="18"/>
          <w:szCs w:val="18"/>
        </w:rPr>
        <w:t>Przed przystąpieniem do właściwej naprawy należy wykonać powierzchnie próbne w mało widocznym miejscu, w celu sprawdzenia kolorystyki zastosowanej zaprawy i przedstawić je Inżynierowi do zatwierdzenia. Części wystające powinny być skute lub zeszlifowane z zastrzeżeniem, że otulina żadnego z prętów nie może być mniejsza niż 2,5 cm.</w:t>
      </w:r>
    </w:p>
    <w:p w14:paraId="0843A9DC" w14:textId="77777777" w:rsidR="00BA252D" w:rsidRDefault="00BA252D" w:rsidP="00B834AE">
      <w:pPr>
        <w:pStyle w:val="ARIALN"/>
        <w:rPr>
          <w:rFonts w:asciiTheme="minorHAnsi" w:hAnsiTheme="minorHAnsi"/>
          <w:sz w:val="18"/>
          <w:szCs w:val="18"/>
        </w:rPr>
      </w:pPr>
    </w:p>
    <w:p w14:paraId="1D53115E" w14:textId="77777777" w:rsidR="00B834AE" w:rsidRPr="00AC16BB" w:rsidRDefault="00B834AE" w:rsidP="00B834AE">
      <w:pPr>
        <w:pStyle w:val="ARIALN"/>
        <w:ind w:left="142" w:hanging="142"/>
        <w:rPr>
          <w:rFonts w:asciiTheme="minorHAnsi" w:hAnsiTheme="minorHAnsi"/>
          <w:b/>
          <w:sz w:val="18"/>
          <w:szCs w:val="18"/>
        </w:rPr>
      </w:pPr>
      <w:r w:rsidRPr="00AC16BB">
        <w:rPr>
          <w:rFonts w:asciiTheme="minorHAnsi" w:hAnsiTheme="minorHAnsi"/>
          <w:b/>
          <w:sz w:val="18"/>
          <w:szCs w:val="18"/>
        </w:rPr>
        <w:t>6.</w:t>
      </w:r>
      <w:r w:rsidRPr="00AC16BB">
        <w:rPr>
          <w:rFonts w:asciiTheme="minorHAnsi" w:hAnsiTheme="minorHAnsi"/>
          <w:b/>
          <w:sz w:val="18"/>
          <w:szCs w:val="18"/>
        </w:rPr>
        <w:tab/>
        <w:t>KONTROLA JAKOŚCI ROBÓT</w:t>
      </w:r>
    </w:p>
    <w:p w14:paraId="16CE0E87"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6.1. Ogólne zasady kontroli jakości robót</w:t>
      </w:r>
    </w:p>
    <w:p w14:paraId="7A10208A"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lastRenderedPageBreak/>
        <w:t>Ogólne zasady kontroli jakości robót podano w D-00.00.00 „Wymagania ogólne", pkt. 6.</w:t>
      </w:r>
    </w:p>
    <w:p w14:paraId="57BD439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Sprawdzenie gabarytów konstrukcji należy przeprowadzić na zgodność z dokumentacją projektową. Sprawdzeniu podlega również wykonanie rusztowań i </w:t>
      </w:r>
      <w:proofErr w:type="spellStart"/>
      <w:r w:rsidRPr="00AC16BB">
        <w:rPr>
          <w:rFonts w:asciiTheme="minorHAnsi" w:hAnsiTheme="minorHAnsi"/>
          <w:sz w:val="18"/>
          <w:szCs w:val="18"/>
        </w:rPr>
        <w:t>deskowań</w:t>
      </w:r>
      <w:proofErr w:type="spellEnd"/>
      <w:r w:rsidRPr="00AC16BB">
        <w:rPr>
          <w:rFonts w:asciiTheme="minorHAnsi" w:hAnsiTheme="minorHAnsi"/>
          <w:sz w:val="18"/>
          <w:szCs w:val="18"/>
        </w:rPr>
        <w:t>. Na Wykonawcy spoczywa obowiązek zapewnienia wykonania badań laboratoryjnych przewidzianych w SST. Dla betonu poddanego specjalnym zabiegom technologicznym Wykonawca opracuje plan kontroli jakości betonu dostosowany do technologii produkcji. W planie kontroli powinny być uwzględnione badania przewidziane aktualną normą i SST oraz ewentualne inne konieczne do potwierdzenia prawidłowości zastosowanych zabiegów technologicznych.</w:t>
      </w:r>
    </w:p>
    <w:p w14:paraId="12D7FD69"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6.2. Badania przed przystąpieniem do robót</w:t>
      </w:r>
    </w:p>
    <w:p w14:paraId="03216609"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Przed przystąpieniem do robót Wykonawca powinien:</w:t>
      </w:r>
    </w:p>
    <w:p w14:paraId="33542649"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uzyskać wymagane dokumenty, dopuszczające wyroby budowlane do obrotu i powszechnego stosowania (oznaczenie CE lub znakiem budowlanym, certyfikaty zgodności, deklaracje zgodności, aprobaty techniczne, ew. badania materiałów wykonane przez dostawców itp.) i na ich podstawie sprawdzić właściwości zastosowanych materiałów na zgodność z wymaganiami podanymi w SST, Wszystkie dokumenty oraz wyniki badań Wykonawca przedstawia Inżynierowi do akceptacji.</w:t>
      </w:r>
    </w:p>
    <w:p w14:paraId="3E4D8F25"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 xml:space="preserve">6.3. Kontrola rusztowań i </w:t>
      </w:r>
      <w:proofErr w:type="spellStart"/>
      <w:r w:rsidRPr="00AC16BB">
        <w:rPr>
          <w:rFonts w:asciiTheme="minorHAnsi" w:hAnsiTheme="minorHAnsi"/>
          <w:b/>
          <w:sz w:val="18"/>
          <w:szCs w:val="18"/>
        </w:rPr>
        <w:t>deskowań</w:t>
      </w:r>
      <w:proofErr w:type="spellEnd"/>
    </w:p>
    <w:p w14:paraId="40795A01"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Badanie odbiorcze rusztowań i </w:t>
      </w:r>
      <w:proofErr w:type="spellStart"/>
      <w:r w:rsidRPr="00AC16BB">
        <w:rPr>
          <w:rFonts w:asciiTheme="minorHAnsi" w:hAnsiTheme="minorHAnsi"/>
          <w:sz w:val="18"/>
          <w:szCs w:val="18"/>
        </w:rPr>
        <w:t>deskowań</w:t>
      </w:r>
      <w:proofErr w:type="spellEnd"/>
      <w:r w:rsidRPr="00AC16BB">
        <w:rPr>
          <w:rFonts w:asciiTheme="minorHAnsi" w:hAnsiTheme="minorHAnsi"/>
          <w:sz w:val="18"/>
          <w:szCs w:val="18"/>
        </w:rPr>
        <w:t xml:space="preserve"> należy przeprowadzić po zbudowaniu rusztowań, a przed rozpoczęciem ich eksploatacji na zgodność z Projektem Wykonawczym Rusztowań i </w:t>
      </w:r>
      <w:proofErr w:type="spellStart"/>
      <w:r w:rsidRPr="00AC16BB">
        <w:rPr>
          <w:rFonts w:asciiTheme="minorHAnsi" w:hAnsiTheme="minorHAnsi"/>
          <w:sz w:val="18"/>
          <w:szCs w:val="18"/>
        </w:rPr>
        <w:t>Deskowań</w:t>
      </w:r>
      <w:proofErr w:type="spellEnd"/>
      <w:r w:rsidRPr="00AC16BB">
        <w:rPr>
          <w:rFonts w:asciiTheme="minorHAnsi" w:hAnsiTheme="minorHAnsi"/>
          <w:sz w:val="18"/>
          <w:szCs w:val="18"/>
        </w:rPr>
        <w:t>. Badania okresowe należy przeprowadzać w trakcie eksploatacji rusztowań, przed każdą nową fazą robót oraz po mogących mieć wpływ na stan rusztowań zjawiskach atmosferycznych (silnych wiatrach, oberwaniu chmury itp.), a także po ewentualnych awariach itp. Każde rusztowanie podlega odbiorowi, w czasie którego należy sprawdzać:</w:t>
      </w:r>
    </w:p>
    <w:p w14:paraId="0A7EB0DB"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rodzaj użytego materiału na zgodność z projektem technologicznym,</w:t>
      </w:r>
    </w:p>
    <w:p w14:paraId="395388E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łączniki, złącza,</w:t>
      </w:r>
    </w:p>
    <w:p w14:paraId="54B769AB"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poziomy górnych krawędzi przed obciążeniem i po obciążeniu oraz krawędzi dolnych stanowiących miarę odkształcalności posadowienia (niwelacyjnie),</w:t>
      </w:r>
    </w:p>
    <w:p w14:paraId="1B5DB2F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efektywność stężeń,</w:t>
      </w:r>
    </w:p>
    <w:p w14:paraId="74A79282"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wielkość podniesienia wykonawczego,</w:t>
      </w:r>
    </w:p>
    <w:p w14:paraId="5BAC6AD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przygotowanie podłoża i sposób przekazywania nacisków na podłoże.</w:t>
      </w:r>
    </w:p>
    <w:p w14:paraId="008B2C8C"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Niezależnie od tego, dla betonu o powierzchniach widocznych w trakcie eksploatacji koordynator ds. betonu powinien każdorazowo przed przystąpieniem do betonowania przeprowadzić odbiór jakości przygotowania deskowania. Kontroli podlegają:</w:t>
      </w:r>
    </w:p>
    <w:p w14:paraId="7638AF0D"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rodzaj zastosowanego deskowania pod kątem jego wpływu na fakturę betonu,</w:t>
      </w:r>
    </w:p>
    <w:p w14:paraId="77A08EC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wykończenie powierzchni deskowania pod kątem jej wpływu na jakość powierzchni betonu,</w:t>
      </w:r>
    </w:p>
    <w:p w14:paraId="6591E31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częstotliwość stosowania deskowania pod kątem jej wpływu na jakość powierzchni betonu,</w:t>
      </w:r>
    </w:p>
    <w:p w14:paraId="28C30816"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dodatkowe warunki stosowania deskowania pod kątem ich wpływu na jakość powierzchni betonu.</w:t>
      </w:r>
    </w:p>
    <w:p w14:paraId="5D19F61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Odbiór ten powinien być potwierdzony na specjalnie przygotowanym formularzu.</w:t>
      </w:r>
    </w:p>
    <w:p w14:paraId="48023F0C"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 trakcie eksploatacji rusztowań należy zwrócić szczególną uwagę na: sprawdzenie wychyleń elementów pionu, sprawdzenie oznak osiadania, sprawdzenie czy nie powstały odkształcenia konstrukcji i połączeń elementów rusztowań.</w:t>
      </w:r>
    </w:p>
    <w:p w14:paraId="19398AC6"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Każde deskowanie powinno podlegać odbiorowi. Przedmiotem kontroli w czasie odbioru powinny być:</w:t>
      </w:r>
    </w:p>
    <w:p w14:paraId="4F8D987C"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rodzaj użytego materiału na zgodność z projektem technologicznym,</w:t>
      </w:r>
    </w:p>
    <w:p w14:paraId="061F9CA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 szczelność </w:t>
      </w:r>
      <w:proofErr w:type="spellStart"/>
      <w:r w:rsidRPr="00AC16BB">
        <w:rPr>
          <w:rFonts w:asciiTheme="minorHAnsi" w:hAnsiTheme="minorHAnsi"/>
          <w:sz w:val="18"/>
          <w:szCs w:val="18"/>
        </w:rPr>
        <w:t>deskowań</w:t>
      </w:r>
      <w:proofErr w:type="spellEnd"/>
      <w:r w:rsidRPr="00AC16BB">
        <w:rPr>
          <w:rFonts w:asciiTheme="minorHAnsi" w:hAnsiTheme="minorHAnsi"/>
          <w:sz w:val="18"/>
          <w:szCs w:val="18"/>
        </w:rPr>
        <w:t xml:space="preserve"> w płaszczyznach i narożach,</w:t>
      </w:r>
    </w:p>
    <w:p w14:paraId="05C855DC"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 poziom górnej krawędzi i powierzchni </w:t>
      </w:r>
      <w:proofErr w:type="spellStart"/>
      <w:r w:rsidRPr="00AC16BB">
        <w:rPr>
          <w:rFonts w:asciiTheme="minorHAnsi" w:hAnsiTheme="minorHAnsi"/>
          <w:sz w:val="18"/>
          <w:szCs w:val="18"/>
        </w:rPr>
        <w:t>deskowań</w:t>
      </w:r>
      <w:proofErr w:type="spellEnd"/>
      <w:r w:rsidRPr="00AC16BB">
        <w:rPr>
          <w:rFonts w:asciiTheme="minorHAnsi" w:hAnsiTheme="minorHAnsi"/>
          <w:sz w:val="18"/>
          <w:szCs w:val="18"/>
        </w:rPr>
        <w:t xml:space="preserve"> przed betonowaniem i po nim oraz porównanie z poziomem wymaganym.</w:t>
      </w:r>
    </w:p>
    <w:p w14:paraId="71928115"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Rusztowania i deskowania w czasie betonowania powinny być przedmiotem kontroli geodezyjnej w nawiązaniu do niezależnych reperów.</w:t>
      </w:r>
    </w:p>
    <w:p w14:paraId="1C6EEA42"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Kontrola stanu wyposażenia, oznakowania i zabezpieczeń </w:t>
      </w:r>
      <w:proofErr w:type="spellStart"/>
      <w:r w:rsidRPr="00AC16BB">
        <w:rPr>
          <w:rFonts w:asciiTheme="minorHAnsi" w:hAnsiTheme="minorHAnsi"/>
          <w:sz w:val="18"/>
          <w:szCs w:val="18"/>
        </w:rPr>
        <w:t>deskowań</w:t>
      </w:r>
      <w:proofErr w:type="spellEnd"/>
      <w:r w:rsidRPr="00AC16BB">
        <w:rPr>
          <w:rFonts w:asciiTheme="minorHAnsi" w:hAnsiTheme="minorHAnsi"/>
          <w:sz w:val="18"/>
          <w:szCs w:val="18"/>
        </w:rPr>
        <w:t xml:space="preserve"> i rusztowań powinna być prowadzona codziennie przez cały okres prowadzonych robót. Podczas budowy rusztowań i </w:t>
      </w:r>
      <w:proofErr w:type="spellStart"/>
      <w:r w:rsidRPr="00AC16BB">
        <w:rPr>
          <w:rFonts w:asciiTheme="minorHAnsi" w:hAnsiTheme="minorHAnsi"/>
          <w:sz w:val="18"/>
          <w:szCs w:val="18"/>
        </w:rPr>
        <w:t>deskowań</w:t>
      </w:r>
      <w:proofErr w:type="spellEnd"/>
      <w:r w:rsidRPr="00AC16BB">
        <w:rPr>
          <w:rFonts w:asciiTheme="minorHAnsi" w:hAnsiTheme="minorHAnsi"/>
          <w:sz w:val="18"/>
          <w:szCs w:val="18"/>
        </w:rPr>
        <w:t xml:space="preserve"> oraz podczas ich obciążania świeżym betonem powinny być prowadzone badania geodezyjne w nawiązaniu do reperów państwowych. Pomiary te powinny być prowadzone również w czasie dojrzewania betonu, oraz przy rozbiórce </w:t>
      </w:r>
      <w:proofErr w:type="spellStart"/>
      <w:r w:rsidRPr="00AC16BB">
        <w:rPr>
          <w:rFonts w:asciiTheme="minorHAnsi" w:hAnsiTheme="minorHAnsi"/>
          <w:sz w:val="18"/>
          <w:szCs w:val="18"/>
        </w:rPr>
        <w:t>deskowań</w:t>
      </w:r>
      <w:proofErr w:type="spellEnd"/>
      <w:r w:rsidRPr="00AC16BB">
        <w:rPr>
          <w:rFonts w:asciiTheme="minorHAnsi" w:hAnsiTheme="minorHAnsi"/>
          <w:sz w:val="18"/>
          <w:szCs w:val="18"/>
        </w:rPr>
        <w:t xml:space="preserve"> i rusztowań aż do wykonania próbnego obciążenia. Ocena rusztowań winna być przeprowadzona na podstawie uzyskanych wyników i ustaleń w formie protokołu. </w:t>
      </w:r>
    </w:p>
    <w:p w14:paraId="661DA18B"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6.4. Badania składników mieszanki betonowej</w:t>
      </w:r>
    </w:p>
    <w:p w14:paraId="19CB3AD9"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Bezpośrednio przed użyciem cementu konieczne jest sprawdzenie, czy deklarowane właściwości cementu potwierdzają zgodność z wymaganiami PN-EN 197-1.</w:t>
      </w:r>
    </w:p>
    <w:p w14:paraId="249D5925"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 przypadkach wątpliwości co do jakości lub pochodzenia cementu należy poddać go następującym badaniom:</w:t>
      </w:r>
    </w:p>
    <w:p w14:paraId="4371B0C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oznaczenie wytrzymałości wg PN-EN 196-1,</w:t>
      </w:r>
    </w:p>
    <w:p w14:paraId="7B971E4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oznaczenie czasu wiązania wg PN-EN 196-3</w:t>
      </w:r>
    </w:p>
    <w:p w14:paraId="6F706F4A"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oznaczenie zmiany objętości wg PN-EN 196-3,</w:t>
      </w:r>
    </w:p>
    <w:p w14:paraId="476A556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sprawdzenie zawartości grudek cementu nie dających się rozgnieść w palcach i nie rozpadających się w wodzie.</w:t>
      </w:r>
    </w:p>
    <w:p w14:paraId="555B436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Wyniki badań powinny odpowiadać wymaganiom podanym w tablicy:</w:t>
      </w:r>
    </w:p>
    <w:p w14:paraId="2936CC32" w14:textId="77777777" w:rsidR="00B834AE" w:rsidRPr="00AC16BB" w:rsidRDefault="00B834AE" w:rsidP="00B834AE">
      <w:pPr>
        <w:pStyle w:val="ARIALN"/>
        <w:rPr>
          <w:rFonts w:asciiTheme="minorHAnsi" w:hAnsiTheme="minorHAnsi"/>
          <w:sz w:val="18"/>
          <w:szCs w:val="18"/>
        </w:rPr>
      </w:pPr>
    </w:p>
    <w:p w14:paraId="36446FF5" w14:textId="77777777" w:rsidR="00B834AE" w:rsidRPr="00AC16BB" w:rsidRDefault="00B834AE" w:rsidP="00B834AE">
      <w:pPr>
        <w:pStyle w:val="ARIALN"/>
        <w:rPr>
          <w:rFonts w:asciiTheme="minorHAnsi" w:hAnsiTheme="minorHAnsi"/>
          <w:i/>
          <w:sz w:val="18"/>
          <w:szCs w:val="18"/>
        </w:rPr>
      </w:pPr>
      <w:r w:rsidRPr="00AC16BB">
        <w:rPr>
          <w:rFonts w:asciiTheme="minorHAnsi" w:hAnsiTheme="minorHAnsi"/>
          <w:i/>
          <w:sz w:val="18"/>
          <w:szCs w:val="18"/>
        </w:rPr>
        <w:t>Tablica Wymagania dla cementu</w:t>
      </w:r>
    </w:p>
    <w:tbl>
      <w:tblPr>
        <w:tblW w:w="7660" w:type="dxa"/>
        <w:tblLayout w:type="fixed"/>
        <w:tblCellMar>
          <w:left w:w="0" w:type="dxa"/>
          <w:right w:w="0" w:type="dxa"/>
        </w:tblCellMar>
        <w:tblLook w:val="0000" w:firstRow="0" w:lastRow="0" w:firstColumn="0" w:lastColumn="0" w:noHBand="0" w:noVBand="0"/>
      </w:tblPr>
      <w:tblGrid>
        <w:gridCol w:w="1066"/>
        <w:gridCol w:w="1133"/>
        <w:gridCol w:w="1138"/>
        <w:gridCol w:w="850"/>
        <w:gridCol w:w="1063"/>
        <w:gridCol w:w="1134"/>
        <w:gridCol w:w="1276"/>
      </w:tblGrid>
      <w:tr w:rsidR="00B834AE" w:rsidRPr="00AC16BB" w14:paraId="224E62E0" w14:textId="77777777" w:rsidTr="00A84D23">
        <w:trPr>
          <w:trHeight w:val="43"/>
        </w:trPr>
        <w:tc>
          <w:tcPr>
            <w:tcW w:w="1066" w:type="dxa"/>
            <w:vMerge w:val="restart"/>
            <w:tcBorders>
              <w:top w:val="single" w:sz="4" w:space="0" w:color="auto"/>
              <w:left w:val="single" w:sz="4" w:space="0" w:color="auto"/>
              <w:bottom w:val="nil"/>
              <w:right w:val="single" w:sz="4" w:space="0" w:color="auto"/>
            </w:tcBorders>
            <w:shd w:val="clear" w:color="auto" w:fill="auto"/>
            <w:vAlign w:val="center"/>
          </w:tcPr>
          <w:p w14:paraId="7A87E304"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Klasa cementu</w:t>
            </w:r>
          </w:p>
        </w:tc>
        <w:tc>
          <w:tcPr>
            <w:tcW w:w="4184"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14:paraId="4A1D0890"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 xml:space="preserve">Wytrzymałość na ściskanie </w:t>
            </w:r>
            <w:proofErr w:type="spellStart"/>
            <w:r w:rsidRPr="00AC16BB">
              <w:rPr>
                <w:rFonts w:asciiTheme="minorHAnsi" w:hAnsiTheme="minorHAnsi"/>
                <w:sz w:val="18"/>
                <w:szCs w:val="18"/>
              </w:rPr>
              <w:t>MPa</w:t>
            </w:r>
            <w:proofErr w:type="spellEnd"/>
            <w:r w:rsidRPr="00AC16BB">
              <w:rPr>
                <w:rFonts w:asciiTheme="minorHAnsi" w:hAnsiTheme="minorHAnsi"/>
                <w:sz w:val="18"/>
                <w:szCs w:val="18"/>
              </w:rPr>
              <w:t>,</w:t>
            </w:r>
          </w:p>
        </w:tc>
        <w:tc>
          <w:tcPr>
            <w:tcW w:w="1134" w:type="dxa"/>
            <w:vMerge w:val="restart"/>
            <w:tcBorders>
              <w:top w:val="single" w:sz="4" w:space="0" w:color="auto"/>
              <w:left w:val="single" w:sz="4" w:space="0" w:color="auto"/>
              <w:bottom w:val="nil"/>
              <w:right w:val="single" w:sz="4" w:space="0" w:color="auto"/>
            </w:tcBorders>
            <w:shd w:val="clear" w:color="auto" w:fill="FFFFFF"/>
            <w:vAlign w:val="center"/>
          </w:tcPr>
          <w:p w14:paraId="56DE5CB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Początek czasu wią</w:t>
            </w:r>
            <w:r w:rsidRPr="00AC16BB">
              <w:rPr>
                <w:rFonts w:asciiTheme="minorHAnsi" w:hAnsiTheme="minorHAnsi"/>
                <w:sz w:val="18"/>
                <w:szCs w:val="18"/>
              </w:rPr>
              <w:softHyphen/>
              <w:t>zania, min.</w:t>
            </w:r>
          </w:p>
        </w:tc>
        <w:tc>
          <w:tcPr>
            <w:tcW w:w="1276" w:type="dxa"/>
            <w:vMerge w:val="restart"/>
            <w:tcBorders>
              <w:top w:val="single" w:sz="4" w:space="0" w:color="auto"/>
              <w:left w:val="single" w:sz="4" w:space="0" w:color="auto"/>
              <w:bottom w:val="nil"/>
              <w:right w:val="single" w:sz="4" w:space="0" w:color="auto"/>
            </w:tcBorders>
            <w:shd w:val="clear" w:color="auto" w:fill="FFFFFF"/>
            <w:vAlign w:val="center"/>
          </w:tcPr>
          <w:p w14:paraId="2B98DC76"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Stałość objętości (rozszerzalność) mm</w:t>
            </w:r>
          </w:p>
        </w:tc>
      </w:tr>
      <w:tr w:rsidR="00B834AE" w:rsidRPr="00AC16BB" w14:paraId="350DD929" w14:textId="77777777" w:rsidTr="00A84D23">
        <w:trPr>
          <w:trHeight w:val="43"/>
        </w:trPr>
        <w:tc>
          <w:tcPr>
            <w:tcW w:w="1066" w:type="dxa"/>
            <w:vMerge/>
            <w:tcBorders>
              <w:top w:val="nil"/>
              <w:left w:val="single" w:sz="4" w:space="0" w:color="auto"/>
              <w:bottom w:val="nil"/>
              <w:right w:val="single" w:sz="4" w:space="0" w:color="auto"/>
            </w:tcBorders>
            <w:shd w:val="clear" w:color="auto" w:fill="auto"/>
            <w:vAlign w:val="center"/>
          </w:tcPr>
          <w:p w14:paraId="3433F435" w14:textId="77777777" w:rsidR="00B834AE" w:rsidRPr="00AC16BB" w:rsidRDefault="00B834AE" w:rsidP="00A84D23">
            <w:pPr>
              <w:pStyle w:val="ARIALN"/>
              <w:jc w:val="center"/>
              <w:rPr>
                <w:rFonts w:asciiTheme="minorHAnsi" w:hAnsiTheme="minorHAnsi"/>
                <w:sz w:val="18"/>
                <w:szCs w:val="18"/>
              </w:rPr>
            </w:pPr>
          </w:p>
        </w:tc>
        <w:tc>
          <w:tcPr>
            <w:tcW w:w="2271"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482C5E02"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Wczesna</w:t>
            </w:r>
          </w:p>
        </w:tc>
        <w:tc>
          <w:tcPr>
            <w:tcW w:w="1913" w:type="dxa"/>
            <w:gridSpan w:val="2"/>
            <w:vMerge w:val="restart"/>
            <w:tcBorders>
              <w:top w:val="single" w:sz="4" w:space="0" w:color="auto"/>
              <w:left w:val="single" w:sz="4" w:space="0" w:color="auto"/>
              <w:bottom w:val="nil"/>
              <w:right w:val="single" w:sz="4" w:space="0" w:color="auto"/>
            </w:tcBorders>
            <w:shd w:val="clear" w:color="auto" w:fill="FFFFFF"/>
            <w:vAlign w:val="center"/>
          </w:tcPr>
          <w:p w14:paraId="691F5AE0"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normowa po 28 dniach</w:t>
            </w:r>
          </w:p>
        </w:tc>
        <w:tc>
          <w:tcPr>
            <w:tcW w:w="1134" w:type="dxa"/>
            <w:vMerge/>
            <w:tcBorders>
              <w:top w:val="nil"/>
              <w:left w:val="single" w:sz="4" w:space="0" w:color="auto"/>
              <w:bottom w:val="nil"/>
              <w:right w:val="single" w:sz="4" w:space="0" w:color="auto"/>
            </w:tcBorders>
            <w:shd w:val="clear" w:color="auto" w:fill="FFFFFF"/>
            <w:vAlign w:val="center"/>
          </w:tcPr>
          <w:p w14:paraId="72EE2FA5" w14:textId="77777777" w:rsidR="00B834AE" w:rsidRPr="00AC16BB" w:rsidRDefault="00B834AE" w:rsidP="00A84D23">
            <w:pPr>
              <w:pStyle w:val="ARIALN"/>
              <w:jc w:val="center"/>
              <w:rPr>
                <w:rFonts w:asciiTheme="minorHAnsi" w:hAnsiTheme="minorHAnsi"/>
                <w:sz w:val="18"/>
                <w:szCs w:val="18"/>
              </w:rPr>
            </w:pPr>
          </w:p>
        </w:tc>
        <w:tc>
          <w:tcPr>
            <w:tcW w:w="1276" w:type="dxa"/>
            <w:vMerge/>
            <w:tcBorders>
              <w:top w:val="nil"/>
              <w:left w:val="single" w:sz="4" w:space="0" w:color="auto"/>
              <w:bottom w:val="nil"/>
              <w:right w:val="single" w:sz="4" w:space="0" w:color="auto"/>
            </w:tcBorders>
            <w:shd w:val="clear" w:color="auto" w:fill="FFFFFF"/>
            <w:vAlign w:val="center"/>
          </w:tcPr>
          <w:p w14:paraId="36A6B8D7" w14:textId="77777777" w:rsidR="00B834AE" w:rsidRPr="00AC16BB" w:rsidRDefault="00B834AE" w:rsidP="00A84D23">
            <w:pPr>
              <w:pStyle w:val="ARIALN"/>
              <w:jc w:val="center"/>
              <w:rPr>
                <w:rFonts w:asciiTheme="minorHAnsi" w:hAnsiTheme="minorHAnsi"/>
                <w:sz w:val="18"/>
                <w:szCs w:val="18"/>
              </w:rPr>
            </w:pPr>
          </w:p>
        </w:tc>
      </w:tr>
      <w:tr w:rsidR="00B834AE" w:rsidRPr="00AC16BB" w14:paraId="132F94DB" w14:textId="77777777" w:rsidTr="00A84D23">
        <w:trPr>
          <w:trHeight w:val="43"/>
        </w:trPr>
        <w:tc>
          <w:tcPr>
            <w:tcW w:w="1066" w:type="dxa"/>
            <w:vMerge/>
            <w:tcBorders>
              <w:top w:val="nil"/>
              <w:left w:val="single" w:sz="4" w:space="0" w:color="auto"/>
              <w:bottom w:val="single" w:sz="4" w:space="0" w:color="auto"/>
              <w:right w:val="single" w:sz="4" w:space="0" w:color="auto"/>
            </w:tcBorders>
            <w:shd w:val="clear" w:color="auto" w:fill="auto"/>
            <w:vAlign w:val="center"/>
          </w:tcPr>
          <w:p w14:paraId="6F50D78D" w14:textId="77777777" w:rsidR="00B834AE" w:rsidRPr="00AC16BB" w:rsidRDefault="00B834AE" w:rsidP="00A84D23">
            <w:pPr>
              <w:pStyle w:val="ARIALN"/>
              <w:jc w:val="center"/>
              <w:rPr>
                <w:rFonts w:asciiTheme="minorHAnsi" w:hAnsiTheme="minorHAnsi"/>
                <w:sz w:val="18"/>
                <w:szCs w:val="18"/>
              </w:rPr>
            </w:pPr>
          </w:p>
        </w:tc>
        <w:tc>
          <w:tcPr>
            <w:tcW w:w="1133" w:type="dxa"/>
            <w:tcBorders>
              <w:top w:val="single" w:sz="4" w:space="0" w:color="auto"/>
              <w:left w:val="single" w:sz="4" w:space="0" w:color="auto"/>
              <w:bottom w:val="single" w:sz="4" w:space="0" w:color="auto"/>
              <w:right w:val="single" w:sz="4" w:space="0" w:color="auto"/>
            </w:tcBorders>
            <w:shd w:val="clear" w:color="auto" w:fill="FFFFFF"/>
            <w:vAlign w:val="center"/>
          </w:tcPr>
          <w:p w14:paraId="0B6A3E60"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po 2 dniach</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tcPr>
          <w:p w14:paraId="05E7AFFC"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po 7 dniach</w:t>
            </w:r>
          </w:p>
        </w:tc>
        <w:tc>
          <w:tcPr>
            <w:tcW w:w="1913" w:type="dxa"/>
            <w:gridSpan w:val="2"/>
            <w:vMerge/>
            <w:tcBorders>
              <w:top w:val="nil"/>
              <w:left w:val="single" w:sz="4" w:space="0" w:color="auto"/>
              <w:bottom w:val="single" w:sz="4" w:space="0" w:color="auto"/>
              <w:right w:val="single" w:sz="4" w:space="0" w:color="auto"/>
            </w:tcBorders>
            <w:shd w:val="clear" w:color="auto" w:fill="FFFFFF"/>
            <w:vAlign w:val="center"/>
          </w:tcPr>
          <w:p w14:paraId="2457187C" w14:textId="77777777" w:rsidR="00B834AE" w:rsidRPr="00AC16BB" w:rsidRDefault="00B834AE" w:rsidP="00A84D23">
            <w:pPr>
              <w:pStyle w:val="ARIALN"/>
              <w:jc w:val="center"/>
              <w:rPr>
                <w:rFonts w:asciiTheme="minorHAnsi" w:hAnsiTheme="minorHAnsi"/>
                <w:sz w:val="18"/>
                <w:szCs w:val="18"/>
              </w:rPr>
            </w:pPr>
          </w:p>
        </w:tc>
        <w:tc>
          <w:tcPr>
            <w:tcW w:w="1134" w:type="dxa"/>
            <w:vMerge/>
            <w:tcBorders>
              <w:top w:val="nil"/>
              <w:left w:val="single" w:sz="4" w:space="0" w:color="auto"/>
              <w:bottom w:val="single" w:sz="4" w:space="0" w:color="auto"/>
              <w:right w:val="single" w:sz="4" w:space="0" w:color="auto"/>
            </w:tcBorders>
            <w:shd w:val="clear" w:color="auto" w:fill="FFFFFF"/>
            <w:vAlign w:val="center"/>
          </w:tcPr>
          <w:p w14:paraId="3C5320E4" w14:textId="77777777" w:rsidR="00B834AE" w:rsidRPr="00AC16BB" w:rsidRDefault="00B834AE" w:rsidP="00A84D23">
            <w:pPr>
              <w:pStyle w:val="ARIALN"/>
              <w:jc w:val="center"/>
              <w:rPr>
                <w:rFonts w:asciiTheme="minorHAnsi" w:hAnsiTheme="minorHAnsi"/>
                <w:sz w:val="18"/>
                <w:szCs w:val="18"/>
              </w:rPr>
            </w:pPr>
          </w:p>
        </w:tc>
        <w:tc>
          <w:tcPr>
            <w:tcW w:w="1276" w:type="dxa"/>
            <w:vMerge/>
            <w:tcBorders>
              <w:top w:val="nil"/>
              <w:left w:val="single" w:sz="4" w:space="0" w:color="auto"/>
              <w:bottom w:val="single" w:sz="4" w:space="0" w:color="auto"/>
              <w:right w:val="single" w:sz="4" w:space="0" w:color="auto"/>
            </w:tcBorders>
            <w:shd w:val="clear" w:color="auto" w:fill="FFFFFF"/>
            <w:vAlign w:val="center"/>
          </w:tcPr>
          <w:p w14:paraId="5C21AE7B" w14:textId="77777777" w:rsidR="00B834AE" w:rsidRPr="00AC16BB" w:rsidRDefault="00B834AE" w:rsidP="00A84D23">
            <w:pPr>
              <w:pStyle w:val="ARIALN"/>
              <w:jc w:val="center"/>
              <w:rPr>
                <w:rFonts w:asciiTheme="minorHAnsi" w:hAnsiTheme="minorHAnsi"/>
                <w:sz w:val="18"/>
                <w:szCs w:val="18"/>
              </w:rPr>
            </w:pPr>
          </w:p>
        </w:tc>
      </w:tr>
      <w:tr w:rsidR="00B834AE" w:rsidRPr="00AC16BB" w14:paraId="2463E69A" w14:textId="77777777" w:rsidTr="00A84D23">
        <w:trPr>
          <w:trHeight w:val="4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36E45D1"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Klasa 32,5</w:t>
            </w:r>
          </w:p>
        </w:tc>
        <w:tc>
          <w:tcPr>
            <w:tcW w:w="1133" w:type="dxa"/>
            <w:tcBorders>
              <w:top w:val="single" w:sz="4" w:space="0" w:color="auto"/>
              <w:left w:val="single" w:sz="4" w:space="0" w:color="auto"/>
              <w:bottom w:val="single" w:sz="4" w:space="0" w:color="auto"/>
              <w:right w:val="single" w:sz="4" w:space="0" w:color="auto"/>
            </w:tcBorders>
            <w:shd w:val="clear" w:color="auto" w:fill="FFFFFF"/>
            <w:vAlign w:val="center"/>
          </w:tcPr>
          <w:p w14:paraId="58791580"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tcPr>
          <w:p w14:paraId="383AC0A4"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&gt; 16</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40FD380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&gt; 32,5</w:t>
            </w:r>
          </w:p>
        </w:tc>
        <w:tc>
          <w:tcPr>
            <w:tcW w:w="1063" w:type="dxa"/>
            <w:tcBorders>
              <w:top w:val="single" w:sz="4" w:space="0" w:color="auto"/>
              <w:left w:val="single" w:sz="4" w:space="0" w:color="auto"/>
              <w:bottom w:val="single" w:sz="4" w:space="0" w:color="auto"/>
              <w:right w:val="single" w:sz="4" w:space="0" w:color="auto"/>
            </w:tcBorders>
            <w:shd w:val="clear" w:color="auto" w:fill="FFFFFF"/>
            <w:vAlign w:val="center"/>
          </w:tcPr>
          <w:p w14:paraId="4D5C612E"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&lt; 52,5</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14:paraId="6C08F15B"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&gt; 75</w:t>
            </w:r>
          </w:p>
        </w:tc>
        <w:tc>
          <w:tcPr>
            <w:tcW w:w="1276" w:type="dxa"/>
            <w:vMerge w:val="restart"/>
            <w:tcBorders>
              <w:top w:val="single" w:sz="4" w:space="0" w:color="auto"/>
              <w:left w:val="single" w:sz="4" w:space="0" w:color="auto"/>
              <w:bottom w:val="nil"/>
              <w:right w:val="single" w:sz="4" w:space="0" w:color="auto"/>
            </w:tcBorders>
            <w:shd w:val="clear" w:color="auto" w:fill="FFFFFF"/>
            <w:vAlign w:val="center"/>
          </w:tcPr>
          <w:p w14:paraId="2E20337C"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&lt; 10</w:t>
            </w:r>
          </w:p>
        </w:tc>
      </w:tr>
      <w:tr w:rsidR="00B834AE" w:rsidRPr="00AC16BB" w14:paraId="3743D16E" w14:textId="77777777" w:rsidTr="00A84D23">
        <w:trPr>
          <w:trHeight w:val="4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7927185"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Klasa 42,5</w:t>
            </w:r>
          </w:p>
        </w:tc>
        <w:tc>
          <w:tcPr>
            <w:tcW w:w="1133" w:type="dxa"/>
            <w:tcBorders>
              <w:top w:val="single" w:sz="4" w:space="0" w:color="auto"/>
              <w:left w:val="single" w:sz="4" w:space="0" w:color="auto"/>
              <w:bottom w:val="single" w:sz="4" w:space="0" w:color="auto"/>
              <w:right w:val="single" w:sz="4" w:space="0" w:color="auto"/>
            </w:tcBorders>
            <w:shd w:val="clear" w:color="auto" w:fill="FFFFFF"/>
            <w:vAlign w:val="center"/>
          </w:tcPr>
          <w:p w14:paraId="3819D169"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&gt; 10</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tcPr>
          <w:p w14:paraId="518377AB"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3B92C2B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&gt; 42,5</w:t>
            </w:r>
          </w:p>
        </w:tc>
        <w:tc>
          <w:tcPr>
            <w:tcW w:w="1063" w:type="dxa"/>
            <w:tcBorders>
              <w:top w:val="single" w:sz="4" w:space="0" w:color="auto"/>
              <w:left w:val="single" w:sz="4" w:space="0" w:color="auto"/>
              <w:bottom w:val="single" w:sz="4" w:space="0" w:color="auto"/>
              <w:right w:val="single" w:sz="4" w:space="0" w:color="auto"/>
            </w:tcBorders>
            <w:shd w:val="clear" w:color="auto" w:fill="FFFFFF"/>
            <w:vAlign w:val="center"/>
          </w:tcPr>
          <w:p w14:paraId="0845FB3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&lt; 62,5</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14:paraId="7FC45BE7"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&gt; 60</w:t>
            </w:r>
          </w:p>
        </w:tc>
        <w:tc>
          <w:tcPr>
            <w:tcW w:w="1276" w:type="dxa"/>
            <w:vMerge/>
            <w:tcBorders>
              <w:top w:val="nil"/>
              <w:left w:val="single" w:sz="4" w:space="0" w:color="auto"/>
              <w:bottom w:val="nil"/>
              <w:right w:val="single" w:sz="4" w:space="0" w:color="auto"/>
            </w:tcBorders>
            <w:shd w:val="clear" w:color="auto" w:fill="FFFFFF"/>
            <w:vAlign w:val="center"/>
          </w:tcPr>
          <w:p w14:paraId="2B0699B7" w14:textId="77777777" w:rsidR="00B834AE" w:rsidRPr="00AC16BB" w:rsidRDefault="00B834AE" w:rsidP="00A84D23">
            <w:pPr>
              <w:pStyle w:val="ARIALN"/>
              <w:jc w:val="center"/>
              <w:rPr>
                <w:rFonts w:asciiTheme="minorHAnsi" w:hAnsiTheme="minorHAnsi"/>
                <w:sz w:val="18"/>
                <w:szCs w:val="18"/>
              </w:rPr>
            </w:pPr>
          </w:p>
        </w:tc>
      </w:tr>
      <w:tr w:rsidR="00B834AE" w:rsidRPr="00AC16BB" w14:paraId="0E63458E" w14:textId="77777777" w:rsidTr="00A84D23">
        <w:trPr>
          <w:trHeight w:val="4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C63B88"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Klasa 52,5</w:t>
            </w:r>
          </w:p>
        </w:tc>
        <w:tc>
          <w:tcPr>
            <w:tcW w:w="1133" w:type="dxa"/>
            <w:tcBorders>
              <w:top w:val="single" w:sz="4" w:space="0" w:color="auto"/>
              <w:left w:val="single" w:sz="4" w:space="0" w:color="auto"/>
              <w:bottom w:val="single" w:sz="4" w:space="0" w:color="auto"/>
              <w:right w:val="single" w:sz="4" w:space="0" w:color="auto"/>
            </w:tcBorders>
            <w:shd w:val="clear" w:color="auto" w:fill="FFFFFF"/>
            <w:vAlign w:val="center"/>
          </w:tcPr>
          <w:p w14:paraId="32E6B0B1"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&gt; 20</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tcPr>
          <w:p w14:paraId="5715396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64494DEF"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&gt; 52,5</w:t>
            </w:r>
          </w:p>
        </w:tc>
        <w:tc>
          <w:tcPr>
            <w:tcW w:w="1063" w:type="dxa"/>
            <w:tcBorders>
              <w:top w:val="single" w:sz="4" w:space="0" w:color="auto"/>
              <w:left w:val="single" w:sz="4" w:space="0" w:color="auto"/>
              <w:bottom w:val="single" w:sz="4" w:space="0" w:color="auto"/>
              <w:right w:val="single" w:sz="4" w:space="0" w:color="auto"/>
            </w:tcBorders>
            <w:shd w:val="clear" w:color="auto" w:fill="FFFFFF"/>
            <w:vAlign w:val="center"/>
          </w:tcPr>
          <w:p w14:paraId="6B3FB844"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14:paraId="068CFEDE" w14:textId="77777777" w:rsidR="00B834AE" w:rsidRPr="00AC16BB" w:rsidRDefault="00B834AE" w:rsidP="00A84D23">
            <w:pPr>
              <w:pStyle w:val="ARIALN"/>
              <w:jc w:val="center"/>
              <w:rPr>
                <w:rFonts w:asciiTheme="minorHAnsi" w:hAnsiTheme="minorHAnsi"/>
                <w:sz w:val="18"/>
                <w:szCs w:val="18"/>
              </w:rPr>
            </w:pPr>
            <w:r w:rsidRPr="00AC16BB">
              <w:rPr>
                <w:rFonts w:asciiTheme="minorHAnsi" w:hAnsiTheme="minorHAnsi"/>
                <w:sz w:val="18"/>
                <w:szCs w:val="18"/>
              </w:rPr>
              <w:t>&gt; 45</w:t>
            </w:r>
          </w:p>
        </w:tc>
        <w:tc>
          <w:tcPr>
            <w:tcW w:w="1276" w:type="dxa"/>
            <w:vMerge/>
            <w:tcBorders>
              <w:top w:val="nil"/>
              <w:left w:val="single" w:sz="4" w:space="0" w:color="auto"/>
              <w:bottom w:val="single" w:sz="4" w:space="0" w:color="auto"/>
              <w:right w:val="single" w:sz="4" w:space="0" w:color="auto"/>
            </w:tcBorders>
            <w:shd w:val="clear" w:color="auto" w:fill="FFFFFF"/>
            <w:vAlign w:val="center"/>
          </w:tcPr>
          <w:p w14:paraId="6A1A4F5B" w14:textId="77777777" w:rsidR="00B834AE" w:rsidRPr="00AC16BB" w:rsidRDefault="00B834AE" w:rsidP="00A84D23">
            <w:pPr>
              <w:pStyle w:val="ARIALN"/>
              <w:jc w:val="center"/>
              <w:rPr>
                <w:rFonts w:asciiTheme="minorHAnsi" w:hAnsiTheme="minorHAnsi"/>
                <w:sz w:val="18"/>
                <w:szCs w:val="18"/>
              </w:rPr>
            </w:pPr>
          </w:p>
        </w:tc>
      </w:tr>
    </w:tbl>
    <w:p w14:paraId="117016DB" w14:textId="77777777" w:rsidR="00B834AE" w:rsidRPr="00AC16BB" w:rsidRDefault="00B834AE" w:rsidP="00B834AE">
      <w:pPr>
        <w:pStyle w:val="ARIALN"/>
        <w:rPr>
          <w:rFonts w:asciiTheme="minorHAnsi" w:hAnsiTheme="minorHAnsi"/>
          <w:sz w:val="18"/>
          <w:szCs w:val="18"/>
        </w:rPr>
      </w:pPr>
    </w:p>
    <w:p w14:paraId="142980DD"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Nie dopuszcza się występowania w cemencie, większej niż 20% ciężaru cementu ilości grudek nie dających się rozgnieść w palcach i nie rozpadających się w wodzie.</w:t>
      </w:r>
    </w:p>
    <w:p w14:paraId="174165B2"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Przed użyciem kruszywa do wykonania mieszanki betonowej, dla każdej dostarczonej partii, należy przeprowadzić kontrolę obejmującą:</w:t>
      </w:r>
    </w:p>
    <w:p w14:paraId="42E7151C" w14:textId="77777777" w:rsidR="00B834AE" w:rsidRPr="00AC16BB" w:rsidRDefault="00B834AE" w:rsidP="00B834AE">
      <w:pPr>
        <w:pStyle w:val="ARIALN"/>
        <w:numPr>
          <w:ilvl w:val="0"/>
          <w:numId w:val="217"/>
        </w:numPr>
        <w:ind w:left="284" w:hanging="284"/>
        <w:rPr>
          <w:rFonts w:asciiTheme="minorHAnsi" w:hAnsiTheme="minorHAnsi"/>
          <w:sz w:val="18"/>
          <w:szCs w:val="18"/>
        </w:rPr>
      </w:pPr>
      <w:r w:rsidRPr="00AC16BB">
        <w:rPr>
          <w:rFonts w:asciiTheme="minorHAnsi" w:hAnsiTheme="minorHAnsi"/>
          <w:sz w:val="18"/>
          <w:szCs w:val="18"/>
        </w:rPr>
        <w:t>oznaczenie składu ziarnowego wg PN-EN 933-1,</w:t>
      </w:r>
    </w:p>
    <w:p w14:paraId="3621BCE6" w14:textId="77777777" w:rsidR="00B834AE" w:rsidRPr="00AC16BB" w:rsidRDefault="00B834AE" w:rsidP="00B834AE">
      <w:pPr>
        <w:pStyle w:val="ARIALN"/>
        <w:numPr>
          <w:ilvl w:val="0"/>
          <w:numId w:val="217"/>
        </w:numPr>
        <w:ind w:left="284" w:hanging="284"/>
        <w:rPr>
          <w:rFonts w:asciiTheme="minorHAnsi" w:hAnsiTheme="minorHAnsi"/>
          <w:sz w:val="18"/>
          <w:szCs w:val="18"/>
        </w:rPr>
      </w:pPr>
      <w:r w:rsidRPr="00AC16BB">
        <w:rPr>
          <w:rFonts w:asciiTheme="minorHAnsi" w:hAnsiTheme="minorHAnsi"/>
          <w:sz w:val="18"/>
          <w:szCs w:val="18"/>
        </w:rPr>
        <w:lastRenderedPageBreak/>
        <w:t>oznaczenie kształtu ziaren wg PN-EN 933 - 4 (dotyczy kruszywa grubego),</w:t>
      </w:r>
    </w:p>
    <w:p w14:paraId="47588258" w14:textId="77777777" w:rsidR="00B834AE" w:rsidRPr="00AC16BB" w:rsidRDefault="00B834AE" w:rsidP="00B834AE">
      <w:pPr>
        <w:pStyle w:val="ARIALN"/>
        <w:numPr>
          <w:ilvl w:val="0"/>
          <w:numId w:val="217"/>
        </w:numPr>
        <w:ind w:left="284" w:hanging="284"/>
        <w:rPr>
          <w:rFonts w:asciiTheme="minorHAnsi" w:hAnsiTheme="minorHAnsi"/>
          <w:sz w:val="18"/>
          <w:szCs w:val="18"/>
        </w:rPr>
      </w:pPr>
      <w:r w:rsidRPr="00AC16BB">
        <w:rPr>
          <w:rFonts w:asciiTheme="minorHAnsi" w:hAnsiTheme="minorHAnsi"/>
          <w:sz w:val="18"/>
          <w:szCs w:val="18"/>
        </w:rPr>
        <w:t>oznaczenie zawartości zanieczyszczeń obcych wg PN-76/B-06714.12,</w:t>
      </w:r>
    </w:p>
    <w:p w14:paraId="298D4C0D" w14:textId="77777777" w:rsidR="00B834AE" w:rsidRPr="00AC16BB" w:rsidRDefault="00B834AE" w:rsidP="00B834AE">
      <w:pPr>
        <w:pStyle w:val="ARIALN"/>
        <w:numPr>
          <w:ilvl w:val="0"/>
          <w:numId w:val="217"/>
        </w:numPr>
        <w:ind w:left="284" w:hanging="284"/>
        <w:rPr>
          <w:rFonts w:asciiTheme="minorHAnsi" w:hAnsiTheme="minorHAnsi"/>
          <w:sz w:val="18"/>
          <w:szCs w:val="18"/>
        </w:rPr>
      </w:pPr>
      <w:r w:rsidRPr="00AC16BB">
        <w:rPr>
          <w:rFonts w:asciiTheme="minorHAnsi" w:hAnsiTheme="minorHAnsi"/>
          <w:sz w:val="18"/>
          <w:szCs w:val="18"/>
        </w:rPr>
        <w:t>oznaczanie pyłów mineralnych wg PN-EN 933-1</w:t>
      </w:r>
    </w:p>
    <w:p w14:paraId="2CAB5FA6" w14:textId="77777777" w:rsidR="00B834AE" w:rsidRPr="00AC16BB" w:rsidRDefault="00B834AE" w:rsidP="00B834AE">
      <w:pPr>
        <w:pStyle w:val="ARIALN"/>
        <w:numPr>
          <w:ilvl w:val="0"/>
          <w:numId w:val="217"/>
        </w:numPr>
        <w:ind w:left="284" w:hanging="284"/>
        <w:rPr>
          <w:rFonts w:asciiTheme="minorHAnsi" w:hAnsiTheme="minorHAnsi"/>
          <w:sz w:val="18"/>
          <w:szCs w:val="18"/>
        </w:rPr>
      </w:pPr>
      <w:r w:rsidRPr="00AC16BB">
        <w:rPr>
          <w:rFonts w:asciiTheme="minorHAnsi" w:hAnsiTheme="minorHAnsi"/>
          <w:sz w:val="18"/>
          <w:szCs w:val="18"/>
        </w:rPr>
        <w:t>oznaczenie zawartości grudek gliny (oznaczać jak zawartość zanieczyszczeń obcych),</w:t>
      </w:r>
    </w:p>
    <w:p w14:paraId="45811D6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Należy prowadzić bieżącą kontrolę wilgotności kruszywa wg PN-EN 1097-5 dla korygowania recepty roboczej betonu</w:t>
      </w:r>
    </w:p>
    <w:p w14:paraId="0550BCF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Należy prowadzić bieżącą kontrolę wilgotności kruszywa wg PN-EN 1097-5 dla korygowania recepty roboczej betonu.</w:t>
      </w:r>
    </w:p>
    <w:p w14:paraId="056D7E4A"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Przed użyciem wody do wykonania mieszanki betonowej oraz w przypadku stwierdzenia zanieczyszczeń należy przeprowadzić badania zgodnie z PN-EN 1008</w:t>
      </w:r>
    </w:p>
    <w:p w14:paraId="54927F59" w14:textId="77777777" w:rsidR="00B834AE" w:rsidRPr="00AC16BB" w:rsidRDefault="00B834AE" w:rsidP="00B834AE">
      <w:pPr>
        <w:pStyle w:val="ARIALN"/>
        <w:numPr>
          <w:ilvl w:val="0"/>
          <w:numId w:val="218"/>
        </w:numPr>
        <w:ind w:left="284" w:hanging="284"/>
        <w:rPr>
          <w:rFonts w:asciiTheme="minorHAnsi" w:hAnsiTheme="minorHAnsi"/>
          <w:sz w:val="18"/>
          <w:szCs w:val="18"/>
        </w:rPr>
      </w:pPr>
      <w:r w:rsidRPr="00AC16BB">
        <w:rPr>
          <w:rFonts w:asciiTheme="minorHAnsi" w:hAnsiTheme="minorHAnsi"/>
          <w:sz w:val="18"/>
          <w:szCs w:val="18"/>
        </w:rPr>
        <w:t>zabarwienie - nie powinna wykazywać</w:t>
      </w:r>
    </w:p>
    <w:p w14:paraId="132C6874" w14:textId="77777777" w:rsidR="00B834AE" w:rsidRPr="00AC16BB" w:rsidRDefault="00B834AE" w:rsidP="00B834AE">
      <w:pPr>
        <w:pStyle w:val="ARIALN"/>
        <w:numPr>
          <w:ilvl w:val="0"/>
          <w:numId w:val="218"/>
        </w:numPr>
        <w:ind w:left="284" w:hanging="284"/>
        <w:rPr>
          <w:rFonts w:asciiTheme="minorHAnsi" w:hAnsiTheme="minorHAnsi"/>
          <w:sz w:val="18"/>
          <w:szCs w:val="18"/>
        </w:rPr>
      </w:pPr>
      <w:r w:rsidRPr="00AC16BB">
        <w:rPr>
          <w:rFonts w:asciiTheme="minorHAnsi" w:hAnsiTheme="minorHAnsi"/>
          <w:sz w:val="18"/>
          <w:szCs w:val="18"/>
        </w:rPr>
        <w:t>zapach - nie powinna wydzielać zapachu gnilnego</w:t>
      </w:r>
    </w:p>
    <w:p w14:paraId="29AFEBEE" w14:textId="77777777" w:rsidR="00B834AE" w:rsidRPr="00AC16BB" w:rsidRDefault="00B834AE" w:rsidP="00B834AE">
      <w:pPr>
        <w:pStyle w:val="ARIALN"/>
        <w:numPr>
          <w:ilvl w:val="0"/>
          <w:numId w:val="218"/>
        </w:numPr>
        <w:ind w:left="284" w:hanging="284"/>
        <w:rPr>
          <w:rFonts w:asciiTheme="minorHAnsi" w:hAnsiTheme="minorHAnsi"/>
          <w:sz w:val="18"/>
          <w:szCs w:val="18"/>
        </w:rPr>
      </w:pPr>
      <w:r w:rsidRPr="00AC16BB">
        <w:rPr>
          <w:rFonts w:asciiTheme="minorHAnsi" w:hAnsiTheme="minorHAnsi"/>
          <w:sz w:val="18"/>
          <w:szCs w:val="18"/>
        </w:rPr>
        <w:t>zawiesina - nie powinna zawierać grudek i kłaczków</w:t>
      </w:r>
    </w:p>
    <w:p w14:paraId="5CFACF5E" w14:textId="77777777" w:rsidR="00B834AE" w:rsidRPr="00AC16BB" w:rsidRDefault="00B834AE" w:rsidP="00B834AE">
      <w:pPr>
        <w:pStyle w:val="ARIALN"/>
        <w:numPr>
          <w:ilvl w:val="0"/>
          <w:numId w:val="218"/>
        </w:numPr>
        <w:ind w:left="284" w:hanging="284"/>
        <w:rPr>
          <w:rFonts w:asciiTheme="minorHAnsi" w:hAnsiTheme="minorHAnsi"/>
          <w:sz w:val="18"/>
          <w:szCs w:val="18"/>
        </w:rPr>
      </w:pPr>
      <w:proofErr w:type="spellStart"/>
      <w:r w:rsidRPr="00AC16BB">
        <w:rPr>
          <w:rFonts w:asciiTheme="minorHAnsi" w:hAnsiTheme="minorHAnsi"/>
          <w:sz w:val="18"/>
          <w:szCs w:val="18"/>
        </w:rPr>
        <w:t>pH</w:t>
      </w:r>
      <w:proofErr w:type="spellEnd"/>
      <w:r w:rsidRPr="00AC16BB">
        <w:rPr>
          <w:rFonts w:asciiTheme="minorHAnsi" w:hAnsiTheme="minorHAnsi"/>
          <w:sz w:val="18"/>
          <w:szCs w:val="18"/>
        </w:rPr>
        <w:t xml:space="preserve"> - co najmniej 6 przy badaniu papierkiem wskaźnikowym</w:t>
      </w:r>
    </w:p>
    <w:p w14:paraId="1CF2350C"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Dodatki i domieszki do betonu należy badać zgodnie z PN-EN 934-2 lub ich aprobatą techniczną. Wszystkie dokumenty oraz wyniki badań Wykonawca przedstawi Inżynierowi do akceptacji.</w:t>
      </w:r>
    </w:p>
    <w:p w14:paraId="12E9D66B"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6.5. Kontrola jakości mieszanki betonowej i betonu</w:t>
      </w:r>
    </w:p>
    <w:p w14:paraId="2FD37E2B"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6.5.1. Zakres kontroli</w:t>
      </w:r>
    </w:p>
    <w:p w14:paraId="5F9C136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Kontroli podlegają następujące właściwości mieszanki betonowej: konsystencja mieszanki betonowej, zawartość powietrza w mieszance oraz betonu: wytrzymałość betonu na ściskanie, nasiąkliwość betonu, odporność betonu na działanie mrozu, przepuszczalność wody przez beton. Próbki mieszanki betonowej należy pobierać zgodnie z PN-EN 12350-1 i pielęgnować zgodnie z PN-EN 12390-¬2. Ilość pobieranych próbek do kontroli jakości betonu powinna być zgodna z wymaganiami podanymi w planie kontroli jakości betonu zawierającego m.in. podział obiektu (konstrukcji) na części podlegające osobnej ocenie oraz szczegółowe określenie liczebności i terminów pobierania próbek do kontroli jakości mieszanki i betonu. Plan kontroli jakości betonu podlega akceptacji Inżyniera.</w:t>
      </w:r>
    </w:p>
    <w:p w14:paraId="01A16A2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Badania powinny być prowadzone w wytwórni zgodnie z Zakładową Kontrolą Produkcji wg PN-EN 206-1 oraz w trakcie betonowania zgodnie z planem kontroli jakości zatwierdzonym przez Inżyniera. Wyniki badań powinny być zgodne z wymaganiami podanymi w pkt.2.</w:t>
      </w:r>
    </w:p>
    <w:p w14:paraId="287321AE"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6.5.2. Sprawdzenie konsystencji mieszanki betonowej</w:t>
      </w:r>
    </w:p>
    <w:p w14:paraId="63DFE82D"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Kontrola zgodności konsystencji mieszanki betonowej powinna być prowadzona w sposób ciągły w trakcie projektowania mieszanki betonowej na węźle betoniarskim zgodnie z Zakładową Kontrolą Produkcji. Poza tym sprawdzenie konsystencji przeprowadza się w sposób ciągły przy stanowisku betonowania kontrolując </w:t>
      </w:r>
      <w:proofErr w:type="spellStart"/>
      <w:r w:rsidRPr="00AC16BB">
        <w:rPr>
          <w:rFonts w:asciiTheme="minorHAnsi" w:hAnsiTheme="minorHAnsi"/>
          <w:sz w:val="18"/>
          <w:szCs w:val="18"/>
        </w:rPr>
        <w:t>betonowozy</w:t>
      </w:r>
      <w:proofErr w:type="spellEnd"/>
      <w:r w:rsidRPr="00AC16BB">
        <w:rPr>
          <w:rFonts w:asciiTheme="minorHAnsi" w:hAnsiTheme="minorHAnsi"/>
          <w:sz w:val="18"/>
          <w:szCs w:val="18"/>
        </w:rPr>
        <w:t>, zapisy z badania konsystencji powinny być umieszczane w metryce betonowania. Badanie należy przeprowadzić zgodnie z PN-EN 12350-2. Dopuszcza się korygowanie konsystencji mieszanki betonowej wyłącznie przez zmianę zawartości zaczynu cementowego w mieszance, przy zachowaniu stałego stosunku wodno-cementowego w/c, ewentualnie przez zastosowanie domieszek chemicznych, zgodnie z pkt. 2. niniejszych SST.</w:t>
      </w:r>
    </w:p>
    <w:p w14:paraId="1FDAF522"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Konsystencja mieszanki betonowej powinna być zgodna z przyjętą w projekcie technologicznym klasą konsystencji z tolerancją ±1 cm dla metody stożka opadowego.</w:t>
      </w:r>
    </w:p>
    <w:p w14:paraId="2DFACF00"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6.5.3. Sprawdzenie zawartości powietrza w mieszance betonowej</w:t>
      </w:r>
    </w:p>
    <w:p w14:paraId="09E40EF1"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Kontrola zgodności zawartości powietrza w mieszance betonowej powinna być prowadzona w sposób ciągły na węźle betoniarskim na etapie projektowania recepty zgodnie z Zakładową Kontrolą Produkcji. Sprawdzenie zawartości powietrza w mieszance betonowej w warunkach budowy przeprowadza się metodą ciśnieniową zgodnie z planem kontroli jakości betonu, a przy stosowaniu domieszek napowietrzających co najmniej 2 razy w czasie zmiany roboczej podczas betonowania. Badanie to należy przeprowadzić zgodnie z PN- EN 12350-7.</w:t>
      </w:r>
    </w:p>
    <w:p w14:paraId="0D1DE229"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Zawartość powietrza w zagęszczonej mieszance betonowej nie powinna przekraczać przedziałów wartości podanych w rozdz. 2. SST.</w:t>
      </w:r>
    </w:p>
    <w:p w14:paraId="4E79F19F"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6.5.4. Sprawdzenie wytrzymałości na ściskanie betonu</w:t>
      </w:r>
    </w:p>
    <w:p w14:paraId="3737397A"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Próbki do badania wytrzymałości na ściskanie betonu pobiera się zgodnie z planem pobierania i badania próbek. Na stanowisku betonowania należy pobierać próbki o liczności określonej w planie, lecz nie mniej niż 6 próbek z jednego elementu lub grupy elementów betonowanych tego samego dnia oraz dodatkowo, w przypadku wątpliwości związanych z jakością.</w:t>
      </w:r>
    </w:p>
    <w:p w14:paraId="5CA4D98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Typ próbek do badania wytrzymałości na ściskanie określono w PN-EN 12390-1. Badanie betonu, z wyjątkiem przypadków specjalnych, powinno być przeprowadzone na próbkach z betonu w wieku 28 dni. Badanie wytrzymałości na ściskanie przeprowadza się zgodnie z PN-EN 12390-3 na próbkach sześciennych o boku 150 mm lub walcowych o wymiarach 150/300 mm. Sposób pobrania próbek powinien być zgodny z PN-EN 12350-1. Próbki poddaje się pielęgnacji według PN-EN 12390-2. Wynik badania powinien stanowić średnią z wyników dwóch lub więcej próbek do badania wykonanych z jednej próbki mieszanki i badanych w tym samym wieku. Wyniki różniące się o więcej niż 15 % od średniej należy pominąć. W przypadku certyfikowanej kontroli produkcji uznaje się, że określona objętość betonu należy do danej klasy, jeżeli spełnia kryteria identyczności podane w tabeli:</w:t>
      </w:r>
    </w:p>
    <w:p w14:paraId="3B3B0D6E" w14:textId="77777777" w:rsidR="00B834AE" w:rsidRPr="00AC16BB" w:rsidRDefault="00B834AE" w:rsidP="00B834AE">
      <w:pPr>
        <w:pStyle w:val="ARIALN"/>
        <w:rPr>
          <w:rFonts w:asciiTheme="minorHAnsi" w:hAnsiTheme="minorHAnsi"/>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3345"/>
        <w:gridCol w:w="2750"/>
      </w:tblGrid>
      <w:tr w:rsidR="00B834AE" w:rsidRPr="00AC16BB" w14:paraId="5E07916D" w14:textId="77777777" w:rsidTr="00A84D23">
        <w:tc>
          <w:tcPr>
            <w:tcW w:w="2552" w:type="dxa"/>
            <w:shd w:val="clear" w:color="auto" w:fill="auto"/>
          </w:tcPr>
          <w:p w14:paraId="637EFD91" w14:textId="77777777" w:rsidR="00B834AE" w:rsidRPr="00AC16BB" w:rsidRDefault="00B834AE" w:rsidP="00A84D23">
            <w:pPr>
              <w:pStyle w:val="ARIALN"/>
              <w:rPr>
                <w:rFonts w:asciiTheme="minorHAnsi" w:eastAsia="TimesNewRoman" w:hAnsiTheme="minorHAnsi"/>
                <w:sz w:val="18"/>
                <w:szCs w:val="18"/>
              </w:rPr>
            </w:pPr>
            <w:r w:rsidRPr="00AC16BB">
              <w:rPr>
                <w:rFonts w:asciiTheme="minorHAnsi" w:hAnsiTheme="minorHAnsi"/>
                <w:sz w:val="18"/>
                <w:szCs w:val="18"/>
              </w:rPr>
              <w:t>Liczba „ n ” wyników bada</w:t>
            </w:r>
            <w:r w:rsidRPr="00AC16BB">
              <w:rPr>
                <w:rFonts w:asciiTheme="minorHAnsi" w:eastAsia="TimesNewRoman" w:hAnsiTheme="minorHAnsi"/>
                <w:sz w:val="18"/>
                <w:szCs w:val="18"/>
              </w:rPr>
              <w:t>ń</w:t>
            </w:r>
          </w:p>
          <w:p w14:paraId="19D27DE4" w14:textId="77777777" w:rsidR="00B834AE" w:rsidRPr="00AC16BB" w:rsidRDefault="00B834AE" w:rsidP="00A84D23">
            <w:pPr>
              <w:pStyle w:val="ARIALN"/>
              <w:jc w:val="left"/>
              <w:rPr>
                <w:rFonts w:asciiTheme="minorHAnsi" w:hAnsiTheme="minorHAnsi"/>
                <w:sz w:val="18"/>
                <w:szCs w:val="18"/>
              </w:rPr>
            </w:pPr>
            <w:r w:rsidRPr="00AC16BB">
              <w:rPr>
                <w:rFonts w:asciiTheme="minorHAnsi" w:hAnsiTheme="minorHAnsi"/>
                <w:sz w:val="18"/>
                <w:szCs w:val="18"/>
              </w:rPr>
              <w:t>wytrzymało</w:t>
            </w:r>
            <w:r w:rsidRPr="00AC16BB">
              <w:rPr>
                <w:rFonts w:asciiTheme="minorHAnsi" w:eastAsia="TimesNewRoman" w:hAnsiTheme="minorHAnsi"/>
                <w:sz w:val="18"/>
                <w:szCs w:val="18"/>
              </w:rPr>
              <w:t>ś</w:t>
            </w:r>
            <w:r w:rsidRPr="00AC16BB">
              <w:rPr>
                <w:rFonts w:asciiTheme="minorHAnsi" w:hAnsiTheme="minorHAnsi"/>
                <w:sz w:val="18"/>
                <w:szCs w:val="18"/>
              </w:rPr>
              <w:t xml:space="preserve">ci na </w:t>
            </w:r>
            <w:r w:rsidRPr="00AC16BB">
              <w:rPr>
                <w:rFonts w:asciiTheme="minorHAnsi" w:eastAsia="TimesNewRoman" w:hAnsiTheme="minorHAnsi"/>
                <w:sz w:val="18"/>
                <w:szCs w:val="18"/>
              </w:rPr>
              <w:t>ś</w:t>
            </w:r>
            <w:r w:rsidRPr="00AC16BB">
              <w:rPr>
                <w:rFonts w:asciiTheme="minorHAnsi" w:hAnsiTheme="minorHAnsi"/>
                <w:sz w:val="18"/>
                <w:szCs w:val="18"/>
              </w:rPr>
              <w:t>ciskanie na</w:t>
            </w:r>
          </w:p>
          <w:p w14:paraId="3B3461FB"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próbkach z okre</w:t>
            </w:r>
            <w:r w:rsidRPr="00AC16BB">
              <w:rPr>
                <w:rFonts w:asciiTheme="minorHAnsi" w:eastAsia="TimesNewRoman" w:hAnsiTheme="minorHAnsi"/>
                <w:sz w:val="18"/>
                <w:szCs w:val="18"/>
              </w:rPr>
              <w:t>ś</w:t>
            </w:r>
            <w:r w:rsidRPr="00AC16BB">
              <w:rPr>
                <w:rFonts w:asciiTheme="minorHAnsi" w:hAnsiTheme="minorHAnsi"/>
                <w:sz w:val="18"/>
                <w:szCs w:val="18"/>
              </w:rPr>
              <w:t>lonej obj</w:t>
            </w:r>
            <w:r w:rsidRPr="00AC16BB">
              <w:rPr>
                <w:rFonts w:asciiTheme="minorHAnsi" w:eastAsia="TimesNewRoman" w:hAnsiTheme="minorHAnsi"/>
                <w:sz w:val="18"/>
                <w:szCs w:val="18"/>
              </w:rPr>
              <w:t>ę</w:t>
            </w:r>
            <w:r w:rsidRPr="00AC16BB">
              <w:rPr>
                <w:rFonts w:asciiTheme="minorHAnsi" w:hAnsiTheme="minorHAnsi"/>
                <w:sz w:val="18"/>
                <w:szCs w:val="18"/>
              </w:rPr>
              <w:t>to</w:t>
            </w:r>
            <w:r w:rsidRPr="00AC16BB">
              <w:rPr>
                <w:rFonts w:asciiTheme="minorHAnsi" w:eastAsia="TimesNewRoman" w:hAnsiTheme="minorHAnsi"/>
                <w:sz w:val="18"/>
                <w:szCs w:val="18"/>
              </w:rPr>
              <w:t>ś</w:t>
            </w:r>
            <w:r w:rsidRPr="00AC16BB">
              <w:rPr>
                <w:rFonts w:asciiTheme="minorHAnsi" w:hAnsiTheme="minorHAnsi"/>
                <w:sz w:val="18"/>
                <w:szCs w:val="18"/>
              </w:rPr>
              <w:t>ci</w:t>
            </w:r>
          </w:p>
        </w:tc>
        <w:tc>
          <w:tcPr>
            <w:tcW w:w="3345" w:type="dxa"/>
            <w:shd w:val="clear" w:color="auto" w:fill="auto"/>
          </w:tcPr>
          <w:p w14:paraId="639F9EF7"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Kryterium 1</w:t>
            </w:r>
          </w:p>
          <w:p w14:paraId="7DA26030" w14:textId="77777777" w:rsidR="00B834AE" w:rsidRPr="00AC16BB" w:rsidRDefault="00B834AE" w:rsidP="00A84D23">
            <w:pPr>
              <w:pStyle w:val="ARIALN"/>
              <w:rPr>
                <w:rFonts w:asciiTheme="minorHAnsi" w:hAnsiTheme="minorHAnsi"/>
                <w:sz w:val="18"/>
                <w:szCs w:val="18"/>
              </w:rPr>
            </w:pPr>
            <w:r w:rsidRPr="00AC16BB">
              <w:rPr>
                <w:rFonts w:asciiTheme="minorHAnsi" w:eastAsia="TimesNewRoman" w:hAnsiTheme="minorHAnsi"/>
                <w:sz w:val="18"/>
                <w:szCs w:val="18"/>
              </w:rPr>
              <w:t>ś</w:t>
            </w:r>
            <w:r w:rsidRPr="00AC16BB">
              <w:rPr>
                <w:rFonts w:asciiTheme="minorHAnsi" w:hAnsiTheme="minorHAnsi"/>
                <w:sz w:val="18"/>
                <w:szCs w:val="18"/>
              </w:rPr>
              <w:t>rednia z „ n” wyników</w:t>
            </w:r>
          </w:p>
          <w:p w14:paraId="5951184F"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 xml:space="preserve">(f </w:t>
            </w:r>
            <w:r w:rsidRPr="00AC16BB">
              <w:rPr>
                <w:rFonts w:asciiTheme="minorHAnsi" w:hAnsiTheme="minorHAnsi"/>
                <w:sz w:val="18"/>
                <w:szCs w:val="18"/>
                <w:vertAlign w:val="subscript"/>
              </w:rPr>
              <w:t>cm</w:t>
            </w:r>
            <w:r w:rsidRPr="00AC16BB">
              <w:rPr>
                <w:rFonts w:asciiTheme="minorHAnsi" w:hAnsiTheme="minorHAnsi"/>
                <w:sz w:val="18"/>
                <w:szCs w:val="18"/>
              </w:rPr>
              <w:t>) N/mm</w:t>
            </w:r>
            <w:r w:rsidRPr="00AC16BB">
              <w:rPr>
                <w:rFonts w:asciiTheme="minorHAnsi" w:hAnsiTheme="minorHAnsi"/>
                <w:sz w:val="18"/>
                <w:szCs w:val="18"/>
                <w:vertAlign w:val="superscript"/>
              </w:rPr>
              <w:t>2</w:t>
            </w:r>
          </w:p>
        </w:tc>
        <w:tc>
          <w:tcPr>
            <w:tcW w:w="2750" w:type="dxa"/>
            <w:shd w:val="clear" w:color="auto" w:fill="auto"/>
          </w:tcPr>
          <w:p w14:paraId="171E66BE"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Kryterium 2</w:t>
            </w:r>
          </w:p>
          <w:p w14:paraId="04584AEA"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dowolny pojedynczy wynik</w:t>
            </w:r>
          </w:p>
          <w:p w14:paraId="4A3E95D9"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 xml:space="preserve">(f </w:t>
            </w:r>
            <w:r w:rsidRPr="00AC16BB">
              <w:rPr>
                <w:rFonts w:asciiTheme="minorHAnsi" w:hAnsiTheme="minorHAnsi"/>
                <w:sz w:val="18"/>
                <w:szCs w:val="18"/>
                <w:vertAlign w:val="subscript"/>
              </w:rPr>
              <w:t>ci</w:t>
            </w:r>
            <w:r w:rsidRPr="00AC16BB">
              <w:rPr>
                <w:rFonts w:asciiTheme="minorHAnsi" w:hAnsiTheme="minorHAnsi"/>
                <w:sz w:val="18"/>
                <w:szCs w:val="18"/>
              </w:rPr>
              <w:t xml:space="preserve"> ) N/mm</w:t>
            </w:r>
            <w:r w:rsidRPr="00AC16BB">
              <w:rPr>
                <w:rFonts w:asciiTheme="minorHAnsi" w:hAnsiTheme="minorHAnsi"/>
                <w:sz w:val="18"/>
                <w:szCs w:val="18"/>
                <w:vertAlign w:val="superscript"/>
              </w:rPr>
              <w:t>2</w:t>
            </w:r>
          </w:p>
        </w:tc>
      </w:tr>
      <w:tr w:rsidR="00B834AE" w:rsidRPr="00AC16BB" w14:paraId="77392092" w14:textId="77777777" w:rsidTr="00A84D23">
        <w:tc>
          <w:tcPr>
            <w:tcW w:w="2552" w:type="dxa"/>
            <w:shd w:val="clear" w:color="auto" w:fill="auto"/>
          </w:tcPr>
          <w:p w14:paraId="6362FC81"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1</w:t>
            </w:r>
          </w:p>
        </w:tc>
        <w:tc>
          <w:tcPr>
            <w:tcW w:w="3345" w:type="dxa"/>
            <w:shd w:val="clear" w:color="auto" w:fill="auto"/>
          </w:tcPr>
          <w:p w14:paraId="677DCF01"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Nie stosuje si</w:t>
            </w:r>
            <w:r w:rsidRPr="00AC16BB">
              <w:rPr>
                <w:rFonts w:asciiTheme="minorHAnsi" w:eastAsia="TimesNewRoman" w:hAnsiTheme="minorHAnsi"/>
                <w:sz w:val="18"/>
                <w:szCs w:val="18"/>
              </w:rPr>
              <w:t>ę</w:t>
            </w:r>
          </w:p>
        </w:tc>
        <w:tc>
          <w:tcPr>
            <w:tcW w:w="2750" w:type="dxa"/>
            <w:shd w:val="clear" w:color="auto" w:fill="auto"/>
          </w:tcPr>
          <w:p w14:paraId="607B5A03" w14:textId="77777777" w:rsidR="00B834AE" w:rsidRPr="00AC16BB" w:rsidRDefault="00B834AE" w:rsidP="00A84D23">
            <w:pPr>
              <w:pStyle w:val="ARIALN"/>
              <w:rPr>
                <w:rFonts w:asciiTheme="minorHAnsi" w:hAnsiTheme="minorHAnsi"/>
                <w:sz w:val="18"/>
                <w:szCs w:val="18"/>
              </w:rPr>
            </w:pPr>
            <w:r w:rsidRPr="00AC16BB">
              <w:rPr>
                <w:rFonts w:asciiTheme="minorHAnsi" w:eastAsia="TimesNewRoman" w:hAnsiTheme="minorHAnsi"/>
                <w:sz w:val="18"/>
                <w:szCs w:val="18"/>
              </w:rPr>
              <w:t xml:space="preserve">≥ f </w:t>
            </w:r>
            <w:proofErr w:type="spellStart"/>
            <w:r w:rsidRPr="00AC16BB">
              <w:rPr>
                <w:rFonts w:asciiTheme="minorHAnsi" w:eastAsia="TimesNewRoman" w:hAnsiTheme="minorHAnsi"/>
                <w:sz w:val="18"/>
                <w:szCs w:val="18"/>
                <w:vertAlign w:val="subscript"/>
              </w:rPr>
              <w:t>ck</w:t>
            </w:r>
            <w:proofErr w:type="spellEnd"/>
            <w:r w:rsidRPr="00AC16BB">
              <w:rPr>
                <w:rFonts w:asciiTheme="minorHAnsi" w:eastAsia="TimesNewRoman" w:hAnsiTheme="minorHAnsi"/>
                <w:sz w:val="18"/>
                <w:szCs w:val="18"/>
              </w:rPr>
              <w:t xml:space="preserve"> - 4</w:t>
            </w:r>
          </w:p>
        </w:tc>
      </w:tr>
      <w:tr w:rsidR="00B834AE" w:rsidRPr="00AC16BB" w14:paraId="178E5793" w14:textId="77777777" w:rsidTr="00A84D23">
        <w:tc>
          <w:tcPr>
            <w:tcW w:w="2552" w:type="dxa"/>
            <w:shd w:val="clear" w:color="auto" w:fill="auto"/>
          </w:tcPr>
          <w:p w14:paraId="65A36810"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2-4</w:t>
            </w:r>
          </w:p>
        </w:tc>
        <w:tc>
          <w:tcPr>
            <w:tcW w:w="3345" w:type="dxa"/>
            <w:shd w:val="clear" w:color="auto" w:fill="auto"/>
          </w:tcPr>
          <w:p w14:paraId="48DC24B9" w14:textId="77777777" w:rsidR="00B834AE" w:rsidRPr="00AC16BB" w:rsidRDefault="00B834AE" w:rsidP="00A84D23">
            <w:pPr>
              <w:pStyle w:val="ARIALN"/>
              <w:rPr>
                <w:rFonts w:asciiTheme="minorHAnsi" w:hAnsiTheme="minorHAnsi"/>
                <w:sz w:val="18"/>
                <w:szCs w:val="18"/>
              </w:rPr>
            </w:pPr>
            <w:r w:rsidRPr="00AC16BB">
              <w:rPr>
                <w:rFonts w:asciiTheme="minorHAnsi" w:eastAsia="TimesNewRoman" w:hAnsiTheme="minorHAnsi"/>
                <w:sz w:val="18"/>
                <w:szCs w:val="18"/>
              </w:rPr>
              <w:t xml:space="preserve">≥ f </w:t>
            </w:r>
            <w:proofErr w:type="spellStart"/>
            <w:r w:rsidRPr="00AC16BB">
              <w:rPr>
                <w:rFonts w:asciiTheme="minorHAnsi" w:eastAsia="TimesNewRoman" w:hAnsiTheme="minorHAnsi"/>
                <w:sz w:val="18"/>
                <w:szCs w:val="18"/>
                <w:vertAlign w:val="subscript"/>
              </w:rPr>
              <w:t>ck</w:t>
            </w:r>
            <w:proofErr w:type="spellEnd"/>
            <w:r w:rsidRPr="00AC16BB">
              <w:rPr>
                <w:rFonts w:asciiTheme="minorHAnsi" w:eastAsia="TimesNewRoman" w:hAnsiTheme="minorHAnsi"/>
                <w:sz w:val="18"/>
                <w:szCs w:val="18"/>
              </w:rPr>
              <w:t xml:space="preserve"> +1</w:t>
            </w:r>
          </w:p>
        </w:tc>
        <w:tc>
          <w:tcPr>
            <w:tcW w:w="2750" w:type="dxa"/>
            <w:shd w:val="clear" w:color="auto" w:fill="auto"/>
          </w:tcPr>
          <w:p w14:paraId="4079B129" w14:textId="77777777" w:rsidR="00B834AE" w:rsidRPr="00AC16BB" w:rsidRDefault="00B834AE" w:rsidP="00A84D23">
            <w:pPr>
              <w:pStyle w:val="ARIALN"/>
              <w:rPr>
                <w:rFonts w:asciiTheme="minorHAnsi" w:hAnsiTheme="minorHAnsi"/>
                <w:sz w:val="18"/>
                <w:szCs w:val="18"/>
              </w:rPr>
            </w:pPr>
            <w:r w:rsidRPr="00AC16BB">
              <w:rPr>
                <w:rFonts w:asciiTheme="minorHAnsi" w:eastAsia="TimesNewRoman" w:hAnsiTheme="minorHAnsi"/>
                <w:sz w:val="18"/>
                <w:szCs w:val="18"/>
              </w:rPr>
              <w:t xml:space="preserve">≥ f </w:t>
            </w:r>
            <w:proofErr w:type="spellStart"/>
            <w:r w:rsidRPr="00AC16BB">
              <w:rPr>
                <w:rFonts w:asciiTheme="minorHAnsi" w:eastAsia="TimesNewRoman" w:hAnsiTheme="minorHAnsi"/>
                <w:sz w:val="18"/>
                <w:szCs w:val="18"/>
                <w:vertAlign w:val="subscript"/>
              </w:rPr>
              <w:t>ck</w:t>
            </w:r>
            <w:proofErr w:type="spellEnd"/>
            <w:r w:rsidRPr="00AC16BB">
              <w:rPr>
                <w:rFonts w:asciiTheme="minorHAnsi" w:eastAsia="TimesNewRoman" w:hAnsiTheme="minorHAnsi"/>
                <w:sz w:val="18"/>
                <w:szCs w:val="18"/>
              </w:rPr>
              <w:t xml:space="preserve"> - 4</w:t>
            </w:r>
          </w:p>
        </w:tc>
      </w:tr>
      <w:tr w:rsidR="00B834AE" w:rsidRPr="00AC16BB" w14:paraId="28BDB37C" w14:textId="77777777" w:rsidTr="00A84D23">
        <w:tc>
          <w:tcPr>
            <w:tcW w:w="2552" w:type="dxa"/>
            <w:shd w:val="clear" w:color="auto" w:fill="auto"/>
          </w:tcPr>
          <w:p w14:paraId="4AC26889"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5-6</w:t>
            </w:r>
          </w:p>
        </w:tc>
        <w:tc>
          <w:tcPr>
            <w:tcW w:w="3345" w:type="dxa"/>
            <w:shd w:val="clear" w:color="auto" w:fill="auto"/>
          </w:tcPr>
          <w:p w14:paraId="1F312A36" w14:textId="77777777" w:rsidR="00B834AE" w:rsidRPr="00AC16BB" w:rsidRDefault="00B834AE" w:rsidP="00A84D23">
            <w:pPr>
              <w:pStyle w:val="ARIALN"/>
              <w:rPr>
                <w:rFonts w:asciiTheme="minorHAnsi" w:hAnsiTheme="minorHAnsi"/>
                <w:sz w:val="18"/>
                <w:szCs w:val="18"/>
              </w:rPr>
            </w:pPr>
            <w:r w:rsidRPr="00AC16BB">
              <w:rPr>
                <w:rFonts w:asciiTheme="minorHAnsi" w:eastAsia="TimesNewRoman" w:hAnsiTheme="minorHAnsi"/>
                <w:sz w:val="18"/>
                <w:szCs w:val="18"/>
              </w:rPr>
              <w:t xml:space="preserve">≥ f </w:t>
            </w:r>
            <w:proofErr w:type="spellStart"/>
            <w:r w:rsidRPr="00AC16BB">
              <w:rPr>
                <w:rFonts w:asciiTheme="minorHAnsi" w:eastAsia="TimesNewRoman" w:hAnsiTheme="minorHAnsi"/>
                <w:sz w:val="18"/>
                <w:szCs w:val="18"/>
                <w:vertAlign w:val="subscript"/>
              </w:rPr>
              <w:t>ck</w:t>
            </w:r>
            <w:proofErr w:type="spellEnd"/>
            <w:r w:rsidRPr="00AC16BB">
              <w:rPr>
                <w:rFonts w:asciiTheme="minorHAnsi" w:eastAsia="TimesNewRoman" w:hAnsiTheme="minorHAnsi"/>
                <w:sz w:val="18"/>
                <w:szCs w:val="18"/>
              </w:rPr>
              <w:t xml:space="preserve"> +2</w:t>
            </w:r>
          </w:p>
        </w:tc>
        <w:tc>
          <w:tcPr>
            <w:tcW w:w="2750" w:type="dxa"/>
            <w:shd w:val="clear" w:color="auto" w:fill="auto"/>
          </w:tcPr>
          <w:p w14:paraId="3C2D164F" w14:textId="77777777" w:rsidR="00B834AE" w:rsidRPr="00AC16BB" w:rsidRDefault="00B834AE" w:rsidP="00A84D23">
            <w:pPr>
              <w:pStyle w:val="ARIALN"/>
              <w:rPr>
                <w:rFonts w:asciiTheme="minorHAnsi" w:hAnsiTheme="minorHAnsi"/>
                <w:sz w:val="18"/>
                <w:szCs w:val="18"/>
              </w:rPr>
            </w:pPr>
            <w:r w:rsidRPr="00AC16BB">
              <w:rPr>
                <w:rFonts w:asciiTheme="minorHAnsi" w:eastAsia="TimesNewRoman" w:hAnsiTheme="minorHAnsi"/>
                <w:sz w:val="18"/>
                <w:szCs w:val="18"/>
              </w:rPr>
              <w:t xml:space="preserve">≥ f </w:t>
            </w:r>
            <w:proofErr w:type="spellStart"/>
            <w:r w:rsidRPr="00AC16BB">
              <w:rPr>
                <w:rFonts w:asciiTheme="minorHAnsi" w:eastAsia="TimesNewRoman" w:hAnsiTheme="minorHAnsi"/>
                <w:sz w:val="18"/>
                <w:szCs w:val="18"/>
                <w:vertAlign w:val="subscript"/>
              </w:rPr>
              <w:t>ck</w:t>
            </w:r>
            <w:proofErr w:type="spellEnd"/>
            <w:r w:rsidRPr="00AC16BB">
              <w:rPr>
                <w:rFonts w:asciiTheme="minorHAnsi" w:eastAsia="TimesNewRoman" w:hAnsiTheme="minorHAnsi"/>
                <w:sz w:val="18"/>
                <w:szCs w:val="18"/>
              </w:rPr>
              <w:t xml:space="preserve"> - 4</w:t>
            </w:r>
          </w:p>
        </w:tc>
      </w:tr>
    </w:tbl>
    <w:p w14:paraId="109B6D46" w14:textId="77777777" w:rsidR="00B834AE" w:rsidRDefault="00B834AE" w:rsidP="00B834AE">
      <w:pPr>
        <w:pStyle w:val="ARIALN"/>
        <w:rPr>
          <w:rFonts w:asciiTheme="minorHAnsi" w:hAnsiTheme="minorHAnsi"/>
          <w:sz w:val="18"/>
          <w:szCs w:val="18"/>
        </w:rPr>
      </w:pPr>
    </w:p>
    <w:p w14:paraId="37CDF729" w14:textId="77777777" w:rsidR="00BA252D" w:rsidRDefault="00BA252D" w:rsidP="00B834AE">
      <w:pPr>
        <w:pStyle w:val="ARIALN"/>
        <w:rPr>
          <w:rFonts w:asciiTheme="minorHAnsi" w:hAnsiTheme="minorHAnsi"/>
          <w:sz w:val="18"/>
          <w:szCs w:val="18"/>
        </w:rPr>
      </w:pPr>
    </w:p>
    <w:p w14:paraId="738FA9B2" w14:textId="77777777" w:rsidR="00BA252D" w:rsidRDefault="00BA252D" w:rsidP="00B834AE">
      <w:pPr>
        <w:pStyle w:val="ARIALN"/>
        <w:rPr>
          <w:rFonts w:asciiTheme="minorHAnsi" w:hAnsiTheme="minorHAnsi"/>
          <w:sz w:val="18"/>
          <w:szCs w:val="18"/>
        </w:rPr>
      </w:pPr>
    </w:p>
    <w:p w14:paraId="696E0EA4" w14:textId="77777777" w:rsidR="00BA252D" w:rsidRPr="00AC16BB" w:rsidRDefault="00BA252D" w:rsidP="00B834AE">
      <w:pPr>
        <w:pStyle w:val="ARIALN"/>
        <w:rPr>
          <w:rFonts w:asciiTheme="minorHAnsi" w:hAnsiTheme="minorHAnsi"/>
          <w:sz w:val="18"/>
          <w:szCs w:val="18"/>
        </w:rPr>
      </w:pPr>
    </w:p>
    <w:p w14:paraId="35BBC603"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 przypadku betonu wytwarzanego w warunkach niecertyfikowanej kontroli produkcji badanie identyczności pod względem wytrzymałości na ściskanie należy przeprowadzić sprawdzając kryteria zgodności podane w tabeli:</w:t>
      </w:r>
    </w:p>
    <w:p w14:paraId="7FA821AD" w14:textId="77777777" w:rsidR="00B834AE" w:rsidRPr="00AC16BB" w:rsidRDefault="00B834AE" w:rsidP="00B834AE">
      <w:pPr>
        <w:pStyle w:val="ARIALN"/>
        <w:rPr>
          <w:rFonts w:asciiTheme="minorHAnsi" w:hAnsiTheme="minorHAnsi"/>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0"/>
        <w:gridCol w:w="2997"/>
        <w:gridCol w:w="2750"/>
      </w:tblGrid>
      <w:tr w:rsidR="00B834AE" w:rsidRPr="00AC16BB" w14:paraId="50B7C81B" w14:textId="77777777" w:rsidTr="00A84D23">
        <w:tc>
          <w:tcPr>
            <w:tcW w:w="2900" w:type="dxa"/>
            <w:shd w:val="clear" w:color="auto" w:fill="auto"/>
          </w:tcPr>
          <w:p w14:paraId="7020D9B7" w14:textId="77777777" w:rsidR="00B834AE" w:rsidRPr="00AC16BB" w:rsidRDefault="00B834AE" w:rsidP="00A84D23">
            <w:pPr>
              <w:pStyle w:val="ARIALN"/>
              <w:rPr>
                <w:rFonts w:asciiTheme="minorHAnsi" w:eastAsia="TimesNewRoman" w:hAnsiTheme="minorHAnsi"/>
                <w:sz w:val="18"/>
                <w:szCs w:val="18"/>
              </w:rPr>
            </w:pPr>
            <w:r w:rsidRPr="00AC16BB">
              <w:rPr>
                <w:rFonts w:asciiTheme="minorHAnsi" w:hAnsiTheme="minorHAnsi"/>
                <w:sz w:val="18"/>
                <w:szCs w:val="18"/>
              </w:rPr>
              <w:t>Liczba „ n ” wyników bada</w:t>
            </w:r>
            <w:r w:rsidRPr="00AC16BB">
              <w:rPr>
                <w:rFonts w:asciiTheme="minorHAnsi" w:eastAsia="TimesNewRoman" w:hAnsiTheme="minorHAnsi"/>
                <w:sz w:val="18"/>
                <w:szCs w:val="18"/>
              </w:rPr>
              <w:t>ń</w:t>
            </w:r>
          </w:p>
          <w:p w14:paraId="374D22AA"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wytrzymało</w:t>
            </w:r>
            <w:r w:rsidRPr="00AC16BB">
              <w:rPr>
                <w:rFonts w:asciiTheme="minorHAnsi" w:eastAsia="TimesNewRoman" w:hAnsiTheme="minorHAnsi"/>
                <w:sz w:val="18"/>
                <w:szCs w:val="18"/>
              </w:rPr>
              <w:t>ś</w:t>
            </w:r>
            <w:r w:rsidRPr="00AC16BB">
              <w:rPr>
                <w:rFonts w:asciiTheme="minorHAnsi" w:hAnsiTheme="minorHAnsi"/>
                <w:sz w:val="18"/>
                <w:szCs w:val="18"/>
              </w:rPr>
              <w:t xml:space="preserve">ci na </w:t>
            </w:r>
            <w:r w:rsidRPr="00AC16BB">
              <w:rPr>
                <w:rFonts w:asciiTheme="minorHAnsi" w:eastAsia="TimesNewRoman" w:hAnsiTheme="minorHAnsi"/>
                <w:sz w:val="18"/>
                <w:szCs w:val="18"/>
              </w:rPr>
              <w:t>ś</w:t>
            </w:r>
            <w:r w:rsidRPr="00AC16BB">
              <w:rPr>
                <w:rFonts w:asciiTheme="minorHAnsi" w:hAnsiTheme="minorHAnsi"/>
                <w:sz w:val="18"/>
                <w:szCs w:val="18"/>
              </w:rPr>
              <w:t>ciskanie na</w:t>
            </w:r>
          </w:p>
          <w:p w14:paraId="25379DDD"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próbkach z okre</w:t>
            </w:r>
            <w:r w:rsidRPr="00AC16BB">
              <w:rPr>
                <w:rFonts w:asciiTheme="minorHAnsi" w:eastAsia="TimesNewRoman" w:hAnsiTheme="minorHAnsi"/>
                <w:sz w:val="18"/>
                <w:szCs w:val="18"/>
              </w:rPr>
              <w:t>ś</w:t>
            </w:r>
            <w:r w:rsidRPr="00AC16BB">
              <w:rPr>
                <w:rFonts w:asciiTheme="minorHAnsi" w:hAnsiTheme="minorHAnsi"/>
                <w:sz w:val="18"/>
                <w:szCs w:val="18"/>
              </w:rPr>
              <w:t>lonej obj</w:t>
            </w:r>
            <w:r w:rsidRPr="00AC16BB">
              <w:rPr>
                <w:rFonts w:asciiTheme="minorHAnsi" w:eastAsia="TimesNewRoman" w:hAnsiTheme="minorHAnsi"/>
                <w:sz w:val="18"/>
                <w:szCs w:val="18"/>
              </w:rPr>
              <w:t>ę</w:t>
            </w:r>
            <w:r w:rsidRPr="00AC16BB">
              <w:rPr>
                <w:rFonts w:asciiTheme="minorHAnsi" w:hAnsiTheme="minorHAnsi"/>
                <w:sz w:val="18"/>
                <w:szCs w:val="18"/>
              </w:rPr>
              <w:t>to</w:t>
            </w:r>
            <w:r w:rsidRPr="00AC16BB">
              <w:rPr>
                <w:rFonts w:asciiTheme="minorHAnsi" w:eastAsia="TimesNewRoman" w:hAnsiTheme="minorHAnsi"/>
                <w:sz w:val="18"/>
                <w:szCs w:val="18"/>
              </w:rPr>
              <w:t>ś</w:t>
            </w:r>
            <w:r w:rsidRPr="00AC16BB">
              <w:rPr>
                <w:rFonts w:asciiTheme="minorHAnsi" w:hAnsiTheme="minorHAnsi"/>
                <w:sz w:val="18"/>
                <w:szCs w:val="18"/>
              </w:rPr>
              <w:t>ci</w:t>
            </w:r>
          </w:p>
        </w:tc>
        <w:tc>
          <w:tcPr>
            <w:tcW w:w="2997" w:type="dxa"/>
            <w:shd w:val="clear" w:color="auto" w:fill="auto"/>
          </w:tcPr>
          <w:p w14:paraId="61AFF369"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Kryterium 1</w:t>
            </w:r>
          </w:p>
          <w:p w14:paraId="3619F1F7" w14:textId="77777777" w:rsidR="00B834AE" w:rsidRPr="00AC16BB" w:rsidRDefault="00B834AE" w:rsidP="00A84D23">
            <w:pPr>
              <w:pStyle w:val="ARIALN"/>
              <w:rPr>
                <w:rFonts w:asciiTheme="minorHAnsi" w:hAnsiTheme="minorHAnsi"/>
                <w:sz w:val="18"/>
                <w:szCs w:val="18"/>
              </w:rPr>
            </w:pPr>
            <w:r w:rsidRPr="00AC16BB">
              <w:rPr>
                <w:rFonts w:asciiTheme="minorHAnsi" w:eastAsia="TimesNewRoman" w:hAnsiTheme="minorHAnsi"/>
                <w:sz w:val="18"/>
                <w:szCs w:val="18"/>
              </w:rPr>
              <w:t>ś</w:t>
            </w:r>
            <w:r w:rsidRPr="00AC16BB">
              <w:rPr>
                <w:rFonts w:asciiTheme="minorHAnsi" w:hAnsiTheme="minorHAnsi"/>
                <w:sz w:val="18"/>
                <w:szCs w:val="18"/>
              </w:rPr>
              <w:t>rednia z „ n” wyników</w:t>
            </w:r>
          </w:p>
          <w:p w14:paraId="1C645D03"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 xml:space="preserve">(f </w:t>
            </w:r>
            <w:r w:rsidRPr="00AC16BB">
              <w:rPr>
                <w:rFonts w:asciiTheme="minorHAnsi" w:hAnsiTheme="minorHAnsi"/>
                <w:sz w:val="18"/>
                <w:szCs w:val="18"/>
                <w:vertAlign w:val="subscript"/>
              </w:rPr>
              <w:t>cm</w:t>
            </w:r>
            <w:r w:rsidRPr="00AC16BB">
              <w:rPr>
                <w:rFonts w:asciiTheme="minorHAnsi" w:hAnsiTheme="minorHAnsi"/>
                <w:sz w:val="18"/>
                <w:szCs w:val="18"/>
              </w:rPr>
              <w:t>) N/mm</w:t>
            </w:r>
            <w:r w:rsidRPr="00AC16BB">
              <w:rPr>
                <w:rFonts w:asciiTheme="minorHAnsi" w:hAnsiTheme="minorHAnsi"/>
                <w:sz w:val="18"/>
                <w:szCs w:val="18"/>
                <w:vertAlign w:val="superscript"/>
              </w:rPr>
              <w:t>2</w:t>
            </w:r>
          </w:p>
        </w:tc>
        <w:tc>
          <w:tcPr>
            <w:tcW w:w="2750" w:type="dxa"/>
            <w:shd w:val="clear" w:color="auto" w:fill="auto"/>
          </w:tcPr>
          <w:p w14:paraId="5150EC1E"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Kryterium 2</w:t>
            </w:r>
          </w:p>
          <w:p w14:paraId="287F254C"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dowolny pojedynczy wynik</w:t>
            </w:r>
          </w:p>
          <w:p w14:paraId="30C6ABC1"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 xml:space="preserve">(f </w:t>
            </w:r>
            <w:r w:rsidRPr="00AC16BB">
              <w:rPr>
                <w:rFonts w:asciiTheme="minorHAnsi" w:hAnsiTheme="minorHAnsi"/>
                <w:sz w:val="18"/>
                <w:szCs w:val="18"/>
                <w:vertAlign w:val="subscript"/>
              </w:rPr>
              <w:t>ci</w:t>
            </w:r>
            <w:r w:rsidRPr="00AC16BB">
              <w:rPr>
                <w:rFonts w:asciiTheme="minorHAnsi" w:hAnsiTheme="minorHAnsi"/>
                <w:sz w:val="18"/>
                <w:szCs w:val="18"/>
              </w:rPr>
              <w:t xml:space="preserve"> ) N/mm</w:t>
            </w:r>
            <w:r w:rsidRPr="00AC16BB">
              <w:rPr>
                <w:rFonts w:asciiTheme="minorHAnsi" w:hAnsiTheme="minorHAnsi"/>
                <w:sz w:val="18"/>
                <w:szCs w:val="18"/>
                <w:vertAlign w:val="superscript"/>
              </w:rPr>
              <w:t>2</w:t>
            </w:r>
          </w:p>
        </w:tc>
      </w:tr>
      <w:tr w:rsidR="00B834AE" w:rsidRPr="00AC16BB" w14:paraId="043080D7" w14:textId="77777777" w:rsidTr="00A84D23">
        <w:tc>
          <w:tcPr>
            <w:tcW w:w="2900" w:type="dxa"/>
            <w:shd w:val="clear" w:color="auto" w:fill="auto"/>
          </w:tcPr>
          <w:p w14:paraId="3584881B"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3</w:t>
            </w:r>
          </w:p>
        </w:tc>
        <w:tc>
          <w:tcPr>
            <w:tcW w:w="2997" w:type="dxa"/>
            <w:shd w:val="clear" w:color="auto" w:fill="auto"/>
          </w:tcPr>
          <w:p w14:paraId="3866348C" w14:textId="77777777" w:rsidR="00B834AE" w:rsidRPr="00AC16BB" w:rsidRDefault="00B834AE" w:rsidP="00A84D23">
            <w:pPr>
              <w:pStyle w:val="ARIALN"/>
              <w:rPr>
                <w:rFonts w:asciiTheme="minorHAnsi" w:hAnsiTheme="minorHAnsi"/>
                <w:sz w:val="18"/>
                <w:szCs w:val="18"/>
              </w:rPr>
            </w:pPr>
            <w:r w:rsidRPr="00AC16BB">
              <w:rPr>
                <w:rFonts w:asciiTheme="minorHAnsi" w:eastAsia="TimesNewRoman" w:hAnsiTheme="minorHAnsi"/>
                <w:sz w:val="18"/>
                <w:szCs w:val="18"/>
              </w:rPr>
              <w:t xml:space="preserve">≥ f </w:t>
            </w:r>
            <w:proofErr w:type="spellStart"/>
            <w:r w:rsidRPr="00AC16BB">
              <w:rPr>
                <w:rFonts w:asciiTheme="minorHAnsi" w:eastAsia="TimesNewRoman" w:hAnsiTheme="minorHAnsi"/>
                <w:sz w:val="18"/>
                <w:szCs w:val="18"/>
                <w:vertAlign w:val="subscript"/>
              </w:rPr>
              <w:t>ck</w:t>
            </w:r>
            <w:proofErr w:type="spellEnd"/>
            <w:r w:rsidRPr="00AC16BB">
              <w:rPr>
                <w:rFonts w:asciiTheme="minorHAnsi" w:eastAsia="TimesNewRoman" w:hAnsiTheme="minorHAnsi"/>
                <w:sz w:val="18"/>
                <w:szCs w:val="18"/>
              </w:rPr>
              <w:t xml:space="preserve"> + 4</w:t>
            </w:r>
          </w:p>
        </w:tc>
        <w:tc>
          <w:tcPr>
            <w:tcW w:w="2750" w:type="dxa"/>
            <w:shd w:val="clear" w:color="auto" w:fill="auto"/>
          </w:tcPr>
          <w:p w14:paraId="43FAB64D" w14:textId="77777777" w:rsidR="00B834AE" w:rsidRPr="00AC16BB" w:rsidRDefault="00B834AE" w:rsidP="00A84D23">
            <w:pPr>
              <w:pStyle w:val="ARIALN"/>
              <w:rPr>
                <w:rFonts w:asciiTheme="minorHAnsi" w:hAnsiTheme="minorHAnsi"/>
                <w:sz w:val="18"/>
                <w:szCs w:val="18"/>
              </w:rPr>
            </w:pPr>
            <w:r w:rsidRPr="00AC16BB">
              <w:rPr>
                <w:rFonts w:asciiTheme="minorHAnsi" w:eastAsia="TimesNewRoman" w:hAnsiTheme="minorHAnsi"/>
                <w:sz w:val="18"/>
                <w:szCs w:val="18"/>
              </w:rPr>
              <w:t xml:space="preserve">≥ f </w:t>
            </w:r>
            <w:proofErr w:type="spellStart"/>
            <w:r w:rsidRPr="00AC16BB">
              <w:rPr>
                <w:rFonts w:asciiTheme="minorHAnsi" w:eastAsia="TimesNewRoman" w:hAnsiTheme="minorHAnsi"/>
                <w:sz w:val="18"/>
                <w:szCs w:val="18"/>
                <w:vertAlign w:val="subscript"/>
              </w:rPr>
              <w:t>ck</w:t>
            </w:r>
            <w:proofErr w:type="spellEnd"/>
            <w:r w:rsidRPr="00AC16BB">
              <w:rPr>
                <w:rFonts w:asciiTheme="minorHAnsi" w:eastAsia="TimesNewRoman" w:hAnsiTheme="minorHAnsi"/>
                <w:sz w:val="18"/>
                <w:szCs w:val="18"/>
              </w:rPr>
              <w:t xml:space="preserve"> - 4</w:t>
            </w:r>
          </w:p>
        </w:tc>
      </w:tr>
    </w:tbl>
    <w:p w14:paraId="53CB7BEA" w14:textId="77777777" w:rsidR="00B834AE" w:rsidRPr="00AC16BB" w:rsidRDefault="00B834AE" w:rsidP="00B834AE">
      <w:pPr>
        <w:pStyle w:val="ARIALN"/>
        <w:rPr>
          <w:rFonts w:asciiTheme="minorHAnsi" w:hAnsiTheme="minorHAnsi"/>
          <w:sz w:val="18"/>
          <w:szCs w:val="18"/>
        </w:rPr>
      </w:pPr>
    </w:p>
    <w:p w14:paraId="405DA89C" w14:textId="77777777" w:rsidR="00B834AE" w:rsidRPr="00AC16BB" w:rsidRDefault="00B834AE" w:rsidP="00B834AE">
      <w:pPr>
        <w:pStyle w:val="ARIALN"/>
        <w:rPr>
          <w:rFonts w:asciiTheme="minorHAnsi" w:hAnsiTheme="minorHAnsi"/>
          <w:sz w:val="18"/>
          <w:szCs w:val="18"/>
        </w:rPr>
      </w:pPr>
      <w:proofErr w:type="spellStart"/>
      <w:r w:rsidRPr="00AC16BB">
        <w:rPr>
          <w:rFonts w:asciiTheme="minorHAnsi" w:hAnsiTheme="minorHAnsi"/>
          <w:sz w:val="18"/>
          <w:szCs w:val="18"/>
        </w:rPr>
        <w:t>f</w:t>
      </w:r>
      <w:r w:rsidRPr="00AC16BB">
        <w:rPr>
          <w:rFonts w:asciiTheme="minorHAnsi" w:hAnsiTheme="minorHAnsi"/>
          <w:sz w:val="18"/>
          <w:szCs w:val="18"/>
          <w:vertAlign w:val="subscript"/>
        </w:rPr>
        <w:t>cm</w:t>
      </w:r>
      <w:proofErr w:type="spellEnd"/>
      <w:r w:rsidRPr="00AC16BB">
        <w:rPr>
          <w:rFonts w:asciiTheme="minorHAnsi" w:hAnsiTheme="minorHAnsi"/>
          <w:sz w:val="18"/>
          <w:szCs w:val="18"/>
        </w:rPr>
        <w:t xml:space="preserve"> - średnia z n wyników badania wytrzymałości serii n próbek,</w:t>
      </w:r>
    </w:p>
    <w:p w14:paraId="641A3206" w14:textId="77777777" w:rsidR="00B834AE" w:rsidRPr="00AC16BB" w:rsidRDefault="00B834AE" w:rsidP="00B834AE">
      <w:pPr>
        <w:pStyle w:val="ARIALN"/>
        <w:rPr>
          <w:rFonts w:asciiTheme="minorHAnsi" w:hAnsiTheme="minorHAnsi"/>
          <w:sz w:val="18"/>
          <w:szCs w:val="18"/>
        </w:rPr>
      </w:pPr>
      <w:proofErr w:type="spellStart"/>
      <w:r w:rsidRPr="00AC16BB">
        <w:rPr>
          <w:rFonts w:asciiTheme="minorHAnsi" w:hAnsiTheme="minorHAnsi"/>
          <w:sz w:val="18"/>
          <w:szCs w:val="18"/>
        </w:rPr>
        <w:t>f</w:t>
      </w:r>
      <w:r w:rsidRPr="00AC16BB">
        <w:rPr>
          <w:rFonts w:asciiTheme="minorHAnsi" w:hAnsiTheme="minorHAnsi"/>
          <w:sz w:val="18"/>
          <w:szCs w:val="18"/>
          <w:vertAlign w:val="subscript"/>
        </w:rPr>
        <w:t>ck</w:t>
      </w:r>
      <w:proofErr w:type="spellEnd"/>
      <w:r w:rsidRPr="00AC16BB">
        <w:rPr>
          <w:rFonts w:asciiTheme="minorHAnsi" w:hAnsiTheme="minorHAnsi"/>
          <w:sz w:val="18"/>
          <w:szCs w:val="18"/>
        </w:rPr>
        <w:t xml:space="preserve"> - wytrzymałość charakterystyczna na ściskanie,</w:t>
      </w:r>
    </w:p>
    <w:p w14:paraId="5BFE09B6" w14:textId="77777777" w:rsidR="00B834AE" w:rsidRPr="00AC16BB" w:rsidRDefault="00B834AE" w:rsidP="00B834AE">
      <w:pPr>
        <w:pStyle w:val="ARIALN"/>
        <w:rPr>
          <w:rFonts w:asciiTheme="minorHAnsi" w:hAnsiTheme="minorHAnsi"/>
          <w:sz w:val="18"/>
          <w:szCs w:val="18"/>
        </w:rPr>
      </w:pPr>
      <w:proofErr w:type="spellStart"/>
      <w:r w:rsidRPr="00AC16BB">
        <w:rPr>
          <w:rFonts w:asciiTheme="minorHAnsi" w:hAnsiTheme="minorHAnsi"/>
          <w:sz w:val="18"/>
          <w:szCs w:val="18"/>
        </w:rPr>
        <w:t>f</w:t>
      </w:r>
      <w:r w:rsidRPr="00AC16BB">
        <w:rPr>
          <w:rFonts w:asciiTheme="minorHAnsi" w:hAnsiTheme="minorHAnsi"/>
          <w:sz w:val="18"/>
          <w:szCs w:val="18"/>
          <w:vertAlign w:val="subscript"/>
        </w:rPr>
        <w:t>ci</w:t>
      </w:r>
      <w:proofErr w:type="spellEnd"/>
      <w:r w:rsidRPr="00AC16BB">
        <w:rPr>
          <w:rFonts w:asciiTheme="minorHAnsi" w:hAnsiTheme="minorHAnsi"/>
          <w:sz w:val="18"/>
          <w:szCs w:val="18"/>
        </w:rPr>
        <w:t xml:space="preserve"> - pojedynczy wynik badania wytrzymałości z serii n próbek.</w:t>
      </w:r>
    </w:p>
    <w:p w14:paraId="3BC77CC9" w14:textId="77777777" w:rsidR="00B834AE" w:rsidRPr="00AC16BB" w:rsidRDefault="00B834AE" w:rsidP="00B834AE">
      <w:pPr>
        <w:pStyle w:val="ARIALN"/>
        <w:rPr>
          <w:rFonts w:asciiTheme="minorHAnsi" w:hAnsiTheme="minorHAnsi"/>
          <w:sz w:val="18"/>
          <w:szCs w:val="18"/>
        </w:rPr>
      </w:pPr>
    </w:p>
    <w:p w14:paraId="6F0AF38C"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Jeżeli próbki pobrane i badane jak wyżej wykażą wytrzymałość niższą od przewidzianej dla danej klasy betonu, należy przeprowadzić badania próbek wyciętych z konstrukcji. Jeżeli wyniki tych badań będą pozytywne, to beton należy uznać za odpowiadający wymaganej klasie betonu. W przypadku nie spełniania warunku wytrzymałości betonu na ściskanie po 28 dniach dojrzewania, dopuszcza się w uzasadnionych przypadkach, za zgodą Inżyniera, spełnienie tego warunku w okresie późniejszym, lecz nie dłuższym niż 90 dni. Partia betonu może być zakwalifikowana do danej klasy, jeśli jego wytrzymałość określona na próbkach kontrolnych spełnia wymagania podane w PN-EN 206-1.</w:t>
      </w:r>
    </w:p>
    <w:p w14:paraId="122E3B79"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 przypadkach uzasadnionych badania nieniszczące na ściskanie należy wykonać wg „Zaleceń dotyczących oceny jakości betonu „in situ" w istniejących konstrukcjach obiektów mostowych", GDDP, Wrocław-Żmigród, 1998.</w:t>
      </w:r>
    </w:p>
    <w:p w14:paraId="12AC3CF1"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6.5.5. Sprawdzenie odporności betonu na działanie mrozu</w:t>
      </w:r>
    </w:p>
    <w:p w14:paraId="74AAB4ED"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Sprawdzenie odporności betonu na działanie mrozu przeprowadza się na próbkach pobranych na stanowisku betonowania zgodnie z planem pobierania i badania próbek, co najmniej raz z jednego elementu lub grupy elementów w okresie wykonywania obiektu, ale nie rzadziej niż jeden raz na 5 tys. m3 betonu.</w:t>
      </w:r>
    </w:p>
    <w:p w14:paraId="53EBDDF5"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Badanie odporności betonu na działanie mrozu przeprowadza się metodą zwykłą zgodnie z PN-B-06250 pkt. 6.5.1.Próbki formowane poddaje się pielęgnacji według PN-B-06250.</w:t>
      </w:r>
    </w:p>
    <w:p w14:paraId="1AAEF592"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Badanie mrozoodporności należy określać w terminach podanych w tabeli:</w:t>
      </w:r>
    </w:p>
    <w:p w14:paraId="450F954A" w14:textId="77777777" w:rsidR="00B834AE" w:rsidRPr="00AC16BB" w:rsidRDefault="00B834AE" w:rsidP="00B834AE">
      <w:pPr>
        <w:pStyle w:val="ARIALN"/>
        <w:rPr>
          <w:rFonts w:asciiTheme="minorHAnsi" w:hAnsiTheme="minorHAnsi"/>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1989"/>
      </w:tblGrid>
      <w:tr w:rsidR="00B834AE" w:rsidRPr="00AC16BB" w14:paraId="3E315693" w14:textId="77777777" w:rsidTr="00A84D23">
        <w:tc>
          <w:tcPr>
            <w:tcW w:w="2547" w:type="dxa"/>
            <w:shd w:val="clear" w:color="auto" w:fill="auto"/>
          </w:tcPr>
          <w:p w14:paraId="01DF1B04"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Rodzaj cementu</w:t>
            </w:r>
          </w:p>
        </w:tc>
        <w:tc>
          <w:tcPr>
            <w:tcW w:w="1989" w:type="dxa"/>
            <w:shd w:val="clear" w:color="auto" w:fill="auto"/>
          </w:tcPr>
          <w:p w14:paraId="671C27D7"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Czas równowa</w:t>
            </w:r>
            <w:r w:rsidRPr="00AC16BB">
              <w:rPr>
                <w:rFonts w:asciiTheme="minorHAnsi" w:eastAsia="TimesNewRoman" w:hAnsiTheme="minorHAnsi"/>
                <w:sz w:val="18"/>
                <w:szCs w:val="18"/>
              </w:rPr>
              <w:t>ż</w:t>
            </w:r>
            <w:r w:rsidRPr="00AC16BB">
              <w:rPr>
                <w:rFonts w:asciiTheme="minorHAnsi" w:hAnsiTheme="minorHAnsi"/>
                <w:sz w:val="18"/>
                <w:szCs w:val="18"/>
              </w:rPr>
              <w:t>ny [dni]</w:t>
            </w:r>
          </w:p>
        </w:tc>
      </w:tr>
      <w:tr w:rsidR="00B834AE" w:rsidRPr="00AC16BB" w14:paraId="3E9A9E1B" w14:textId="77777777" w:rsidTr="00A84D23">
        <w:tc>
          <w:tcPr>
            <w:tcW w:w="2547" w:type="dxa"/>
            <w:shd w:val="clear" w:color="auto" w:fill="auto"/>
          </w:tcPr>
          <w:p w14:paraId="05D30C5D"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 xml:space="preserve">CEM I (R), </w:t>
            </w:r>
          </w:p>
        </w:tc>
        <w:tc>
          <w:tcPr>
            <w:tcW w:w="1989" w:type="dxa"/>
            <w:shd w:val="clear" w:color="auto" w:fill="auto"/>
          </w:tcPr>
          <w:p w14:paraId="0C8DFFCA"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28 dni</w:t>
            </w:r>
          </w:p>
        </w:tc>
      </w:tr>
      <w:tr w:rsidR="00B834AE" w:rsidRPr="00AC16BB" w14:paraId="023B8CFC" w14:textId="77777777" w:rsidTr="00A84D23">
        <w:trPr>
          <w:trHeight w:val="43"/>
        </w:trPr>
        <w:tc>
          <w:tcPr>
            <w:tcW w:w="2547" w:type="dxa"/>
            <w:shd w:val="clear" w:color="auto" w:fill="auto"/>
          </w:tcPr>
          <w:p w14:paraId="4CB054B7"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 xml:space="preserve">CEM I (N), </w:t>
            </w:r>
          </w:p>
        </w:tc>
        <w:tc>
          <w:tcPr>
            <w:tcW w:w="1989" w:type="dxa"/>
            <w:shd w:val="clear" w:color="auto" w:fill="auto"/>
          </w:tcPr>
          <w:p w14:paraId="23AEC155"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56 dni</w:t>
            </w:r>
          </w:p>
        </w:tc>
      </w:tr>
    </w:tbl>
    <w:p w14:paraId="419C4E61" w14:textId="77777777" w:rsidR="00B834AE" w:rsidRPr="00AC16BB" w:rsidRDefault="00B834AE" w:rsidP="00B834AE">
      <w:pPr>
        <w:pStyle w:val="ARIALN"/>
        <w:rPr>
          <w:rFonts w:asciiTheme="minorHAnsi" w:hAnsiTheme="minorHAnsi"/>
          <w:sz w:val="18"/>
          <w:szCs w:val="18"/>
        </w:rPr>
      </w:pPr>
    </w:p>
    <w:p w14:paraId="2477A6E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Wymagany stopień mrozoodporności betonu jest osiągnięty, jeżeli po wymaganej liczbie cykli zamrażania próbek w temperaturze -18°C±2°C i odmrażania w temperaturze +18°C±2°C, spełnione są następujące warunki:</w:t>
      </w:r>
    </w:p>
    <w:p w14:paraId="1D499C5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próbka nie wykazuje pęknięć,</w:t>
      </w:r>
    </w:p>
    <w:p w14:paraId="2C009672"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łączna masa ubytków betonu nie przekracza 5 % masy próbek nie zamrażanych,</w:t>
      </w:r>
    </w:p>
    <w:p w14:paraId="2D98542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obniżenie wytrzymałości na ściskanie jest nie większe niż 20 % w stosunku do wytrzymałości próbek nie zamrażanych.</w:t>
      </w:r>
    </w:p>
    <w:p w14:paraId="47E1339C" w14:textId="77777777" w:rsidR="00B834AE" w:rsidRPr="00AC16BB" w:rsidRDefault="00B834AE" w:rsidP="00B834AE">
      <w:pPr>
        <w:pStyle w:val="ARIALN"/>
        <w:rPr>
          <w:rFonts w:asciiTheme="minorHAnsi" w:hAnsiTheme="minorHAnsi"/>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8"/>
        <w:gridCol w:w="1978"/>
      </w:tblGrid>
      <w:tr w:rsidR="00B834AE" w:rsidRPr="00AC16BB" w14:paraId="61E0D326" w14:textId="77777777" w:rsidTr="00A84D23">
        <w:tc>
          <w:tcPr>
            <w:tcW w:w="2558" w:type="dxa"/>
            <w:shd w:val="clear" w:color="auto" w:fill="auto"/>
          </w:tcPr>
          <w:p w14:paraId="2585C08A"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Stopie</w:t>
            </w:r>
            <w:r w:rsidRPr="00AC16BB">
              <w:rPr>
                <w:rFonts w:asciiTheme="minorHAnsi" w:eastAsia="TimesNewRoman" w:hAnsiTheme="minorHAnsi"/>
                <w:sz w:val="18"/>
                <w:szCs w:val="18"/>
              </w:rPr>
              <w:t xml:space="preserve">ń </w:t>
            </w:r>
            <w:r w:rsidRPr="00AC16BB">
              <w:rPr>
                <w:rFonts w:asciiTheme="minorHAnsi" w:hAnsiTheme="minorHAnsi"/>
                <w:sz w:val="18"/>
                <w:szCs w:val="18"/>
              </w:rPr>
              <w:t>mrozoodporno</w:t>
            </w:r>
            <w:r w:rsidRPr="00AC16BB">
              <w:rPr>
                <w:rFonts w:asciiTheme="minorHAnsi" w:eastAsia="TimesNewRoman" w:hAnsiTheme="minorHAnsi"/>
                <w:sz w:val="18"/>
                <w:szCs w:val="18"/>
              </w:rPr>
              <w:t>ś</w:t>
            </w:r>
            <w:r w:rsidRPr="00AC16BB">
              <w:rPr>
                <w:rFonts w:asciiTheme="minorHAnsi" w:hAnsiTheme="minorHAnsi"/>
                <w:sz w:val="18"/>
                <w:szCs w:val="18"/>
              </w:rPr>
              <w:t>ci betonu</w:t>
            </w:r>
          </w:p>
        </w:tc>
        <w:tc>
          <w:tcPr>
            <w:tcW w:w="1978" w:type="dxa"/>
            <w:shd w:val="clear" w:color="auto" w:fill="auto"/>
          </w:tcPr>
          <w:p w14:paraId="173831F2"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Wymagana liczba cykli</w:t>
            </w:r>
          </w:p>
        </w:tc>
      </w:tr>
      <w:tr w:rsidR="00B834AE" w:rsidRPr="00AC16BB" w14:paraId="7124E97F" w14:textId="77777777" w:rsidTr="00A84D23">
        <w:tc>
          <w:tcPr>
            <w:tcW w:w="2558" w:type="dxa"/>
            <w:shd w:val="clear" w:color="auto" w:fill="auto"/>
          </w:tcPr>
          <w:p w14:paraId="09114887"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F200</w:t>
            </w:r>
          </w:p>
        </w:tc>
        <w:tc>
          <w:tcPr>
            <w:tcW w:w="1978" w:type="dxa"/>
            <w:shd w:val="clear" w:color="auto" w:fill="auto"/>
          </w:tcPr>
          <w:p w14:paraId="77180FD9"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200</w:t>
            </w:r>
          </w:p>
        </w:tc>
      </w:tr>
      <w:tr w:rsidR="00B834AE" w:rsidRPr="00AC16BB" w14:paraId="378C9E34" w14:textId="77777777" w:rsidTr="00A84D23">
        <w:tc>
          <w:tcPr>
            <w:tcW w:w="2558" w:type="dxa"/>
            <w:shd w:val="clear" w:color="auto" w:fill="auto"/>
          </w:tcPr>
          <w:p w14:paraId="301E9C1B"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F150</w:t>
            </w:r>
          </w:p>
        </w:tc>
        <w:tc>
          <w:tcPr>
            <w:tcW w:w="1978" w:type="dxa"/>
            <w:shd w:val="clear" w:color="auto" w:fill="auto"/>
          </w:tcPr>
          <w:p w14:paraId="21579219"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150</w:t>
            </w:r>
          </w:p>
        </w:tc>
      </w:tr>
      <w:tr w:rsidR="00B834AE" w:rsidRPr="00AC16BB" w14:paraId="53F10D6F" w14:textId="77777777" w:rsidTr="00A84D23">
        <w:tc>
          <w:tcPr>
            <w:tcW w:w="2558" w:type="dxa"/>
            <w:shd w:val="clear" w:color="auto" w:fill="auto"/>
          </w:tcPr>
          <w:p w14:paraId="289DF18E"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F100</w:t>
            </w:r>
          </w:p>
        </w:tc>
        <w:tc>
          <w:tcPr>
            <w:tcW w:w="1978" w:type="dxa"/>
            <w:shd w:val="clear" w:color="auto" w:fill="auto"/>
          </w:tcPr>
          <w:p w14:paraId="4E48A50F" w14:textId="77777777" w:rsidR="00B834AE" w:rsidRPr="00AC16BB" w:rsidRDefault="00B834AE" w:rsidP="00A84D23">
            <w:pPr>
              <w:pStyle w:val="ARIALN"/>
              <w:rPr>
                <w:rFonts w:asciiTheme="minorHAnsi" w:hAnsiTheme="minorHAnsi"/>
                <w:sz w:val="18"/>
                <w:szCs w:val="18"/>
              </w:rPr>
            </w:pPr>
            <w:r w:rsidRPr="00AC16BB">
              <w:rPr>
                <w:rFonts w:asciiTheme="minorHAnsi" w:hAnsiTheme="minorHAnsi"/>
                <w:sz w:val="18"/>
                <w:szCs w:val="18"/>
              </w:rPr>
              <w:t>100</w:t>
            </w:r>
          </w:p>
        </w:tc>
      </w:tr>
    </w:tbl>
    <w:p w14:paraId="619D451F" w14:textId="77777777" w:rsidR="00B834AE" w:rsidRPr="00AC16BB" w:rsidRDefault="00B834AE" w:rsidP="00B834AE">
      <w:pPr>
        <w:pStyle w:val="ARIALN"/>
        <w:rPr>
          <w:rFonts w:asciiTheme="minorHAnsi" w:hAnsiTheme="minorHAnsi"/>
          <w:b/>
          <w:sz w:val="18"/>
          <w:szCs w:val="18"/>
        </w:rPr>
      </w:pPr>
    </w:p>
    <w:p w14:paraId="6971A262"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6.5.7. Sprawdzenie przepuszczalności wody przez beton</w:t>
      </w:r>
    </w:p>
    <w:p w14:paraId="476F679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Sprawdzenie przepuszczalności wody przez beton przeprowadza się na próbkach pobranych na stanowisku betonowania zgodnie z planem pobierania i badania próbek, co najmniej raz z jednego elementu lub grupy elementów w okresie wykonywania obiektu, ale nie rzadziej niż jeden raz na 5 tys. m3 betonu. Sposób wykonywania i pielęgnacji próbek do badania powinien być zgodny z PN-EN 12390-2. Badanie przepuszczalności wody przez beton przeprowadza się zgodnie z PN-EN 12390-8. Maksymalna głębokość penetracji wody pod ciśnieniem w każdej badanej próbce powinna być nie większa niż określona w pkt. 2.2.</w:t>
      </w:r>
    </w:p>
    <w:p w14:paraId="17E4D09D" w14:textId="77777777" w:rsidR="00B834AE" w:rsidRPr="00AC16BB" w:rsidRDefault="00B834AE" w:rsidP="00B834AE">
      <w:pPr>
        <w:pStyle w:val="ARIALN"/>
        <w:rPr>
          <w:rFonts w:asciiTheme="minorHAnsi" w:hAnsiTheme="minorHAnsi"/>
          <w:sz w:val="18"/>
          <w:szCs w:val="18"/>
        </w:rPr>
      </w:pPr>
    </w:p>
    <w:p w14:paraId="4023CD95" w14:textId="77777777" w:rsidR="00B834AE" w:rsidRPr="00AC16BB" w:rsidRDefault="00B834AE" w:rsidP="00B834AE">
      <w:pPr>
        <w:pStyle w:val="ARIALN"/>
        <w:rPr>
          <w:rFonts w:asciiTheme="minorHAnsi" w:hAnsiTheme="minorHAnsi"/>
          <w:sz w:val="18"/>
          <w:szCs w:val="18"/>
        </w:rPr>
      </w:pPr>
    </w:p>
    <w:p w14:paraId="3892AFF6"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6.6. Pobieranie próbek i badania</w:t>
      </w:r>
    </w:p>
    <w:p w14:paraId="6E753A3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Do Wykonawcy należy wykonywanie badań przewidzianych niniejszą SST oraz gromadzenie, przechowywanie i przedkładanie Inżynierowi wyników badań składników mieszanki i betonu.</w:t>
      </w:r>
    </w:p>
    <w:p w14:paraId="22486079"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6.7. Badania betonu w konstrukcji</w:t>
      </w:r>
    </w:p>
    <w:p w14:paraId="4DA9D6DA"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 przypadku technicznie uzasadnionym Inżynier może zlecić przeprowadzenie badania betonu w konstrukcji.</w:t>
      </w:r>
    </w:p>
    <w:p w14:paraId="07A43B52"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Wytrzymałość betonu na ściskanie może być określona na próbkach (rdzeniowych) wyciętych z elementu konstrukcji według PN-EN 12504-1 lub metodami nieniszczącymi według PN-EN 12504-2 lub PN-EN 12504-4.</w:t>
      </w:r>
    </w:p>
    <w:p w14:paraId="42846F43"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Dopuszcza się inne metody badań pośrednich i bezpośrednich betonu w konstrukcji, pod warunkiem zweryfikowania proponowanej w nich kalibracji cech wytrzymałościowych w konstrukcji na pobranych z konstrukcji odwiertach lub wykonanych wcześniej próbkach.</w:t>
      </w:r>
    </w:p>
    <w:p w14:paraId="6DAD3933"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Interpretacji wyników badań należy dokonać według PN-EN 13791.</w:t>
      </w:r>
    </w:p>
    <w:p w14:paraId="29784DE5"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6.7.1. Tolerancje wymiarów betonowych konstrukcji mostowych</w:t>
      </w:r>
    </w:p>
    <w:p w14:paraId="0751011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Jeżeli dokumentacja projektowa lub SST nie przewidują inaczej należy przyjąć podane poniżej tolerancje wymiarów. </w:t>
      </w:r>
    </w:p>
    <w:p w14:paraId="49A494D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Dopuszczalne odchyłki wymiarowe od określonych w dokumentacji projektowej wynoszą:</w:t>
      </w:r>
    </w:p>
    <w:p w14:paraId="49EEFE1B"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długość przęsła : ± 2,0 cm,</w:t>
      </w:r>
    </w:p>
    <w:p w14:paraId="7097314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rozpiętość usytuowania łożysk: ± 1,0 cm,</w:t>
      </w:r>
    </w:p>
    <w:p w14:paraId="7349E746"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lastRenderedPageBreak/>
        <w:t>- oś podłużna w planie: ± 2,0 cm,</w:t>
      </w:r>
    </w:p>
    <w:p w14:paraId="753A6615"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usytuowanie w planie belek podłużnych i poprzecznych: ± 2,0 cm,</w:t>
      </w:r>
    </w:p>
    <w:p w14:paraId="5C6B24FE"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wysokość dźwigara: + 0,5 % i – 0,2 %, lecz nie więcej niż 5 mm,</w:t>
      </w:r>
    </w:p>
    <w:p w14:paraId="15771DBC"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szerokość dźwigara : + 0,4 % i -0,2 %, lecz nie więcej niż 3 mm,</w:t>
      </w:r>
    </w:p>
    <w:p w14:paraId="15BC79A2"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grubość płyt: + 1 % i – 0,5 %, lecz nie więcej niż ± 0,5 cm,</w:t>
      </w:r>
    </w:p>
    <w:p w14:paraId="7A93088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rzędne wysokościowe: ± 1,0 cm.</w:t>
      </w:r>
    </w:p>
    <w:p w14:paraId="75BA0FBB"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Tolerancje dla fundamentów:</w:t>
      </w:r>
    </w:p>
    <w:p w14:paraId="7DFA753C"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usytuowanie w planie: ± 5,0 cm (dla fundamentów o szerokości &lt; 2,0 m: ± 2,0 cm)</w:t>
      </w:r>
    </w:p>
    <w:p w14:paraId="0C708C31"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rzędne wierzchu ławy: ± 1,0 cm.</w:t>
      </w:r>
    </w:p>
    <w:p w14:paraId="54BEDDFC"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płaszczyzny i krawędzie – odchylenie od pionu: ± 2,0 cm.</w:t>
      </w:r>
    </w:p>
    <w:p w14:paraId="3956F080"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Tolerancje dla podpór masywnych i słupowych:</w:t>
      </w:r>
    </w:p>
    <w:p w14:paraId="5755442D"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pochylenie ścian i słupów: 0,5 % wysokości ( jednak dla słupów nie więcej niż 1,5 cm),</w:t>
      </w:r>
    </w:p>
    <w:p w14:paraId="7D255ED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wymiary w planie: ± 2,0 cm dla podpór masywnych, ± 1,0 cm dla podpór słupowych,</w:t>
      </w:r>
    </w:p>
    <w:p w14:paraId="1DB45EE9"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rzędne wierzchu podpory: ± 1,0 cm.</w:t>
      </w:r>
    </w:p>
    <w:p w14:paraId="2BA9CD6A"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W ścianach oporowych odchyłki nie powinny przekraczać:</w:t>
      </w:r>
    </w:p>
    <w:p w14:paraId="2C3A1AE6"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- 1 % wysokości w odniesieniu do nachylenia w pionie, lecz nie więcej niż 50 mm,</w:t>
      </w:r>
    </w:p>
    <w:p w14:paraId="4C26B6A8"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 2,0 cm w odniesieniu do wymiarów w planie,</w:t>
      </w:r>
    </w:p>
    <w:p w14:paraId="043A215A"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 2,0 cm w odniesieniu do rzędnej górnej powierzchni budowli.</w:t>
      </w:r>
    </w:p>
    <w:p w14:paraId="451E36C3"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6.7.2. Kontrola wykończenia powierzchni betonowych</w:t>
      </w:r>
    </w:p>
    <w:p w14:paraId="3327B21B"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 xml:space="preserve">Jeżeli dokumentacja projektowa oraz SST nie przewidują inaczej, wszystkie widoczne powierzchnie betonowe powinny być gładkie i mieć jednolitą barwę i fakturę. Na powierzchniach tych nie mogą być widoczne żadne zabrudzenia, przebarwienia czy inne wady pozostawione przez wewnętrzną wykładzinę </w:t>
      </w:r>
      <w:proofErr w:type="spellStart"/>
      <w:r w:rsidRPr="00AC16BB">
        <w:rPr>
          <w:rFonts w:asciiTheme="minorHAnsi" w:hAnsiTheme="minorHAnsi"/>
          <w:sz w:val="18"/>
          <w:szCs w:val="18"/>
        </w:rPr>
        <w:t>deskowań</w:t>
      </w:r>
      <w:proofErr w:type="spellEnd"/>
      <w:r w:rsidRPr="00AC16BB">
        <w:rPr>
          <w:rFonts w:asciiTheme="minorHAnsi" w:hAnsiTheme="minorHAnsi"/>
          <w:sz w:val="18"/>
          <w:szCs w:val="18"/>
        </w:rPr>
        <w:t>, która powinna być odpowiednio przymocowana do deskowania. Pęknięcia elementów konstrukcyjnych są niedopuszczalne. Dopuszcza się rysy skurczowe przy rozwarciu nie większym niż 0,2 mm; jeżeli otulina zbrojenia jest zgodna z PN-S-10042 i dokumentacją projektową. Rysy te nie powinny przekraczać długości 1,0 m w kierunku podłużnym i połowy szerokości belki w kierunku poprzecznym, lecz nie więcej niż 0,5 m. Należy wykluczyć pustki, raki i wykruszenia. Lokalne ubytki należy wypełnić betonem o minimalnym skurczu i wytrzymałości nie mniejszej niż wytrzymałość betonu w konstrukcji. Wszystkie nieprawidłowości wykończenia powierzchni muszą być naprawione przez Wykonawcę.</w:t>
      </w:r>
    </w:p>
    <w:p w14:paraId="14E8726E"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7. OBMIAR ROBÓT</w:t>
      </w:r>
    </w:p>
    <w:p w14:paraId="347A976A"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Ogólne zasady obmiaru robót podano w SST D-00.00.00, pkt. 7.</w:t>
      </w:r>
    </w:p>
    <w:p w14:paraId="5E0F92DA"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8. ODBIÓR ROBÓT</w:t>
      </w:r>
    </w:p>
    <w:p w14:paraId="16818AC4"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Ogólne zasady odbioru robót podano w D-00.00.00, pkt. 8.</w:t>
      </w:r>
    </w:p>
    <w:p w14:paraId="02B54551"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9. PODSTAWA PŁATNOŚCI</w:t>
      </w:r>
    </w:p>
    <w:p w14:paraId="7F30EC2B"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Ogólne zasady płatności podano w D-00.00.00, pkt. 9.</w:t>
      </w:r>
    </w:p>
    <w:p w14:paraId="12E13339"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Podstawą płatności jest ryczałt. Cena ryczałtowa obejmuje wszystkie czynności opisane w niniejszych SST.</w:t>
      </w:r>
    </w:p>
    <w:p w14:paraId="6476D704" w14:textId="77777777" w:rsidR="00B834AE" w:rsidRPr="00AC16BB" w:rsidRDefault="00B834AE" w:rsidP="00B834AE">
      <w:pPr>
        <w:pStyle w:val="ARIALN"/>
        <w:rPr>
          <w:rFonts w:asciiTheme="minorHAnsi" w:hAnsiTheme="minorHAnsi"/>
          <w:b/>
          <w:sz w:val="18"/>
          <w:szCs w:val="18"/>
        </w:rPr>
      </w:pPr>
      <w:r w:rsidRPr="00AC16BB">
        <w:rPr>
          <w:rFonts w:asciiTheme="minorHAnsi" w:hAnsiTheme="minorHAnsi"/>
          <w:b/>
          <w:sz w:val="18"/>
          <w:szCs w:val="18"/>
        </w:rPr>
        <w:t>10. PRZEPISY ZWIĄZANE</w:t>
      </w:r>
    </w:p>
    <w:p w14:paraId="3E238EF8"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1</w:t>
      </w:r>
      <w:r w:rsidRPr="00AC16BB">
        <w:rPr>
          <w:rFonts w:asciiTheme="minorHAnsi" w:hAnsiTheme="minorHAnsi"/>
          <w:sz w:val="18"/>
          <w:szCs w:val="18"/>
        </w:rPr>
        <w:tab/>
        <w:t xml:space="preserve">PN-EN 196-1 </w:t>
      </w:r>
      <w:r w:rsidRPr="00AC16BB">
        <w:rPr>
          <w:rFonts w:asciiTheme="minorHAnsi" w:hAnsiTheme="minorHAnsi"/>
          <w:sz w:val="18"/>
          <w:szCs w:val="18"/>
        </w:rPr>
        <w:tab/>
        <w:t>Metody badania cementu - Część 1: Oznaczanie wytrzymałości</w:t>
      </w:r>
    </w:p>
    <w:p w14:paraId="753083C0"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2</w:t>
      </w:r>
      <w:r w:rsidRPr="00AC16BB">
        <w:rPr>
          <w:rFonts w:asciiTheme="minorHAnsi" w:hAnsiTheme="minorHAnsi"/>
          <w:sz w:val="18"/>
          <w:szCs w:val="18"/>
        </w:rPr>
        <w:tab/>
        <w:t xml:space="preserve">PN-EN 196-2 </w:t>
      </w:r>
      <w:r w:rsidRPr="00AC16BB">
        <w:rPr>
          <w:rFonts w:asciiTheme="minorHAnsi" w:hAnsiTheme="minorHAnsi"/>
          <w:sz w:val="18"/>
          <w:szCs w:val="18"/>
        </w:rPr>
        <w:tab/>
        <w:t>Metody badania cementu - Część 2: Analiza chemiczna cementu</w:t>
      </w:r>
    </w:p>
    <w:p w14:paraId="613B5DC6"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3</w:t>
      </w:r>
      <w:r w:rsidRPr="00AC16BB">
        <w:rPr>
          <w:rFonts w:asciiTheme="minorHAnsi" w:hAnsiTheme="minorHAnsi"/>
          <w:sz w:val="18"/>
          <w:szCs w:val="18"/>
        </w:rPr>
        <w:tab/>
        <w:t xml:space="preserve">PN-EN 196-3 </w:t>
      </w:r>
      <w:r w:rsidRPr="00AC16BB">
        <w:rPr>
          <w:rFonts w:asciiTheme="minorHAnsi" w:hAnsiTheme="minorHAnsi"/>
          <w:sz w:val="18"/>
          <w:szCs w:val="18"/>
        </w:rPr>
        <w:tab/>
        <w:t>Metody badania cementu - Część 3: Oznaczanie czasów wiązania i stałości objętości</w:t>
      </w:r>
    </w:p>
    <w:p w14:paraId="3D896D0A"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4</w:t>
      </w:r>
      <w:r w:rsidRPr="00AC16BB">
        <w:rPr>
          <w:rFonts w:asciiTheme="minorHAnsi" w:hAnsiTheme="minorHAnsi"/>
          <w:sz w:val="18"/>
          <w:szCs w:val="18"/>
        </w:rPr>
        <w:tab/>
        <w:t xml:space="preserve">PN-EN 197-1 </w:t>
      </w:r>
      <w:r w:rsidRPr="00AC16BB">
        <w:rPr>
          <w:rFonts w:asciiTheme="minorHAnsi" w:hAnsiTheme="minorHAnsi"/>
          <w:sz w:val="18"/>
          <w:szCs w:val="18"/>
        </w:rPr>
        <w:tab/>
        <w:t>Cement, Część 1: Skład, wymagania i kryteria zgodności dotyczące cementów powszechnego użytku</w:t>
      </w:r>
    </w:p>
    <w:p w14:paraId="5C28F8FD"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5</w:t>
      </w:r>
      <w:r w:rsidRPr="00AC16BB">
        <w:rPr>
          <w:rFonts w:asciiTheme="minorHAnsi" w:hAnsiTheme="minorHAnsi"/>
          <w:sz w:val="18"/>
          <w:szCs w:val="18"/>
        </w:rPr>
        <w:tab/>
        <w:t xml:space="preserve">PN-EN 206-1 </w:t>
      </w:r>
      <w:r w:rsidRPr="00AC16BB">
        <w:rPr>
          <w:rFonts w:asciiTheme="minorHAnsi" w:hAnsiTheme="minorHAnsi"/>
          <w:sz w:val="18"/>
          <w:szCs w:val="18"/>
        </w:rPr>
        <w:tab/>
        <w:t>Beton ,Część 1: Wymagania, właściwości, produkcja i zgodność</w:t>
      </w:r>
    </w:p>
    <w:p w14:paraId="2AE4F261"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6</w:t>
      </w:r>
      <w:r w:rsidRPr="00AC16BB">
        <w:rPr>
          <w:rFonts w:asciiTheme="minorHAnsi" w:hAnsiTheme="minorHAnsi"/>
          <w:sz w:val="18"/>
          <w:szCs w:val="18"/>
        </w:rPr>
        <w:tab/>
        <w:t xml:space="preserve">PN-EN 932-3 </w:t>
      </w:r>
      <w:r w:rsidRPr="00AC16BB">
        <w:rPr>
          <w:rFonts w:asciiTheme="minorHAnsi" w:hAnsiTheme="minorHAnsi"/>
          <w:sz w:val="18"/>
          <w:szCs w:val="18"/>
        </w:rPr>
        <w:tab/>
        <w:t>Badanie podstawowych właściwości kruszyw - Procedura i terminologia uproszczonego opisu petrograficznego</w:t>
      </w:r>
    </w:p>
    <w:p w14:paraId="2C333F5E"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7</w:t>
      </w:r>
      <w:r w:rsidRPr="00AC16BB">
        <w:rPr>
          <w:rFonts w:asciiTheme="minorHAnsi" w:hAnsiTheme="minorHAnsi"/>
          <w:sz w:val="18"/>
          <w:szCs w:val="18"/>
        </w:rPr>
        <w:tab/>
        <w:t xml:space="preserve">PN-EN 933-1 </w:t>
      </w:r>
      <w:r w:rsidRPr="00AC16BB">
        <w:rPr>
          <w:rFonts w:asciiTheme="minorHAnsi" w:hAnsiTheme="minorHAnsi"/>
          <w:sz w:val="18"/>
          <w:szCs w:val="18"/>
        </w:rPr>
        <w:tab/>
        <w:t>Badanie geometrycznych właściwości kruszyw - Oznaczanie składu ziarnowego – Metoda przesiewania</w:t>
      </w:r>
    </w:p>
    <w:p w14:paraId="4512C19B"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8</w:t>
      </w:r>
      <w:r w:rsidRPr="00AC16BB">
        <w:rPr>
          <w:rFonts w:asciiTheme="minorHAnsi" w:hAnsiTheme="minorHAnsi"/>
          <w:sz w:val="18"/>
          <w:szCs w:val="18"/>
        </w:rPr>
        <w:tab/>
        <w:t xml:space="preserve">PN-EN 933-3 </w:t>
      </w:r>
      <w:r w:rsidRPr="00AC16BB">
        <w:rPr>
          <w:rFonts w:asciiTheme="minorHAnsi" w:hAnsiTheme="minorHAnsi"/>
          <w:sz w:val="18"/>
          <w:szCs w:val="18"/>
        </w:rPr>
        <w:tab/>
        <w:t>Badania geometrycznych właściwości kruszyw - Część 3. Oznaczanie kształtu ziaren za pomocą wskaźnika płaskości</w:t>
      </w:r>
    </w:p>
    <w:p w14:paraId="7B9A2395"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9</w:t>
      </w:r>
      <w:r w:rsidRPr="00AC16BB">
        <w:rPr>
          <w:rFonts w:asciiTheme="minorHAnsi" w:hAnsiTheme="minorHAnsi"/>
          <w:sz w:val="18"/>
          <w:szCs w:val="18"/>
        </w:rPr>
        <w:tab/>
        <w:t xml:space="preserve">PN-EN 933-4 </w:t>
      </w:r>
      <w:r w:rsidRPr="00AC16BB">
        <w:rPr>
          <w:rFonts w:asciiTheme="minorHAnsi" w:hAnsiTheme="minorHAnsi"/>
          <w:sz w:val="18"/>
          <w:szCs w:val="18"/>
        </w:rPr>
        <w:tab/>
        <w:t>Badania geometrycznych właściwości kruszyw - Część 4. Oznaczanie kształtu ziaren – Wskaźnik kształtu</w:t>
      </w:r>
    </w:p>
    <w:p w14:paraId="635407E2"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10</w:t>
      </w:r>
      <w:r w:rsidRPr="00AC16BB">
        <w:rPr>
          <w:rFonts w:asciiTheme="minorHAnsi" w:hAnsiTheme="minorHAnsi"/>
          <w:sz w:val="18"/>
          <w:szCs w:val="18"/>
        </w:rPr>
        <w:tab/>
        <w:t xml:space="preserve">PN-EN 933-5 </w:t>
      </w:r>
      <w:r w:rsidRPr="00AC16BB">
        <w:rPr>
          <w:rFonts w:asciiTheme="minorHAnsi" w:hAnsiTheme="minorHAnsi"/>
          <w:sz w:val="18"/>
          <w:szCs w:val="18"/>
        </w:rPr>
        <w:tab/>
        <w:t xml:space="preserve">Badania geometrycznych właściwości kruszyw - Część 5. Oznaczanie procentowej zawartości ziaren o powierzchniach powstałych w wyniku </w:t>
      </w:r>
    </w:p>
    <w:p w14:paraId="29BF5394"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ab/>
      </w:r>
      <w:r w:rsidRPr="00AC16BB">
        <w:rPr>
          <w:rFonts w:asciiTheme="minorHAnsi" w:hAnsiTheme="minorHAnsi"/>
          <w:sz w:val="18"/>
          <w:szCs w:val="18"/>
        </w:rPr>
        <w:tab/>
      </w:r>
      <w:proofErr w:type="spellStart"/>
      <w:r w:rsidRPr="00AC16BB">
        <w:rPr>
          <w:rFonts w:asciiTheme="minorHAnsi" w:hAnsiTheme="minorHAnsi"/>
          <w:sz w:val="18"/>
          <w:szCs w:val="18"/>
        </w:rPr>
        <w:t>przekruszenia</w:t>
      </w:r>
      <w:proofErr w:type="spellEnd"/>
      <w:r w:rsidRPr="00AC16BB">
        <w:rPr>
          <w:rFonts w:asciiTheme="minorHAnsi" w:hAnsiTheme="minorHAnsi"/>
          <w:sz w:val="18"/>
          <w:szCs w:val="18"/>
        </w:rPr>
        <w:t xml:space="preserve"> lub łamania kruszyw grubych</w:t>
      </w:r>
    </w:p>
    <w:p w14:paraId="2BF60C84"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11.</w:t>
      </w:r>
      <w:r w:rsidRPr="00AC16BB">
        <w:rPr>
          <w:rFonts w:asciiTheme="minorHAnsi" w:hAnsiTheme="minorHAnsi"/>
          <w:sz w:val="18"/>
          <w:szCs w:val="18"/>
        </w:rPr>
        <w:tab/>
        <w:t xml:space="preserve">PN-EN 934-1 </w:t>
      </w:r>
      <w:r w:rsidRPr="00AC16BB">
        <w:rPr>
          <w:rFonts w:asciiTheme="minorHAnsi" w:hAnsiTheme="minorHAnsi"/>
          <w:sz w:val="18"/>
          <w:szCs w:val="18"/>
        </w:rPr>
        <w:tab/>
        <w:t>Domieszki do betonu, zaprawy i zaczynu - Część 1. Wymagania podstawowe</w:t>
      </w:r>
    </w:p>
    <w:p w14:paraId="194ADCD4"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12</w:t>
      </w:r>
      <w:r w:rsidRPr="00AC16BB">
        <w:rPr>
          <w:rFonts w:asciiTheme="minorHAnsi" w:hAnsiTheme="minorHAnsi"/>
          <w:sz w:val="18"/>
          <w:szCs w:val="18"/>
        </w:rPr>
        <w:tab/>
        <w:t xml:space="preserve">PN-EN 934-2 </w:t>
      </w:r>
      <w:r w:rsidRPr="00AC16BB">
        <w:rPr>
          <w:rFonts w:asciiTheme="minorHAnsi" w:hAnsiTheme="minorHAnsi"/>
          <w:sz w:val="18"/>
          <w:szCs w:val="18"/>
        </w:rPr>
        <w:tab/>
        <w:t>Domieszki do betonu, zaprawy i zaczynu - Część 2. Domieszki do betonu - Definicje, wymagania, zgodność, znakowanie i etykietowanie</w:t>
      </w:r>
    </w:p>
    <w:p w14:paraId="68065F52"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13</w:t>
      </w:r>
      <w:r w:rsidRPr="00AC16BB">
        <w:rPr>
          <w:rFonts w:asciiTheme="minorHAnsi" w:hAnsiTheme="minorHAnsi"/>
          <w:sz w:val="18"/>
          <w:szCs w:val="18"/>
        </w:rPr>
        <w:tab/>
        <w:t xml:space="preserve">PN-EN 1008 </w:t>
      </w:r>
      <w:r w:rsidRPr="00AC16BB">
        <w:rPr>
          <w:rFonts w:asciiTheme="minorHAnsi" w:hAnsiTheme="minorHAnsi"/>
          <w:sz w:val="18"/>
          <w:szCs w:val="18"/>
        </w:rPr>
        <w:tab/>
        <w:t xml:space="preserve">Woda do zarobowa do betonu – Specyfikacja pobierania próbek, badanie i ocena przydatności wody zarobowej do betonu, w tym wody </w:t>
      </w:r>
    </w:p>
    <w:p w14:paraId="5783B05E"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ab/>
      </w:r>
      <w:r w:rsidRPr="00AC16BB">
        <w:rPr>
          <w:rFonts w:asciiTheme="minorHAnsi" w:hAnsiTheme="minorHAnsi"/>
          <w:sz w:val="18"/>
          <w:szCs w:val="18"/>
        </w:rPr>
        <w:tab/>
        <w:t>odzyskanej z procesów produkcji betonu</w:t>
      </w:r>
    </w:p>
    <w:p w14:paraId="7211EF58"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14</w:t>
      </w:r>
      <w:r w:rsidRPr="00AC16BB">
        <w:rPr>
          <w:rFonts w:asciiTheme="minorHAnsi" w:hAnsiTheme="minorHAnsi"/>
          <w:sz w:val="18"/>
          <w:szCs w:val="18"/>
        </w:rPr>
        <w:tab/>
        <w:t xml:space="preserve">PN-EN 1097-2 </w:t>
      </w:r>
      <w:r w:rsidRPr="00AC16BB">
        <w:rPr>
          <w:rFonts w:asciiTheme="minorHAnsi" w:hAnsiTheme="minorHAnsi"/>
          <w:sz w:val="18"/>
          <w:szCs w:val="18"/>
        </w:rPr>
        <w:tab/>
        <w:t>Badanie mechanicznych i fizycznych właściwości kruszyw - Część 2: Metody oznaczania odporności na rozdrabnianie</w:t>
      </w:r>
    </w:p>
    <w:p w14:paraId="35180412"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15</w:t>
      </w:r>
      <w:r w:rsidRPr="00AC16BB">
        <w:rPr>
          <w:rFonts w:asciiTheme="minorHAnsi" w:hAnsiTheme="minorHAnsi"/>
          <w:sz w:val="18"/>
          <w:szCs w:val="18"/>
        </w:rPr>
        <w:tab/>
        <w:t xml:space="preserve">PN-EN 1097-3 </w:t>
      </w:r>
      <w:r w:rsidRPr="00AC16BB">
        <w:rPr>
          <w:rFonts w:asciiTheme="minorHAnsi" w:hAnsiTheme="minorHAnsi"/>
          <w:sz w:val="18"/>
          <w:szCs w:val="18"/>
        </w:rPr>
        <w:tab/>
        <w:t>Badanie mechanicznych i fizycznych właściwości kruszyw - Część 3: Oznaczenie gęstości nasypowej i jamistości</w:t>
      </w:r>
    </w:p>
    <w:p w14:paraId="7560FF2D"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16</w:t>
      </w:r>
      <w:r w:rsidRPr="00AC16BB">
        <w:rPr>
          <w:rFonts w:asciiTheme="minorHAnsi" w:hAnsiTheme="minorHAnsi"/>
          <w:sz w:val="18"/>
          <w:szCs w:val="18"/>
        </w:rPr>
        <w:tab/>
        <w:t xml:space="preserve">PN-EN 1097-6 </w:t>
      </w:r>
      <w:r w:rsidRPr="00AC16BB">
        <w:rPr>
          <w:rFonts w:asciiTheme="minorHAnsi" w:hAnsiTheme="minorHAnsi"/>
          <w:sz w:val="18"/>
          <w:szCs w:val="18"/>
        </w:rPr>
        <w:tab/>
        <w:t>Badanie mechanicznych i fizycznych właściwości kruszyw - Część 6: Oznaczanie gęstości ziaren i nasiąkliwości</w:t>
      </w:r>
    </w:p>
    <w:p w14:paraId="252A5CFB"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17</w:t>
      </w:r>
      <w:r w:rsidRPr="00AC16BB">
        <w:rPr>
          <w:rFonts w:asciiTheme="minorHAnsi" w:hAnsiTheme="minorHAnsi"/>
          <w:sz w:val="18"/>
          <w:szCs w:val="18"/>
        </w:rPr>
        <w:tab/>
        <w:t xml:space="preserve">PN-EN 1367-1 </w:t>
      </w:r>
      <w:r w:rsidRPr="00AC16BB">
        <w:rPr>
          <w:rFonts w:asciiTheme="minorHAnsi" w:hAnsiTheme="minorHAnsi"/>
          <w:sz w:val="18"/>
          <w:szCs w:val="18"/>
        </w:rPr>
        <w:tab/>
        <w:t>Badanie właściwości cieplnych i odporności kruszyw na działanie czynników atmosferycznych - Część 1: Oznaczanie mrozoodporności</w:t>
      </w:r>
    </w:p>
    <w:p w14:paraId="653DD7EE"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18</w:t>
      </w:r>
      <w:r w:rsidRPr="00AC16BB">
        <w:rPr>
          <w:rFonts w:asciiTheme="minorHAnsi" w:hAnsiTheme="minorHAnsi"/>
          <w:sz w:val="18"/>
          <w:szCs w:val="18"/>
        </w:rPr>
        <w:tab/>
        <w:t xml:space="preserve">PN-EN 1367-3 </w:t>
      </w:r>
      <w:r w:rsidRPr="00AC16BB">
        <w:rPr>
          <w:rFonts w:asciiTheme="minorHAnsi" w:hAnsiTheme="minorHAnsi"/>
          <w:sz w:val="18"/>
          <w:szCs w:val="18"/>
        </w:rPr>
        <w:tab/>
        <w:t xml:space="preserve">Badanie właściwości cieplnych i odporności kruszyw na działanie czynników atmosferycznych - Część 3: Badanie bazaltowej zgorzeli słonecznej </w:t>
      </w:r>
    </w:p>
    <w:p w14:paraId="1091C1FF"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lastRenderedPageBreak/>
        <w:tab/>
      </w:r>
      <w:r w:rsidRPr="00AC16BB">
        <w:rPr>
          <w:rFonts w:asciiTheme="minorHAnsi" w:hAnsiTheme="minorHAnsi"/>
          <w:sz w:val="18"/>
          <w:szCs w:val="18"/>
        </w:rPr>
        <w:tab/>
        <w:t>metodą gotowania</w:t>
      </w:r>
    </w:p>
    <w:p w14:paraId="42CC02C4"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19</w:t>
      </w:r>
      <w:r w:rsidRPr="00AC16BB">
        <w:rPr>
          <w:rFonts w:asciiTheme="minorHAnsi" w:hAnsiTheme="minorHAnsi"/>
          <w:sz w:val="18"/>
          <w:szCs w:val="18"/>
        </w:rPr>
        <w:tab/>
        <w:t xml:space="preserve">PN-EN 1367-6 </w:t>
      </w:r>
      <w:r w:rsidRPr="00AC16BB">
        <w:rPr>
          <w:rFonts w:asciiTheme="minorHAnsi" w:hAnsiTheme="minorHAnsi"/>
          <w:sz w:val="18"/>
          <w:szCs w:val="18"/>
        </w:rPr>
        <w:tab/>
        <w:t>Badanie właściwości cieplnych i odporności kruszyw na działanie czynników atmosferycznych - Część 6: Mrozoodporność w obecności soli</w:t>
      </w:r>
    </w:p>
    <w:p w14:paraId="2792FCB6"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20</w:t>
      </w:r>
      <w:r w:rsidRPr="00AC16BB">
        <w:rPr>
          <w:rFonts w:asciiTheme="minorHAnsi" w:hAnsiTheme="minorHAnsi"/>
          <w:sz w:val="18"/>
          <w:szCs w:val="18"/>
        </w:rPr>
        <w:tab/>
        <w:t xml:space="preserve">PN-EN 1744-1 </w:t>
      </w:r>
      <w:r w:rsidRPr="00AC16BB">
        <w:rPr>
          <w:rFonts w:asciiTheme="minorHAnsi" w:hAnsiTheme="minorHAnsi"/>
          <w:sz w:val="18"/>
          <w:szCs w:val="18"/>
        </w:rPr>
        <w:tab/>
        <w:t>Badanie chemicznych właściwości kruszyw – Analiza chemiczna</w:t>
      </w:r>
    </w:p>
    <w:p w14:paraId="4CF58DFC"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21</w:t>
      </w:r>
      <w:r w:rsidRPr="00AC16BB">
        <w:rPr>
          <w:rFonts w:asciiTheme="minorHAnsi" w:hAnsiTheme="minorHAnsi"/>
          <w:sz w:val="18"/>
          <w:szCs w:val="18"/>
        </w:rPr>
        <w:tab/>
        <w:t xml:space="preserve">PN-B-06265:2004 </w:t>
      </w:r>
      <w:r w:rsidRPr="00AC16BB">
        <w:rPr>
          <w:rFonts w:asciiTheme="minorHAnsi" w:hAnsiTheme="minorHAnsi"/>
          <w:sz w:val="18"/>
          <w:szCs w:val="18"/>
        </w:rPr>
        <w:tab/>
        <w:t>Krajowe uzupełnienia PN-EN 206-1:2003 Beton -- Część 1: Wymagania, właściwości, produkcja i zgodność</w:t>
      </w:r>
    </w:p>
    <w:p w14:paraId="0354DB69"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22</w:t>
      </w:r>
      <w:r w:rsidRPr="00AC16BB">
        <w:rPr>
          <w:rFonts w:asciiTheme="minorHAnsi" w:hAnsiTheme="minorHAnsi"/>
          <w:sz w:val="18"/>
          <w:szCs w:val="18"/>
        </w:rPr>
        <w:tab/>
        <w:t xml:space="preserve">PN-B-06250:1988 </w:t>
      </w:r>
      <w:r w:rsidRPr="00AC16BB">
        <w:rPr>
          <w:rFonts w:asciiTheme="minorHAnsi" w:hAnsiTheme="minorHAnsi"/>
          <w:sz w:val="18"/>
          <w:szCs w:val="18"/>
        </w:rPr>
        <w:tab/>
        <w:t>Beton zwykły</w:t>
      </w:r>
    </w:p>
    <w:p w14:paraId="6971FCF8"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23</w:t>
      </w:r>
      <w:r w:rsidRPr="00AC16BB">
        <w:rPr>
          <w:rFonts w:asciiTheme="minorHAnsi" w:hAnsiTheme="minorHAnsi"/>
          <w:sz w:val="18"/>
          <w:szCs w:val="18"/>
        </w:rPr>
        <w:tab/>
        <w:t xml:space="preserve">PN-B-06714-34:1991 </w:t>
      </w:r>
      <w:r w:rsidRPr="00AC16BB">
        <w:rPr>
          <w:rFonts w:asciiTheme="minorHAnsi" w:hAnsiTheme="minorHAnsi"/>
          <w:sz w:val="18"/>
          <w:szCs w:val="18"/>
        </w:rPr>
        <w:tab/>
        <w:t>Kruszywa mineralne. Badania. Oznaczenie reaktywności alkalicznej</w:t>
      </w:r>
    </w:p>
    <w:p w14:paraId="5502AE48"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24</w:t>
      </w:r>
      <w:r w:rsidRPr="00AC16BB">
        <w:rPr>
          <w:rFonts w:asciiTheme="minorHAnsi" w:hAnsiTheme="minorHAnsi"/>
          <w:sz w:val="18"/>
          <w:szCs w:val="18"/>
        </w:rPr>
        <w:tab/>
        <w:t xml:space="preserve">PN-B-06714-46:1992 </w:t>
      </w:r>
      <w:r w:rsidRPr="00AC16BB">
        <w:rPr>
          <w:rFonts w:asciiTheme="minorHAnsi" w:hAnsiTheme="minorHAnsi"/>
          <w:sz w:val="18"/>
          <w:szCs w:val="18"/>
        </w:rPr>
        <w:tab/>
        <w:t>Kruszywa mineralne. Badania. Oznaczenie potencjalnej reaktywności alkalicznej metodą szybką</w:t>
      </w:r>
    </w:p>
    <w:p w14:paraId="62E4D81F"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25</w:t>
      </w:r>
      <w:r w:rsidRPr="00AC16BB">
        <w:rPr>
          <w:rFonts w:asciiTheme="minorHAnsi" w:hAnsiTheme="minorHAnsi"/>
          <w:sz w:val="18"/>
          <w:szCs w:val="18"/>
        </w:rPr>
        <w:tab/>
        <w:t xml:space="preserve">PN-S-10040:1999 </w:t>
      </w:r>
      <w:r w:rsidRPr="00AC16BB">
        <w:rPr>
          <w:rFonts w:asciiTheme="minorHAnsi" w:hAnsiTheme="minorHAnsi"/>
          <w:sz w:val="18"/>
          <w:szCs w:val="18"/>
        </w:rPr>
        <w:tab/>
        <w:t>Obiekty mostowe - Konstrukcje betonowe, żelbetowe i sprężone - Wymagania i badania</w:t>
      </w:r>
    </w:p>
    <w:p w14:paraId="0044008C"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26</w:t>
      </w:r>
      <w:r w:rsidRPr="00AC16BB">
        <w:rPr>
          <w:rFonts w:asciiTheme="minorHAnsi" w:hAnsiTheme="minorHAnsi"/>
          <w:sz w:val="18"/>
          <w:szCs w:val="18"/>
        </w:rPr>
        <w:tab/>
        <w:t xml:space="preserve">PN-S-10042:1991 </w:t>
      </w:r>
      <w:r w:rsidRPr="00AC16BB">
        <w:rPr>
          <w:rFonts w:asciiTheme="minorHAnsi" w:hAnsiTheme="minorHAnsi"/>
          <w:sz w:val="18"/>
          <w:szCs w:val="18"/>
        </w:rPr>
        <w:tab/>
        <w:t>Obiekty mostowe - Konstrukcje betonowe, żelbetowe i sprężone - Projektowanie</w:t>
      </w:r>
    </w:p>
    <w:p w14:paraId="4BD5A1D2"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27</w:t>
      </w:r>
      <w:r w:rsidRPr="00AC16BB">
        <w:rPr>
          <w:rFonts w:asciiTheme="minorHAnsi" w:hAnsiTheme="minorHAnsi"/>
          <w:sz w:val="18"/>
          <w:szCs w:val="18"/>
        </w:rPr>
        <w:tab/>
        <w:t xml:space="preserve">PN-S-10050:1989 </w:t>
      </w:r>
      <w:r w:rsidRPr="00AC16BB">
        <w:rPr>
          <w:rFonts w:asciiTheme="minorHAnsi" w:hAnsiTheme="minorHAnsi"/>
          <w:sz w:val="18"/>
          <w:szCs w:val="18"/>
        </w:rPr>
        <w:tab/>
        <w:t>Obiekty mostowe - Konstrukcje stalowe. Wymagania i badania</w:t>
      </w:r>
    </w:p>
    <w:p w14:paraId="5DADE083"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28</w:t>
      </w:r>
      <w:r w:rsidRPr="00AC16BB">
        <w:rPr>
          <w:rFonts w:asciiTheme="minorHAnsi" w:hAnsiTheme="minorHAnsi"/>
          <w:sz w:val="18"/>
          <w:szCs w:val="18"/>
        </w:rPr>
        <w:tab/>
        <w:t xml:space="preserve">PN-S-10080:1993 </w:t>
      </w:r>
      <w:r w:rsidRPr="00AC16BB">
        <w:rPr>
          <w:rFonts w:asciiTheme="minorHAnsi" w:hAnsiTheme="minorHAnsi"/>
          <w:sz w:val="18"/>
          <w:szCs w:val="18"/>
        </w:rPr>
        <w:tab/>
        <w:t>Obiekty mostowe - Konstrukcje drewniane. Wymagania i badania</w:t>
      </w:r>
    </w:p>
    <w:p w14:paraId="728AE70A"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29</w:t>
      </w:r>
      <w:r w:rsidRPr="00AC16BB">
        <w:rPr>
          <w:rFonts w:asciiTheme="minorHAnsi" w:hAnsiTheme="minorHAnsi"/>
          <w:sz w:val="18"/>
          <w:szCs w:val="18"/>
        </w:rPr>
        <w:tab/>
        <w:t xml:space="preserve">PN-EN 12350-1 </w:t>
      </w:r>
      <w:r w:rsidRPr="00AC16BB">
        <w:rPr>
          <w:rFonts w:asciiTheme="minorHAnsi" w:hAnsiTheme="minorHAnsi"/>
          <w:sz w:val="18"/>
          <w:szCs w:val="18"/>
        </w:rPr>
        <w:tab/>
        <w:t>Badania mieszanki betonowej - Część 1: Pobieranie próbek</w:t>
      </w:r>
    </w:p>
    <w:p w14:paraId="55CE6896"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30</w:t>
      </w:r>
      <w:r w:rsidRPr="00AC16BB">
        <w:rPr>
          <w:rFonts w:asciiTheme="minorHAnsi" w:hAnsiTheme="minorHAnsi"/>
          <w:sz w:val="18"/>
          <w:szCs w:val="18"/>
        </w:rPr>
        <w:tab/>
        <w:t xml:space="preserve">PN-EN 12350-2 </w:t>
      </w:r>
      <w:r w:rsidRPr="00AC16BB">
        <w:rPr>
          <w:rFonts w:asciiTheme="minorHAnsi" w:hAnsiTheme="minorHAnsi"/>
          <w:sz w:val="18"/>
          <w:szCs w:val="18"/>
        </w:rPr>
        <w:tab/>
        <w:t>Badania mieszanki betonowej - Część 2: Badanie konsystencji metodą opadu stożka</w:t>
      </w:r>
    </w:p>
    <w:p w14:paraId="6A8F295E"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31</w:t>
      </w:r>
      <w:r w:rsidRPr="00AC16BB">
        <w:rPr>
          <w:rFonts w:asciiTheme="minorHAnsi" w:hAnsiTheme="minorHAnsi"/>
          <w:sz w:val="18"/>
          <w:szCs w:val="18"/>
        </w:rPr>
        <w:tab/>
        <w:t xml:space="preserve">PN-EN 12350-7 </w:t>
      </w:r>
      <w:r w:rsidRPr="00AC16BB">
        <w:rPr>
          <w:rFonts w:asciiTheme="minorHAnsi" w:hAnsiTheme="minorHAnsi"/>
          <w:sz w:val="18"/>
          <w:szCs w:val="18"/>
        </w:rPr>
        <w:tab/>
        <w:t>Badania mieszanki betonowej - Część 7: Badanie zawartości powietrza - Metody ciśnieniowe</w:t>
      </w:r>
    </w:p>
    <w:p w14:paraId="1132E40D"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32</w:t>
      </w:r>
      <w:r w:rsidRPr="00AC16BB">
        <w:rPr>
          <w:rFonts w:asciiTheme="minorHAnsi" w:hAnsiTheme="minorHAnsi"/>
          <w:sz w:val="18"/>
          <w:szCs w:val="18"/>
        </w:rPr>
        <w:tab/>
        <w:t xml:space="preserve">PN-EN 12390-1 </w:t>
      </w:r>
      <w:r w:rsidRPr="00AC16BB">
        <w:rPr>
          <w:rFonts w:asciiTheme="minorHAnsi" w:hAnsiTheme="minorHAnsi"/>
          <w:sz w:val="18"/>
          <w:szCs w:val="18"/>
        </w:rPr>
        <w:tab/>
        <w:t xml:space="preserve">Badania betonu - Część 1: Kształt, wymiary i inne wymagania dotyczące próbek do badania </w:t>
      </w:r>
    </w:p>
    <w:p w14:paraId="68638596"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33</w:t>
      </w:r>
      <w:r w:rsidRPr="00AC16BB">
        <w:rPr>
          <w:rFonts w:asciiTheme="minorHAnsi" w:hAnsiTheme="minorHAnsi"/>
          <w:sz w:val="18"/>
          <w:szCs w:val="18"/>
        </w:rPr>
        <w:tab/>
        <w:t xml:space="preserve">PN-EN 12390-2 </w:t>
      </w:r>
      <w:r w:rsidRPr="00AC16BB">
        <w:rPr>
          <w:rFonts w:asciiTheme="minorHAnsi" w:hAnsiTheme="minorHAnsi"/>
          <w:sz w:val="18"/>
          <w:szCs w:val="18"/>
        </w:rPr>
        <w:tab/>
        <w:t>Badania betonu - Część 2: Wykonywanie i pielęgnacja próbek do badań wytrzymałościowych</w:t>
      </w:r>
    </w:p>
    <w:p w14:paraId="4D08B48B"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34</w:t>
      </w:r>
      <w:r w:rsidRPr="00AC16BB">
        <w:rPr>
          <w:rFonts w:asciiTheme="minorHAnsi" w:hAnsiTheme="minorHAnsi"/>
          <w:sz w:val="18"/>
          <w:szCs w:val="18"/>
        </w:rPr>
        <w:tab/>
        <w:t xml:space="preserve">PN-EN 12390-3 </w:t>
      </w:r>
      <w:r w:rsidRPr="00AC16BB">
        <w:rPr>
          <w:rFonts w:asciiTheme="minorHAnsi" w:hAnsiTheme="minorHAnsi"/>
          <w:sz w:val="18"/>
          <w:szCs w:val="18"/>
        </w:rPr>
        <w:tab/>
        <w:t>Badania betonu - Część 3: Wytrzymałość na ściskanie próbek do badań</w:t>
      </w:r>
    </w:p>
    <w:p w14:paraId="6203054C"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35</w:t>
      </w:r>
      <w:r w:rsidRPr="00AC16BB">
        <w:rPr>
          <w:rFonts w:asciiTheme="minorHAnsi" w:hAnsiTheme="minorHAnsi"/>
          <w:sz w:val="18"/>
          <w:szCs w:val="18"/>
        </w:rPr>
        <w:tab/>
        <w:t xml:space="preserve">PN-EN 12390-8 </w:t>
      </w:r>
      <w:r w:rsidRPr="00AC16BB">
        <w:rPr>
          <w:rFonts w:asciiTheme="minorHAnsi" w:hAnsiTheme="minorHAnsi"/>
          <w:sz w:val="18"/>
          <w:szCs w:val="18"/>
        </w:rPr>
        <w:tab/>
        <w:t>Badania betonu - Część 8: Głębokość penetracji wody pod ciśnieniem</w:t>
      </w:r>
    </w:p>
    <w:p w14:paraId="28EF156B"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36</w:t>
      </w:r>
      <w:r w:rsidRPr="00AC16BB">
        <w:rPr>
          <w:rFonts w:asciiTheme="minorHAnsi" w:hAnsiTheme="minorHAnsi"/>
          <w:sz w:val="18"/>
          <w:szCs w:val="18"/>
        </w:rPr>
        <w:tab/>
        <w:t xml:space="preserve">PN-EN 12620 </w:t>
      </w:r>
      <w:r w:rsidRPr="00AC16BB">
        <w:rPr>
          <w:rFonts w:asciiTheme="minorHAnsi" w:hAnsiTheme="minorHAnsi"/>
          <w:sz w:val="18"/>
          <w:szCs w:val="18"/>
        </w:rPr>
        <w:tab/>
        <w:t>Kruszywa do betonu</w:t>
      </w:r>
    </w:p>
    <w:p w14:paraId="7715776B"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37</w:t>
      </w:r>
      <w:r w:rsidRPr="00AC16BB">
        <w:rPr>
          <w:rFonts w:asciiTheme="minorHAnsi" w:hAnsiTheme="minorHAnsi"/>
          <w:sz w:val="18"/>
          <w:szCs w:val="18"/>
        </w:rPr>
        <w:tab/>
        <w:t xml:space="preserve">PN-EN 12504-1 </w:t>
      </w:r>
      <w:r w:rsidRPr="00AC16BB">
        <w:rPr>
          <w:rFonts w:asciiTheme="minorHAnsi" w:hAnsiTheme="minorHAnsi"/>
          <w:sz w:val="18"/>
          <w:szCs w:val="18"/>
        </w:rPr>
        <w:tab/>
        <w:t>Badania betonu w konstrukcjach – Część 1: Odwierty rdzeniowe – Wycinanie, ocena i badanie wytrzymałości na ściskanie</w:t>
      </w:r>
    </w:p>
    <w:p w14:paraId="0D934400"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38</w:t>
      </w:r>
      <w:r w:rsidRPr="00AC16BB">
        <w:rPr>
          <w:rFonts w:asciiTheme="minorHAnsi" w:hAnsiTheme="minorHAnsi"/>
          <w:sz w:val="18"/>
          <w:szCs w:val="18"/>
        </w:rPr>
        <w:tab/>
        <w:t xml:space="preserve">PN-EN 12504-2 </w:t>
      </w:r>
      <w:r w:rsidRPr="00AC16BB">
        <w:rPr>
          <w:rFonts w:asciiTheme="minorHAnsi" w:hAnsiTheme="minorHAnsi"/>
          <w:sz w:val="18"/>
          <w:szCs w:val="18"/>
        </w:rPr>
        <w:tab/>
        <w:t>Badania betonu w konstrukcjach – Część 2: Badanie nieniszczące. Oznaczanie liczby odbicia</w:t>
      </w:r>
    </w:p>
    <w:p w14:paraId="65A47EDA"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39</w:t>
      </w:r>
      <w:r w:rsidRPr="00AC16BB">
        <w:rPr>
          <w:rFonts w:asciiTheme="minorHAnsi" w:hAnsiTheme="minorHAnsi"/>
          <w:sz w:val="18"/>
          <w:szCs w:val="18"/>
        </w:rPr>
        <w:tab/>
        <w:t xml:space="preserve">PN-EN 12504-4 </w:t>
      </w:r>
      <w:r w:rsidRPr="00AC16BB">
        <w:rPr>
          <w:rFonts w:asciiTheme="minorHAnsi" w:hAnsiTheme="minorHAnsi"/>
          <w:sz w:val="18"/>
          <w:szCs w:val="18"/>
        </w:rPr>
        <w:tab/>
        <w:t>Badania betonu – Część 4: Oznaczanie prędkości fali ultradźwiękowej</w:t>
      </w:r>
    </w:p>
    <w:p w14:paraId="72A35CA4"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40</w:t>
      </w:r>
      <w:r w:rsidRPr="00AC16BB">
        <w:rPr>
          <w:rFonts w:asciiTheme="minorHAnsi" w:hAnsiTheme="minorHAnsi"/>
          <w:sz w:val="18"/>
          <w:szCs w:val="18"/>
        </w:rPr>
        <w:tab/>
        <w:t xml:space="preserve">PN-EN 13263-1 </w:t>
      </w:r>
      <w:r w:rsidRPr="00AC16BB">
        <w:rPr>
          <w:rFonts w:asciiTheme="minorHAnsi" w:hAnsiTheme="minorHAnsi"/>
          <w:sz w:val="18"/>
          <w:szCs w:val="18"/>
        </w:rPr>
        <w:tab/>
        <w:t>Pył krzemionkowy do betonu. Część 1. Definicje, wymagania i kryteria zgodności</w:t>
      </w:r>
    </w:p>
    <w:p w14:paraId="0025EB8E"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41</w:t>
      </w:r>
      <w:r w:rsidRPr="00AC16BB">
        <w:rPr>
          <w:rFonts w:asciiTheme="minorHAnsi" w:hAnsiTheme="minorHAnsi"/>
          <w:sz w:val="18"/>
          <w:szCs w:val="18"/>
        </w:rPr>
        <w:tab/>
        <w:t xml:space="preserve">PN-EN 13670 </w:t>
      </w:r>
      <w:r w:rsidRPr="00AC16BB">
        <w:rPr>
          <w:rFonts w:asciiTheme="minorHAnsi" w:hAnsiTheme="minorHAnsi"/>
          <w:sz w:val="18"/>
          <w:szCs w:val="18"/>
        </w:rPr>
        <w:tab/>
        <w:t>Wykonywanie konstrukcji z betonu</w:t>
      </w:r>
    </w:p>
    <w:p w14:paraId="49CA5052"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42</w:t>
      </w:r>
      <w:r w:rsidRPr="00AC16BB">
        <w:rPr>
          <w:rFonts w:asciiTheme="minorHAnsi" w:hAnsiTheme="minorHAnsi"/>
          <w:sz w:val="18"/>
          <w:szCs w:val="18"/>
        </w:rPr>
        <w:tab/>
        <w:t xml:space="preserve">PN-EN 1992-1-1 </w:t>
      </w:r>
      <w:proofErr w:type="spellStart"/>
      <w:r w:rsidRPr="00AC16BB">
        <w:rPr>
          <w:rFonts w:asciiTheme="minorHAnsi" w:hAnsiTheme="minorHAnsi"/>
          <w:sz w:val="18"/>
          <w:szCs w:val="18"/>
        </w:rPr>
        <w:t>Eurokod</w:t>
      </w:r>
      <w:proofErr w:type="spellEnd"/>
      <w:r w:rsidRPr="00AC16BB">
        <w:rPr>
          <w:rFonts w:asciiTheme="minorHAnsi" w:hAnsiTheme="minorHAnsi"/>
          <w:sz w:val="18"/>
          <w:szCs w:val="18"/>
        </w:rPr>
        <w:t xml:space="preserve"> 2</w:t>
      </w:r>
      <w:r w:rsidRPr="00AC16BB">
        <w:rPr>
          <w:rFonts w:asciiTheme="minorHAnsi" w:hAnsiTheme="minorHAnsi"/>
          <w:sz w:val="18"/>
          <w:szCs w:val="18"/>
        </w:rPr>
        <w:tab/>
        <w:t>Projektowanie konstrukcji z betonu - Część 1-1: Reguły ogólne i reguły dla budynków</w:t>
      </w:r>
    </w:p>
    <w:p w14:paraId="71783A4C"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43</w:t>
      </w:r>
      <w:r w:rsidRPr="00AC16BB">
        <w:rPr>
          <w:rFonts w:asciiTheme="minorHAnsi" w:hAnsiTheme="minorHAnsi"/>
          <w:sz w:val="18"/>
          <w:szCs w:val="18"/>
        </w:rPr>
        <w:tab/>
        <w:t xml:space="preserve">PN-EN 10016 </w:t>
      </w:r>
      <w:r w:rsidRPr="00AC16BB">
        <w:rPr>
          <w:rFonts w:asciiTheme="minorHAnsi" w:hAnsiTheme="minorHAnsi"/>
          <w:sz w:val="18"/>
          <w:szCs w:val="18"/>
        </w:rPr>
        <w:tab/>
        <w:t>Walcówka ze stali niestopowej do ciągnienia i/lub walcowania na zimno - Wymagania dla walcówki przeznaczonej do zastosowań specjalnych</w:t>
      </w:r>
    </w:p>
    <w:p w14:paraId="2C615C0A"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44</w:t>
      </w:r>
      <w:r w:rsidRPr="00AC16BB">
        <w:rPr>
          <w:rFonts w:asciiTheme="minorHAnsi" w:hAnsiTheme="minorHAnsi"/>
          <w:sz w:val="18"/>
          <w:szCs w:val="18"/>
        </w:rPr>
        <w:tab/>
        <w:t xml:space="preserve">PN-99/S-10040 </w:t>
      </w:r>
      <w:r w:rsidRPr="00AC16BB">
        <w:rPr>
          <w:rFonts w:asciiTheme="minorHAnsi" w:hAnsiTheme="minorHAnsi"/>
          <w:sz w:val="18"/>
          <w:szCs w:val="18"/>
        </w:rPr>
        <w:tab/>
        <w:t>Obiekty mostowe - Konstrukcje betonowe, żelbetowe i sprężone - Wymagania i badania</w:t>
      </w:r>
    </w:p>
    <w:p w14:paraId="2E14AACC"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45</w:t>
      </w:r>
      <w:r w:rsidRPr="00AC16BB">
        <w:rPr>
          <w:rFonts w:asciiTheme="minorHAnsi" w:hAnsiTheme="minorHAnsi"/>
          <w:sz w:val="18"/>
          <w:szCs w:val="18"/>
        </w:rPr>
        <w:tab/>
        <w:t>Wykonywanie robót budowlanych w okresie obniżonej temperatury, Wytyczne, Instrukcja nr 282/2011, Instytut Techniki Budowlanej, Warszawa, 2011.</w:t>
      </w:r>
    </w:p>
    <w:p w14:paraId="69E932AB"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46</w:t>
      </w:r>
      <w:r w:rsidRPr="00AC16BB">
        <w:rPr>
          <w:rFonts w:asciiTheme="minorHAnsi" w:hAnsiTheme="minorHAnsi"/>
          <w:sz w:val="18"/>
          <w:szCs w:val="18"/>
        </w:rPr>
        <w:tab/>
        <w:t xml:space="preserve">Procedura </w:t>
      </w:r>
      <w:proofErr w:type="spellStart"/>
      <w:r w:rsidRPr="00AC16BB">
        <w:rPr>
          <w:rFonts w:asciiTheme="minorHAnsi" w:hAnsiTheme="minorHAnsi"/>
          <w:sz w:val="18"/>
          <w:szCs w:val="18"/>
        </w:rPr>
        <w:t>IBDiM</w:t>
      </w:r>
      <w:proofErr w:type="spellEnd"/>
      <w:r w:rsidRPr="00AC16BB">
        <w:rPr>
          <w:rFonts w:asciiTheme="minorHAnsi" w:hAnsiTheme="minorHAnsi"/>
          <w:sz w:val="18"/>
          <w:szCs w:val="18"/>
        </w:rPr>
        <w:t xml:space="preserve"> Nr PB/TB-1/23:2005-Badanie odporności betonu na działanie mrozu wg PN-88/B-06250</w:t>
      </w:r>
    </w:p>
    <w:p w14:paraId="3249ACCE" w14:textId="77777777" w:rsidR="00B834AE" w:rsidRPr="00AC16BB" w:rsidRDefault="00B834AE" w:rsidP="00B834AE">
      <w:pPr>
        <w:pStyle w:val="ARIALN"/>
        <w:tabs>
          <w:tab w:val="left" w:pos="2268"/>
        </w:tabs>
        <w:ind w:left="426" w:hanging="426"/>
        <w:rPr>
          <w:rFonts w:asciiTheme="minorHAnsi" w:hAnsiTheme="minorHAnsi"/>
          <w:sz w:val="18"/>
          <w:szCs w:val="18"/>
        </w:rPr>
      </w:pPr>
      <w:r w:rsidRPr="00AC16BB">
        <w:rPr>
          <w:rFonts w:asciiTheme="minorHAnsi" w:hAnsiTheme="minorHAnsi"/>
          <w:sz w:val="18"/>
          <w:szCs w:val="18"/>
        </w:rPr>
        <w:t>47</w:t>
      </w:r>
      <w:r w:rsidRPr="00AC16BB">
        <w:rPr>
          <w:rFonts w:asciiTheme="minorHAnsi" w:hAnsiTheme="minorHAnsi"/>
          <w:sz w:val="18"/>
          <w:szCs w:val="18"/>
        </w:rPr>
        <w:tab/>
        <w:t>Zalecenia GDDP dotyczące oceny jakości betonu “in-situ” w nowo budowanych konstrukcjach obiektów mostowych”, Instytut Badawczy Dróg i Mostów, Wrocław-Żmigród, 1998</w:t>
      </w:r>
    </w:p>
    <w:p w14:paraId="4F7716C7"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ab/>
      </w:r>
    </w:p>
    <w:p w14:paraId="26B1B61F" w14:textId="77777777" w:rsidR="00B834AE" w:rsidRPr="00AC16BB" w:rsidRDefault="00B834AE" w:rsidP="00B834AE">
      <w:pPr>
        <w:pStyle w:val="ARIALN"/>
        <w:rPr>
          <w:rFonts w:asciiTheme="minorHAnsi" w:hAnsiTheme="minorHAnsi"/>
          <w:sz w:val="18"/>
          <w:szCs w:val="18"/>
        </w:rPr>
      </w:pPr>
      <w:r w:rsidRPr="00AC16BB">
        <w:rPr>
          <w:rFonts w:asciiTheme="minorHAnsi" w:hAnsiTheme="minorHAnsi"/>
          <w:sz w:val="18"/>
          <w:szCs w:val="18"/>
        </w:rPr>
        <w:t>Jeżeli w SST użyta jest niedatowana norma należy rozumieć przez to, że powołanie dotyczy najnowszego wydania.</w:t>
      </w:r>
    </w:p>
    <w:p w14:paraId="0AA49756" w14:textId="77777777" w:rsidR="00B834AE" w:rsidRDefault="00B834AE" w:rsidP="00B834AE">
      <w:pPr>
        <w:overflowPunct/>
        <w:autoSpaceDE/>
        <w:autoSpaceDN/>
        <w:adjustRightInd/>
        <w:jc w:val="left"/>
        <w:textAlignment w:val="auto"/>
        <w:rPr>
          <w:rFonts w:asciiTheme="minorHAnsi" w:hAnsiTheme="minorHAnsi"/>
          <w:b/>
          <w:sz w:val="18"/>
          <w:szCs w:val="18"/>
        </w:rPr>
      </w:pPr>
    </w:p>
    <w:p w14:paraId="674E6A13" w14:textId="77777777" w:rsidR="00B834AE" w:rsidRDefault="00B834AE" w:rsidP="00B834AE">
      <w:pPr>
        <w:overflowPunct/>
        <w:autoSpaceDE/>
        <w:autoSpaceDN/>
        <w:adjustRightInd/>
        <w:jc w:val="left"/>
        <w:textAlignment w:val="auto"/>
        <w:rPr>
          <w:rFonts w:asciiTheme="minorHAnsi" w:hAnsiTheme="minorHAnsi"/>
          <w:b/>
          <w:sz w:val="18"/>
          <w:szCs w:val="18"/>
        </w:rPr>
      </w:pPr>
    </w:p>
    <w:p w14:paraId="3E26A583" w14:textId="77777777" w:rsidR="00D933AD" w:rsidRDefault="00D933AD" w:rsidP="00B834AE">
      <w:pPr>
        <w:overflowPunct/>
        <w:autoSpaceDE/>
        <w:autoSpaceDN/>
        <w:adjustRightInd/>
        <w:jc w:val="left"/>
        <w:textAlignment w:val="auto"/>
        <w:rPr>
          <w:rFonts w:asciiTheme="minorHAnsi" w:hAnsiTheme="minorHAnsi"/>
          <w:b/>
          <w:sz w:val="18"/>
          <w:szCs w:val="18"/>
        </w:rPr>
      </w:pPr>
    </w:p>
    <w:p w14:paraId="6BA85B91" w14:textId="77777777" w:rsidR="00D933AD" w:rsidRDefault="00D933AD" w:rsidP="00B834AE">
      <w:pPr>
        <w:overflowPunct/>
        <w:autoSpaceDE/>
        <w:autoSpaceDN/>
        <w:adjustRightInd/>
        <w:jc w:val="left"/>
        <w:textAlignment w:val="auto"/>
        <w:rPr>
          <w:rFonts w:asciiTheme="minorHAnsi" w:hAnsiTheme="minorHAnsi"/>
          <w:b/>
          <w:sz w:val="18"/>
          <w:szCs w:val="18"/>
        </w:rPr>
      </w:pPr>
    </w:p>
    <w:p w14:paraId="34CDC6BB" w14:textId="77777777" w:rsidR="00D933AD" w:rsidRDefault="00D933AD" w:rsidP="00B834AE">
      <w:pPr>
        <w:overflowPunct/>
        <w:autoSpaceDE/>
        <w:autoSpaceDN/>
        <w:adjustRightInd/>
        <w:jc w:val="left"/>
        <w:textAlignment w:val="auto"/>
        <w:rPr>
          <w:rFonts w:asciiTheme="minorHAnsi" w:hAnsiTheme="minorHAnsi"/>
          <w:b/>
          <w:sz w:val="18"/>
          <w:szCs w:val="18"/>
        </w:rPr>
      </w:pPr>
    </w:p>
    <w:p w14:paraId="554DD3EA" w14:textId="77777777" w:rsidR="00D933AD" w:rsidRDefault="00D933AD" w:rsidP="00B834AE">
      <w:pPr>
        <w:overflowPunct/>
        <w:autoSpaceDE/>
        <w:autoSpaceDN/>
        <w:adjustRightInd/>
        <w:jc w:val="left"/>
        <w:textAlignment w:val="auto"/>
        <w:rPr>
          <w:rFonts w:asciiTheme="minorHAnsi" w:hAnsiTheme="minorHAnsi"/>
          <w:b/>
          <w:sz w:val="18"/>
          <w:szCs w:val="18"/>
        </w:rPr>
      </w:pPr>
    </w:p>
    <w:p w14:paraId="25C7AC00" w14:textId="77777777" w:rsidR="00D933AD" w:rsidRDefault="00D933AD" w:rsidP="00B834AE">
      <w:pPr>
        <w:overflowPunct/>
        <w:autoSpaceDE/>
        <w:autoSpaceDN/>
        <w:adjustRightInd/>
        <w:jc w:val="left"/>
        <w:textAlignment w:val="auto"/>
        <w:rPr>
          <w:rFonts w:asciiTheme="minorHAnsi" w:hAnsiTheme="minorHAnsi"/>
          <w:b/>
          <w:sz w:val="18"/>
          <w:szCs w:val="18"/>
        </w:rPr>
      </w:pPr>
    </w:p>
    <w:p w14:paraId="781E365E" w14:textId="77777777" w:rsidR="00D933AD" w:rsidRDefault="00D933AD" w:rsidP="00B834AE">
      <w:pPr>
        <w:overflowPunct/>
        <w:autoSpaceDE/>
        <w:autoSpaceDN/>
        <w:adjustRightInd/>
        <w:jc w:val="left"/>
        <w:textAlignment w:val="auto"/>
        <w:rPr>
          <w:rFonts w:asciiTheme="minorHAnsi" w:hAnsiTheme="minorHAnsi"/>
          <w:b/>
          <w:sz w:val="18"/>
          <w:szCs w:val="18"/>
        </w:rPr>
      </w:pPr>
    </w:p>
    <w:p w14:paraId="3A18A118" w14:textId="77777777" w:rsidR="00D933AD" w:rsidRDefault="00D933AD" w:rsidP="00B834AE">
      <w:pPr>
        <w:overflowPunct/>
        <w:autoSpaceDE/>
        <w:autoSpaceDN/>
        <w:adjustRightInd/>
        <w:jc w:val="left"/>
        <w:textAlignment w:val="auto"/>
        <w:rPr>
          <w:rFonts w:asciiTheme="minorHAnsi" w:hAnsiTheme="minorHAnsi"/>
          <w:b/>
          <w:sz w:val="18"/>
          <w:szCs w:val="18"/>
        </w:rPr>
      </w:pPr>
    </w:p>
    <w:p w14:paraId="5DE8F3C1" w14:textId="77777777" w:rsidR="00D933AD" w:rsidRDefault="00D933AD" w:rsidP="00B834AE">
      <w:pPr>
        <w:overflowPunct/>
        <w:autoSpaceDE/>
        <w:autoSpaceDN/>
        <w:adjustRightInd/>
        <w:jc w:val="left"/>
        <w:textAlignment w:val="auto"/>
        <w:rPr>
          <w:rFonts w:asciiTheme="minorHAnsi" w:hAnsiTheme="minorHAnsi"/>
          <w:b/>
          <w:sz w:val="18"/>
          <w:szCs w:val="18"/>
        </w:rPr>
      </w:pPr>
    </w:p>
    <w:p w14:paraId="4CDC0B61" w14:textId="3E34A8E2" w:rsidR="00BA252D" w:rsidRDefault="00BA252D">
      <w:pPr>
        <w:overflowPunct/>
        <w:autoSpaceDE/>
        <w:autoSpaceDN/>
        <w:adjustRightInd/>
        <w:jc w:val="left"/>
        <w:textAlignment w:val="auto"/>
        <w:rPr>
          <w:rFonts w:asciiTheme="minorHAnsi" w:hAnsiTheme="minorHAnsi"/>
          <w:b/>
          <w:sz w:val="18"/>
          <w:szCs w:val="18"/>
        </w:rPr>
      </w:pPr>
      <w:r>
        <w:rPr>
          <w:rFonts w:asciiTheme="minorHAnsi" w:hAnsiTheme="minorHAnsi"/>
          <w:b/>
          <w:sz w:val="18"/>
          <w:szCs w:val="18"/>
        </w:rPr>
        <w:br w:type="page"/>
      </w:r>
    </w:p>
    <w:p w14:paraId="053FB0E2" w14:textId="77718C37" w:rsidR="00BA252D" w:rsidRDefault="00BA252D">
      <w:pPr>
        <w:overflowPunct/>
        <w:autoSpaceDE/>
        <w:autoSpaceDN/>
        <w:adjustRightInd/>
        <w:jc w:val="left"/>
        <w:textAlignment w:val="auto"/>
        <w:rPr>
          <w:rFonts w:asciiTheme="minorHAnsi" w:hAnsiTheme="minorHAnsi"/>
          <w:b/>
          <w:sz w:val="18"/>
          <w:szCs w:val="18"/>
        </w:rPr>
      </w:pPr>
      <w:r>
        <w:rPr>
          <w:rFonts w:asciiTheme="minorHAnsi" w:hAnsiTheme="minorHAnsi"/>
          <w:b/>
          <w:sz w:val="18"/>
          <w:szCs w:val="18"/>
        </w:rPr>
        <w:lastRenderedPageBreak/>
        <w:br w:type="page"/>
      </w:r>
    </w:p>
    <w:p w14:paraId="4E0C80FB" w14:textId="77777777" w:rsidR="00D933AD" w:rsidRPr="005500B2" w:rsidRDefault="00D933AD" w:rsidP="00D933AD">
      <w:pPr>
        <w:widowControl w:val="0"/>
        <w:suppressAutoHyphens/>
        <w:overflowPunct/>
        <w:autoSpaceDE/>
        <w:autoSpaceDN/>
        <w:adjustRightInd/>
        <w:textAlignment w:val="auto"/>
        <w:rPr>
          <w:rFonts w:asciiTheme="minorHAnsi" w:hAnsiTheme="minorHAnsi"/>
          <w:b/>
          <w:sz w:val="18"/>
          <w:szCs w:val="18"/>
        </w:rPr>
      </w:pPr>
      <w:bookmarkStart w:id="1044" w:name="_Toc341445375"/>
      <w:bookmarkStart w:id="1045" w:name="_Toc437939828"/>
      <w:bookmarkStart w:id="1046" w:name="_Toc448476996"/>
      <w:bookmarkStart w:id="1047" w:name="_Toc450316181"/>
      <w:r w:rsidRPr="005500B2">
        <w:rPr>
          <w:rFonts w:asciiTheme="minorHAnsi" w:hAnsiTheme="minorHAnsi"/>
          <w:b/>
          <w:sz w:val="18"/>
          <w:szCs w:val="18"/>
        </w:rPr>
        <w:lastRenderedPageBreak/>
        <w:t>M.13.0</w:t>
      </w:r>
      <w:r>
        <w:rPr>
          <w:rFonts w:asciiTheme="minorHAnsi" w:hAnsiTheme="minorHAnsi"/>
          <w:b/>
          <w:sz w:val="18"/>
          <w:szCs w:val="18"/>
        </w:rPr>
        <w:t>2</w:t>
      </w:r>
      <w:r w:rsidRPr="005500B2">
        <w:rPr>
          <w:rFonts w:asciiTheme="minorHAnsi" w:hAnsiTheme="minorHAnsi"/>
          <w:b/>
          <w:sz w:val="18"/>
          <w:szCs w:val="18"/>
        </w:rPr>
        <w:t>.00.   BETON NIEKONSTRUKCYJNY KLASY C16/20 I NIŻSZEJ</w:t>
      </w:r>
    </w:p>
    <w:p w14:paraId="50BCF8AC"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bookmarkStart w:id="1048" w:name="_Toc435185506"/>
      <w:bookmarkStart w:id="1049" w:name="_Toc435696411"/>
    </w:p>
    <w:p w14:paraId="7C9CB001"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r w:rsidRPr="005500B2">
        <w:rPr>
          <w:rFonts w:asciiTheme="minorHAnsi" w:hAnsiTheme="minorHAnsi"/>
          <w:b/>
          <w:caps/>
          <w:sz w:val="18"/>
          <w:szCs w:val="18"/>
        </w:rPr>
        <w:t>1.WSTĘP</w:t>
      </w:r>
      <w:bookmarkEnd w:id="1048"/>
      <w:bookmarkEnd w:id="1049"/>
      <w:r w:rsidRPr="005500B2">
        <w:rPr>
          <w:rFonts w:asciiTheme="minorHAnsi" w:hAnsiTheme="minorHAnsi"/>
          <w:b/>
          <w:caps/>
          <w:sz w:val="18"/>
          <w:szCs w:val="18"/>
        </w:rPr>
        <w:t xml:space="preserve"> </w:t>
      </w:r>
    </w:p>
    <w:p w14:paraId="2219082E"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1.1.Przedmiot STWIORB</w:t>
      </w:r>
    </w:p>
    <w:p w14:paraId="355BA341" w14:textId="6B862FEC" w:rsidR="00D933AD" w:rsidRPr="005500B2" w:rsidRDefault="00D933AD" w:rsidP="00D933AD">
      <w:pPr>
        <w:rPr>
          <w:rFonts w:asciiTheme="minorHAnsi" w:hAnsiTheme="minorHAnsi" w:cs="Arial"/>
          <w:b/>
          <w:sz w:val="18"/>
          <w:szCs w:val="18"/>
        </w:rPr>
      </w:pPr>
      <w:r w:rsidRPr="005500B2">
        <w:rPr>
          <w:rFonts w:asciiTheme="minorHAnsi" w:hAnsiTheme="minorHAnsi" w:cs="Arial"/>
          <w:sz w:val="18"/>
          <w:szCs w:val="18"/>
        </w:rPr>
        <w:t xml:space="preserve">Przedmiotem niniejszej specyfikacji są wymagania dotyczące wykonania i odbioru robót związanych z wytworzeniem </w:t>
      </w:r>
      <w:r w:rsidRPr="005500B2">
        <w:rPr>
          <w:rFonts w:asciiTheme="minorHAnsi" w:hAnsiTheme="minorHAnsi" w:cs="Arial"/>
          <w:sz w:val="18"/>
          <w:szCs w:val="18"/>
        </w:rPr>
        <w:br/>
        <w:t>i wbudowaniem betonu niekonstrukcyjnego klasy nie wyższej niż C16/2</w:t>
      </w:r>
      <w:r>
        <w:rPr>
          <w:rFonts w:asciiTheme="minorHAnsi" w:hAnsiTheme="minorHAnsi" w:cs="Arial"/>
          <w:sz w:val="18"/>
          <w:szCs w:val="18"/>
        </w:rPr>
        <w:t xml:space="preserve">0 </w:t>
      </w:r>
      <w:r>
        <w:rPr>
          <w:rFonts w:ascii="Calibri" w:hAnsi="Calibri" w:cs="Times-Roman"/>
          <w:sz w:val="18"/>
          <w:szCs w:val="18"/>
        </w:rPr>
        <w:t xml:space="preserve">w </w:t>
      </w:r>
      <w:r w:rsidRPr="00482CFE">
        <w:rPr>
          <w:rFonts w:asciiTheme="minorHAnsi" w:hAnsiTheme="minorHAnsi"/>
          <w:sz w:val="18"/>
          <w:szCs w:val="18"/>
        </w:rPr>
        <w:t xml:space="preserve">ramach inwestycji pn.: </w:t>
      </w:r>
      <w:r w:rsidR="00972D50">
        <w:rPr>
          <w:rFonts w:asciiTheme="minorHAnsi" w:hAnsiTheme="minorHAnsi"/>
          <w:b/>
          <w:sz w:val="18"/>
          <w:szCs w:val="18"/>
        </w:rPr>
        <w:t>Przebudowa przepustu w ciągu drogi powiatowej 1713C Książki - Kruszyny w km 2+001</w:t>
      </w:r>
      <w:r>
        <w:rPr>
          <w:rFonts w:asciiTheme="minorHAnsi" w:hAnsiTheme="minorHAnsi"/>
          <w:b/>
          <w:sz w:val="18"/>
          <w:szCs w:val="18"/>
        </w:rPr>
        <w:t>.</w:t>
      </w:r>
    </w:p>
    <w:p w14:paraId="1792C696"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1.2.Zakres stosowania specyfikacji</w:t>
      </w:r>
    </w:p>
    <w:p w14:paraId="74D93764"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Specyfikacja Techniczna stanowi dokument przetargowy i kontraktowy przy zleceniu i realizacji robót wymienionych w pkt.1.1.</w:t>
      </w:r>
    </w:p>
    <w:p w14:paraId="4C2EDB6F"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 xml:space="preserve">1.3.Zakres robót objętych STWIORB </w:t>
      </w:r>
    </w:p>
    <w:p w14:paraId="3CA4FE93"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 xml:space="preserve">Ustalenia zawarte w niniejszej specyfikacji dotyczą zasad prowadzenia robót, oraz kontroli ich jakości i jakości materiałów związanych z: </w:t>
      </w:r>
    </w:p>
    <w:p w14:paraId="20C731A9" w14:textId="77777777" w:rsidR="00D933AD" w:rsidRPr="005500B2" w:rsidRDefault="00D933AD" w:rsidP="00D933AD">
      <w:pPr>
        <w:pStyle w:val="Akapitzlist"/>
        <w:numPr>
          <w:ilvl w:val="0"/>
          <w:numId w:val="108"/>
        </w:numPr>
        <w:ind w:left="360"/>
        <w:rPr>
          <w:rFonts w:asciiTheme="minorHAnsi" w:hAnsiTheme="minorHAnsi" w:cs="Arial"/>
          <w:sz w:val="18"/>
          <w:szCs w:val="18"/>
        </w:rPr>
      </w:pPr>
      <w:r w:rsidRPr="005500B2">
        <w:rPr>
          <w:rFonts w:asciiTheme="minorHAnsi" w:hAnsiTheme="minorHAnsi" w:cs="Arial"/>
          <w:sz w:val="18"/>
          <w:szCs w:val="18"/>
        </w:rPr>
        <w:t>wykonaniem mieszanki betonowej klasy C16/20 i niższej,</w:t>
      </w:r>
    </w:p>
    <w:p w14:paraId="14C8D539" w14:textId="77777777" w:rsidR="00D933AD" w:rsidRPr="005500B2" w:rsidRDefault="00D933AD" w:rsidP="00D933AD">
      <w:pPr>
        <w:pStyle w:val="Akapitzlist"/>
        <w:numPr>
          <w:ilvl w:val="0"/>
          <w:numId w:val="108"/>
        </w:numPr>
        <w:ind w:left="360"/>
        <w:rPr>
          <w:rFonts w:asciiTheme="minorHAnsi" w:hAnsiTheme="minorHAnsi" w:cs="Arial"/>
          <w:sz w:val="18"/>
          <w:szCs w:val="18"/>
        </w:rPr>
      </w:pPr>
      <w:r w:rsidRPr="005500B2">
        <w:rPr>
          <w:rFonts w:asciiTheme="minorHAnsi" w:hAnsiTheme="minorHAnsi" w:cs="Arial"/>
          <w:sz w:val="18"/>
          <w:szCs w:val="18"/>
        </w:rPr>
        <w:t>układaniem i zagęszczaniem mieszanki betonowej,</w:t>
      </w:r>
    </w:p>
    <w:p w14:paraId="77A8A15A" w14:textId="77777777" w:rsidR="00D933AD" w:rsidRPr="005500B2" w:rsidRDefault="00D933AD" w:rsidP="00D933AD">
      <w:pPr>
        <w:pStyle w:val="Akapitzlist"/>
        <w:numPr>
          <w:ilvl w:val="0"/>
          <w:numId w:val="108"/>
        </w:numPr>
        <w:ind w:left="360"/>
        <w:rPr>
          <w:rFonts w:asciiTheme="minorHAnsi" w:hAnsiTheme="minorHAnsi" w:cs="Arial"/>
          <w:sz w:val="18"/>
          <w:szCs w:val="18"/>
        </w:rPr>
      </w:pPr>
      <w:r w:rsidRPr="005500B2">
        <w:rPr>
          <w:rFonts w:asciiTheme="minorHAnsi" w:hAnsiTheme="minorHAnsi" w:cs="Arial"/>
          <w:sz w:val="18"/>
          <w:szCs w:val="18"/>
        </w:rPr>
        <w:t>pielęgnacją betonu,</w:t>
      </w:r>
    </w:p>
    <w:p w14:paraId="1B42FC00" w14:textId="77777777" w:rsidR="00D933AD" w:rsidRPr="005500B2" w:rsidRDefault="00D933AD" w:rsidP="00D933AD">
      <w:pPr>
        <w:pStyle w:val="Akapitzlist"/>
        <w:numPr>
          <w:ilvl w:val="0"/>
          <w:numId w:val="108"/>
        </w:numPr>
        <w:ind w:left="360"/>
        <w:rPr>
          <w:rFonts w:asciiTheme="minorHAnsi" w:hAnsiTheme="minorHAnsi" w:cs="Arial"/>
          <w:sz w:val="18"/>
          <w:szCs w:val="18"/>
        </w:rPr>
      </w:pPr>
      <w:r w:rsidRPr="005500B2">
        <w:rPr>
          <w:rFonts w:asciiTheme="minorHAnsi" w:hAnsiTheme="minorHAnsi" w:cs="Arial"/>
          <w:sz w:val="18"/>
          <w:szCs w:val="18"/>
        </w:rPr>
        <w:t xml:space="preserve">pracami pomiarowymi i pomocniczymi. </w:t>
      </w:r>
    </w:p>
    <w:p w14:paraId="73CA3AAD"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 xml:space="preserve">1.4. Określenia podstawowe </w:t>
      </w:r>
    </w:p>
    <w:p w14:paraId="303A0545"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b/>
          <w:sz w:val="18"/>
          <w:szCs w:val="18"/>
        </w:rPr>
        <w:t>1.4.1.</w:t>
      </w:r>
      <w:r w:rsidRPr="005500B2">
        <w:rPr>
          <w:rFonts w:asciiTheme="minorHAnsi" w:hAnsiTheme="minorHAnsi" w:cs="Arial"/>
          <w:sz w:val="18"/>
          <w:szCs w:val="18"/>
        </w:rPr>
        <w:t xml:space="preserve"> Beton zwykły – beton o gęstości powyżej 2,0 kg/m</w:t>
      </w:r>
      <w:r w:rsidRPr="005500B2">
        <w:rPr>
          <w:rFonts w:asciiTheme="minorHAnsi" w:hAnsiTheme="minorHAnsi" w:cs="Arial"/>
          <w:sz w:val="18"/>
          <w:szCs w:val="18"/>
          <w:vertAlign w:val="superscript"/>
        </w:rPr>
        <w:t>3</w:t>
      </w:r>
      <w:r w:rsidRPr="005500B2">
        <w:rPr>
          <w:rFonts w:asciiTheme="minorHAnsi" w:hAnsiTheme="minorHAnsi" w:cs="Arial"/>
          <w:sz w:val="18"/>
          <w:szCs w:val="18"/>
        </w:rPr>
        <w:t xml:space="preserve">, wykonany z cementu, wody i kruszywa mineralnego o frakcjach piaskowych i grubszych, oraz ewentualnych dodatków mineralnych i domieszek chemicznych. </w:t>
      </w:r>
    </w:p>
    <w:p w14:paraId="3CE8FCD0" w14:textId="6DAB4710" w:rsidR="00D933AD" w:rsidRPr="005500B2" w:rsidRDefault="00D933AD" w:rsidP="00D933AD">
      <w:pPr>
        <w:rPr>
          <w:rFonts w:asciiTheme="minorHAnsi" w:hAnsiTheme="minorHAnsi" w:cs="Arial"/>
          <w:sz w:val="18"/>
          <w:szCs w:val="18"/>
        </w:rPr>
      </w:pPr>
      <w:r w:rsidRPr="005500B2">
        <w:rPr>
          <w:rFonts w:asciiTheme="minorHAnsi" w:hAnsiTheme="minorHAnsi" w:cs="Arial"/>
          <w:b/>
          <w:sz w:val="18"/>
          <w:szCs w:val="18"/>
        </w:rPr>
        <w:t>1.4.2</w:t>
      </w:r>
      <w:r w:rsidRPr="005500B2">
        <w:rPr>
          <w:rFonts w:asciiTheme="minorHAnsi" w:hAnsiTheme="minorHAnsi" w:cs="Arial"/>
          <w:sz w:val="18"/>
          <w:szCs w:val="18"/>
        </w:rPr>
        <w:t xml:space="preserve"> . Pozostałe określenia jak w STWIORB DM.00.00.00. i STWIORB M–13.0</w:t>
      </w:r>
      <w:r>
        <w:rPr>
          <w:rFonts w:asciiTheme="minorHAnsi" w:hAnsiTheme="minorHAnsi" w:cs="Arial"/>
          <w:sz w:val="18"/>
          <w:szCs w:val="18"/>
        </w:rPr>
        <w:t>2</w:t>
      </w:r>
      <w:r w:rsidRPr="005500B2">
        <w:rPr>
          <w:rFonts w:asciiTheme="minorHAnsi" w:hAnsiTheme="minorHAnsi" w:cs="Arial"/>
          <w:sz w:val="18"/>
          <w:szCs w:val="18"/>
        </w:rPr>
        <w:t>.00.</w:t>
      </w:r>
    </w:p>
    <w:p w14:paraId="51377BBF"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 xml:space="preserve">1.5. Ogólne wymagania robót </w:t>
      </w:r>
    </w:p>
    <w:p w14:paraId="58933377"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 xml:space="preserve">Wykonawca jest odpowiedzialny za jakość stosowanych materiałów i wykonywanych robót, oraz za ich zgodność </w:t>
      </w:r>
      <w:r w:rsidRPr="005500B2">
        <w:rPr>
          <w:rFonts w:asciiTheme="minorHAnsi" w:hAnsiTheme="minorHAnsi" w:cs="Arial"/>
          <w:sz w:val="18"/>
          <w:szCs w:val="18"/>
        </w:rPr>
        <w:br/>
        <w:t xml:space="preserve">z dokumentacją projektową, STWIORB i zaleceniami Inżyniera. </w:t>
      </w:r>
    </w:p>
    <w:p w14:paraId="222A3758"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Beton C16/20 i niższej winny spełnić następujące wymagania:</w:t>
      </w:r>
    </w:p>
    <w:p w14:paraId="489A0003" w14:textId="77777777" w:rsidR="00D933AD" w:rsidRPr="005500B2" w:rsidRDefault="00D933AD" w:rsidP="00D933AD">
      <w:pPr>
        <w:numPr>
          <w:ilvl w:val="0"/>
          <w:numId w:val="24"/>
        </w:numPr>
        <w:overflowPunct/>
        <w:autoSpaceDE/>
        <w:autoSpaceDN/>
        <w:adjustRightInd/>
        <w:ind w:left="284" w:hanging="284"/>
        <w:textAlignment w:val="auto"/>
        <w:rPr>
          <w:rFonts w:asciiTheme="minorHAnsi" w:hAnsiTheme="minorHAnsi" w:cs="Arial"/>
          <w:sz w:val="18"/>
          <w:szCs w:val="18"/>
        </w:rPr>
      </w:pPr>
      <w:r w:rsidRPr="005500B2">
        <w:rPr>
          <w:rFonts w:asciiTheme="minorHAnsi" w:hAnsiTheme="minorHAnsi" w:cs="Arial"/>
          <w:sz w:val="18"/>
          <w:szCs w:val="18"/>
        </w:rPr>
        <w:t>nasiąkliwość  – max. 5%,</w:t>
      </w:r>
    </w:p>
    <w:p w14:paraId="56FF5326" w14:textId="77777777" w:rsidR="00D933AD" w:rsidRPr="005500B2" w:rsidRDefault="00D933AD" w:rsidP="00D933AD">
      <w:pPr>
        <w:numPr>
          <w:ilvl w:val="0"/>
          <w:numId w:val="24"/>
        </w:numPr>
        <w:overflowPunct/>
        <w:autoSpaceDE/>
        <w:autoSpaceDN/>
        <w:adjustRightInd/>
        <w:ind w:left="284" w:hanging="284"/>
        <w:textAlignment w:val="auto"/>
        <w:rPr>
          <w:rFonts w:asciiTheme="minorHAnsi" w:hAnsiTheme="minorHAnsi" w:cs="Arial"/>
          <w:sz w:val="18"/>
          <w:szCs w:val="18"/>
        </w:rPr>
      </w:pPr>
      <w:r w:rsidRPr="005500B2">
        <w:rPr>
          <w:rFonts w:asciiTheme="minorHAnsi" w:hAnsiTheme="minorHAnsi" w:cs="Arial"/>
          <w:sz w:val="18"/>
          <w:szCs w:val="18"/>
        </w:rPr>
        <w:t>przepuszczalność wody mierzona w stopniach wodoszczelności – W4</w:t>
      </w:r>
    </w:p>
    <w:p w14:paraId="1C25AD67" w14:textId="77777777" w:rsidR="00D933AD" w:rsidRPr="005500B2" w:rsidRDefault="00D933AD" w:rsidP="00D933AD">
      <w:pPr>
        <w:numPr>
          <w:ilvl w:val="0"/>
          <w:numId w:val="24"/>
        </w:numPr>
        <w:overflowPunct/>
        <w:autoSpaceDE/>
        <w:autoSpaceDN/>
        <w:adjustRightInd/>
        <w:ind w:left="284" w:hanging="284"/>
        <w:textAlignment w:val="auto"/>
        <w:rPr>
          <w:rFonts w:asciiTheme="minorHAnsi" w:hAnsiTheme="minorHAnsi" w:cs="Arial"/>
          <w:sz w:val="18"/>
          <w:szCs w:val="18"/>
        </w:rPr>
      </w:pPr>
      <w:r w:rsidRPr="005500B2">
        <w:rPr>
          <w:rFonts w:asciiTheme="minorHAnsi" w:hAnsiTheme="minorHAnsi" w:cs="Arial"/>
          <w:sz w:val="18"/>
          <w:szCs w:val="18"/>
        </w:rPr>
        <w:t>mrozoodporność mierzona metodą powinna wykazywać stopień mrozoodporności F–100 wg PN–91/S–10042</w:t>
      </w:r>
    </w:p>
    <w:p w14:paraId="6C79FEAA" w14:textId="77777777" w:rsidR="00D933AD" w:rsidRPr="005500B2" w:rsidRDefault="00D933AD" w:rsidP="00D933AD">
      <w:pPr>
        <w:numPr>
          <w:ilvl w:val="0"/>
          <w:numId w:val="24"/>
        </w:numPr>
        <w:ind w:left="284" w:hanging="284"/>
        <w:rPr>
          <w:rFonts w:asciiTheme="minorHAnsi" w:hAnsiTheme="minorHAnsi" w:cs="Arial"/>
          <w:sz w:val="18"/>
          <w:szCs w:val="18"/>
        </w:rPr>
      </w:pPr>
      <w:r w:rsidRPr="005500B2">
        <w:rPr>
          <w:rFonts w:asciiTheme="minorHAnsi" w:hAnsiTheme="minorHAnsi" w:cs="Arial"/>
          <w:sz w:val="18"/>
          <w:szCs w:val="18"/>
        </w:rPr>
        <w:t xml:space="preserve">konsystencja  – </w:t>
      </w:r>
      <w:proofErr w:type="spellStart"/>
      <w:r w:rsidRPr="005500B2">
        <w:rPr>
          <w:rFonts w:asciiTheme="minorHAnsi" w:hAnsiTheme="minorHAnsi" w:cs="Arial"/>
          <w:sz w:val="18"/>
          <w:szCs w:val="18"/>
        </w:rPr>
        <w:t>gęstoplastyczna</w:t>
      </w:r>
      <w:proofErr w:type="spellEnd"/>
      <w:r w:rsidRPr="005500B2">
        <w:rPr>
          <w:rFonts w:asciiTheme="minorHAnsi" w:hAnsiTheme="minorHAnsi" w:cs="Arial"/>
          <w:sz w:val="18"/>
          <w:szCs w:val="18"/>
        </w:rPr>
        <w:t>.</w:t>
      </w:r>
    </w:p>
    <w:p w14:paraId="1F2BAD15" w14:textId="77777777" w:rsidR="00D933AD" w:rsidRPr="005500B2" w:rsidRDefault="00D933AD" w:rsidP="00D933AD">
      <w:pPr>
        <w:ind w:left="284"/>
        <w:rPr>
          <w:rFonts w:asciiTheme="minorHAnsi" w:hAnsiTheme="minorHAnsi" w:cs="Arial"/>
          <w:sz w:val="18"/>
          <w:szCs w:val="18"/>
        </w:rPr>
      </w:pPr>
    </w:p>
    <w:p w14:paraId="699BB2B4"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bookmarkStart w:id="1050" w:name="_Toc435185507"/>
      <w:bookmarkStart w:id="1051" w:name="_Toc435696412"/>
      <w:r w:rsidRPr="005500B2">
        <w:rPr>
          <w:rFonts w:asciiTheme="minorHAnsi" w:hAnsiTheme="minorHAnsi"/>
          <w:b/>
          <w:caps/>
          <w:sz w:val="18"/>
          <w:szCs w:val="18"/>
        </w:rPr>
        <w:t>2. MATERIAŁY</w:t>
      </w:r>
      <w:bookmarkEnd w:id="1050"/>
      <w:bookmarkEnd w:id="1051"/>
    </w:p>
    <w:p w14:paraId="15238673"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2.1. Cement</w:t>
      </w:r>
    </w:p>
    <w:p w14:paraId="0EE9A234"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 xml:space="preserve">Do uzyskania betonu klasy (C16/20) i niższej zaleca się cement odpowiadający wymaganiom podanym w normie </w:t>
      </w:r>
      <w:r w:rsidRPr="005500B2">
        <w:rPr>
          <w:rFonts w:asciiTheme="minorHAnsi" w:hAnsiTheme="minorHAnsi" w:cs="Arial"/>
          <w:sz w:val="18"/>
          <w:szCs w:val="18"/>
        </w:rPr>
        <w:br/>
        <w:t xml:space="preserve">PN–80/B–04300. Dopuszcza się stosowanie cementu portlandzkiego </w:t>
      </w:r>
      <w:proofErr w:type="spellStart"/>
      <w:r w:rsidRPr="005500B2">
        <w:rPr>
          <w:rFonts w:asciiTheme="minorHAnsi" w:hAnsiTheme="minorHAnsi" w:cs="Arial"/>
          <w:sz w:val="18"/>
          <w:szCs w:val="18"/>
        </w:rPr>
        <w:t>czystoklinkierowego</w:t>
      </w:r>
      <w:proofErr w:type="spellEnd"/>
      <w:r w:rsidRPr="005500B2">
        <w:rPr>
          <w:rFonts w:asciiTheme="minorHAnsi" w:hAnsiTheme="minorHAnsi" w:cs="Arial"/>
          <w:sz w:val="18"/>
          <w:szCs w:val="18"/>
        </w:rPr>
        <w:t xml:space="preserve"> marki 32,5. Wykonawca winien dokonać kontroli cementu przed użyciem go bez oczekiwania na zlecenie nadzoru inwestorskiego w laboratorium niezależnym i przekazać nadzorowi inwestorskiemu kopie wszystkich świadectw tych prób, dokonując jednocześnie odpowiedniego wpisu do Dziennika Budowy. Obowiązkiem nadzoru inwestorskiego jest nakazanie powtórnego badania tej samej partii cementu gdyby zaistniało podejrzenie obniżenia jakości cementu. Kontrola cementu winna obejmować:</w:t>
      </w:r>
    </w:p>
    <w:p w14:paraId="34004FC0" w14:textId="77777777" w:rsidR="00D933AD" w:rsidRPr="005500B2" w:rsidRDefault="00D933AD" w:rsidP="00D933AD">
      <w:pPr>
        <w:pStyle w:val="Akapitzlist"/>
        <w:numPr>
          <w:ilvl w:val="0"/>
          <w:numId w:val="118"/>
        </w:numPr>
        <w:ind w:left="360"/>
        <w:rPr>
          <w:rFonts w:asciiTheme="minorHAnsi" w:hAnsiTheme="minorHAnsi" w:cs="Arial"/>
          <w:sz w:val="18"/>
          <w:szCs w:val="18"/>
        </w:rPr>
      </w:pPr>
      <w:r w:rsidRPr="005500B2">
        <w:rPr>
          <w:rFonts w:asciiTheme="minorHAnsi" w:hAnsiTheme="minorHAnsi" w:cs="Arial"/>
          <w:sz w:val="18"/>
          <w:szCs w:val="18"/>
        </w:rPr>
        <w:t xml:space="preserve">oznaczenie czasu wiązania – oznaczenie zmiany objętości wg normy jak wyżej </w:t>
      </w:r>
    </w:p>
    <w:p w14:paraId="0B004EB2" w14:textId="77777777" w:rsidR="00D933AD" w:rsidRPr="005500B2" w:rsidRDefault="00D933AD" w:rsidP="00D933AD">
      <w:pPr>
        <w:pStyle w:val="Akapitzlist"/>
        <w:numPr>
          <w:ilvl w:val="0"/>
          <w:numId w:val="118"/>
        </w:numPr>
        <w:ind w:left="360"/>
        <w:rPr>
          <w:rFonts w:asciiTheme="minorHAnsi" w:hAnsiTheme="minorHAnsi" w:cs="Arial"/>
          <w:sz w:val="18"/>
          <w:szCs w:val="18"/>
        </w:rPr>
      </w:pPr>
      <w:r w:rsidRPr="005500B2">
        <w:rPr>
          <w:rFonts w:asciiTheme="minorHAnsi" w:hAnsiTheme="minorHAnsi" w:cs="Arial"/>
          <w:sz w:val="18"/>
          <w:szCs w:val="18"/>
        </w:rPr>
        <w:t>sprawdzenie zawartości grudek (zbryleń)cementu niedających się rozetrzeć w palcach i nierozpadających się w wodzie.</w:t>
      </w:r>
    </w:p>
    <w:p w14:paraId="25D7C341"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Cement należy przechowywać i transportować w sposób zgodny z postanowieniami normy BN–88/67–31–08.</w:t>
      </w:r>
    </w:p>
    <w:p w14:paraId="616A5E1E"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 xml:space="preserve">2.2. Kruszywo </w:t>
      </w:r>
    </w:p>
    <w:p w14:paraId="48A98601" w14:textId="77777777" w:rsidR="00D933AD" w:rsidRDefault="00D933AD" w:rsidP="00D933AD">
      <w:pPr>
        <w:rPr>
          <w:rFonts w:asciiTheme="minorHAnsi" w:hAnsiTheme="minorHAnsi" w:cs="Arial"/>
          <w:sz w:val="18"/>
          <w:szCs w:val="18"/>
        </w:rPr>
      </w:pPr>
      <w:r w:rsidRPr="005500B2">
        <w:rPr>
          <w:rFonts w:asciiTheme="minorHAnsi" w:hAnsiTheme="minorHAnsi" w:cs="Arial"/>
          <w:sz w:val="18"/>
          <w:szCs w:val="18"/>
        </w:rPr>
        <w:t>Kruszywo powinno spełniać wszystkie wymagania wg normy PN–EN 12620:2004–Kruszywa mineralne do betonu. Powinno składać się ze składników niewrażliwych na przemarzanie, nie zawierać składników łamliwych czy o budowie warstwowej, gipsu ani rozpuszczalnych siarczanów, pirytów i składników organicznych. Wykonawca powinien dostarczyć pisemne stwierdzenie w oparciu o badania mineralogiczne stwierdzające brak w kruszywie obecności form krzemionki (opal, chalcedon, trydymit) i wapieni dolomitycznych reaktywnych w stosunku do alkaliów zawartych w cemencie. W przypadku betonu o określonym stopniu mrozoodporności i wodoszczelności zaleca się stosowanie kruszywa o marce nie niższej niż 20 Wymiarze ziarna do 31,5 mm. Żwir powinien spełniać wymagania PN–86/B–06712 „Kruszywa mineralne do betonu” dla marki w zakresie cech fizycznych i chemicznych. Ponadto ogranicza się do 10% mrozoodporność żwiru badaną zmodyfikowaną metodą bezpośrednią.</w:t>
      </w:r>
    </w:p>
    <w:p w14:paraId="2A86BDCA"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 xml:space="preserve">W kruszywie grubym tj. w grysach i żwirach zaleca się, aby zawartość podziarna nie przekraczała 5%, a nadziarna 10%. Kruszywo pochodzące z każdej dostawy musi być poddane badaniom niepełnym, obejmującym: </w:t>
      </w:r>
    </w:p>
    <w:p w14:paraId="0E2BB7AB" w14:textId="77777777" w:rsidR="00D933AD" w:rsidRPr="005500B2" w:rsidRDefault="00D933AD" w:rsidP="00D933AD">
      <w:pPr>
        <w:numPr>
          <w:ilvl w:val="0"/>
          <w:numId w:val="53"/>
        </w:numPr>
        <w:ind w:left="360"/>
        <w:contextualSpacing/>
        <w:rPr>
          <w:rFonts w:asciiTheme="minorHAnsi" w:hAnsiTheme="minorHAnsi" w:cs="Arial"/>
          <w:sz w:val="18"/>
          <w:szCs w:val="18"/>
        </w:rPr>
      </w:pPr>
      <w:r w:rsidRPr="005500B2">
        <w:rPr>
          <w:rFonts w:asciiTheme="minorHAnsi" w:hAnsiTheme="minorHAnsi" w:cs="Arial"/>
          <w:sz w:val="18"/>
          <w:szCs w:val="18"/>
        </w:rPr>
        <w:t xml:space="preserve">oznaczenia składu ziarnowego wg PN–B–06714–15 </w:t>
      </w:r>
    </w:p>
    <w:p w14:paraId="3E31C0F6" w14:textId="77777777" w:rsidR="00D933AD" w:rsidRPr="005500B2" w:rsidRDefault="00D933AD" w:rsidP="00D933AD">
      <w:pPr>
        <w:numPr>
          <w:ilvl w:val="0"/>
          <w:numId w:val="53"/>
        </w:numPr>
        <w:ind w:left="360"/>
        <w:contextualSpacing/>
        <w:rPr>
          <w:rFonts w:asciiTheme="minorHAnsi" w:hAnsiTheme="minorHAnsi" w:cs="Arial"/>
          <w:sz w:val="18"/>
          <w:szCs w:val="18"/>
        </w:rPr>
      </w:pPr>
      <w:r w:rsidRPr="005500B2">
        <w:rPr>
          <w:rFonts w:asciiTheme="minorHAnsi" w:hAnsiTheme="minorHAnsi" w:cs="Arial"/>
          <w:sz w:val="18"/>
          <w:szCs w:val="18"/>
        </w:rPr>
        <w:t xml:space="preserve">oznaczenie zawartości ziaren nieforemnych wg PN–B–06714–1 </w:t>
      </w:r>
    </w:p>
    <w:p w14:paraId="15C46CCB" w14:textId="77777777" w:rsidR="00D933AD" w:rsidRPr="005500B2" w:rsidRDefault="00D933AD" w:rsidP="00D933AD">
      <w:pPr>
        <w:numPr>
          <w:ilvl w:val="0"/>
          <w:numId w:val="53"/>
        </w:numPr>
        <w:ind w:left="360"/>
        <w:contextualSpacing/>
        <w:rPr>
          <w:rFonts w:asciiTheme="minorHAnsi" w:hAnsiTheme="minorHAnsi" w:cs="Arial"/>
          <w:sz w:val="18"/>
          <w:szCs w:val="18"/>
        </w:rPr>
      </w:pPr>
      <w:r w:rsidRPr="005500B2">
        <w:rPr>
          <w:rFonts w:asciiTheme="minorHAnsi" w:hAnsiTheme="minorHAnsi" w:cs="Arial"/>
          <w:sz w:val="18"/>
          <w:szCs w:val="18"/>
        </w:rPr>
        <w:t xml:space="preserve">oznaczenie zawartości pyłów mineralnych wg PN–B–06714–13 </w:t>
      </w:r>
    </w:p>
    <w:p w14:paraId="2B8E6FE7" w14:textId="77777777" w:rsidR="00D933AD" w:rsidRPr="005500B2" w:rsidRDefault="00D933AD" w:rsidP="00D933AD">
      <w:pPr>
        <w:numPr>
          <w:ilvl w:val="0"/>
          <w:numId w:val="53"/>
        </w:numPr>
        <w:ind w:left="360"/>
        <w:contextualSpacing/>
        <w:rPr>
          <w:rFonts w:asciiTheme="minorHAnsi" w:hAnsiTheme="minorHAnsi" w:cs="Arial"/>
          <w:sz w:val="18"/>
          <w:szCs w:val="18"/>
        </w:rPr>
      </w:pPr>
      <w:r w:rsidRPr="005500B2">
        <w:rPr>
          <w:rFonts w:asciiTheme="minorHAnsi" w:hAnsiTheme="minorHAnsi" w:cs="Arial"/>
          <w:sz w:val="18"/>
          <w:szCs w:val="18"/>
        </w:rPr>
        <w:t xml:space="preserve">oznaczenie zawartości zanieczyszczeń obcych wg PN–B–06714–12 </w:t>
      </w:r>
    </w:p>
    <w:p w14:paraId="1267C7B0" w14:textId="77777777" w:rsidR="00D933AD" w:rsidRPr="005500B2" w:rsidRDefault="00D933AD" w:rsidP="00D933AD">
      <w:pPr>
        <w:numPr>
          <w:ilvl w:val="0"/>
          <w:numId w:val="53"/>
        </w:numPr>
        <w:ind w:left="360"/>
        <w:contextualSpacing/>
        <w:rPr>
          <w:rFonts w:asciiTheme="minorHAnsi" w:hAnsiTheme="minorHAnsi" w:cs="Arial"/>
          <w:sz w:val="18"/>
          <w:szCs w:val="18"/>
        </w:rPr>
      </w:pPr>
      <w:r w:rsidRPr="005500B2">
        <w:rPr>
          <w:rFonts w:asciiTheme="minorHAnsi" w:hAnsiTheme="minorHAnsi" w:cs="Arial"/>
          <w:sz w:val="18"/>
          <w:szCs w:val="18"/>
        </w:rPr>
        <w:t xml:space="preserve">oznaczenie zawartości grudek gliny wg normy </w:t>
      </w:r>
      <w:proofErr w:type="spellStart"/>
      <w:r w:rsidRPr="005500B2">
        <w:rPr>
          <w:rFonts w:asciiTheme="minorHAnsi" w:hAnsiTheme="minorHAnsi" w:cs="Arial"/>
          <w:sz w:val="18"/>
          <w:szCs w:val="18"/>
        </w:rPr>
        <w:t>j.w</w:t>
      </w:r>
      <w:proofErr w:type="spellEnd"/>
      <w:r w:rsidRPr="005500B2">
        <w:rPr>
          <w:rFonts w:asciiTheme="minorHAnsi" w:hAnsiTheme="minorHAnsi" w:cs="Arial"/>
          <w:sz w:val="18"/>
          <w:szCs w:val="18"/>
        </w:rPr>
        <w:t xml:space="preserve">. </w:t>
      </w:r>
    </w:p>
    <w:p w14:paraId="32646B74"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 xml:space="preserve">Należy zobowiązać dostawcę kruszywa do przekazania dla każdej partii materiału badań pełnych, oraz okresowo wynik badań dotyczących reaktywności alkalicznej. Kruszywem drobnym powinny być piaski o uziarnieniu do 2 mm pochodzenia rzecznego lub kompozycja piasku rzecznego i kopalnianego uszlachetnionego. Zawartość poszczególnych frakcji w stosie okruchowym powinna wynosić: </w:t>
      </w:r>
    </w:p>
    <w:p w14:paraId="517B03AD" w14:textId="77777777" w:rsidR="00D933AD" w:rsidRPr="005500B2" w:rsidRDefault="00D933AD" w:rsidP="00D933AD">
      <w:pPr>
        <w:numPr>
          <w:ilvl w:val="0"/>
          <w:numId w:val="54"/>
        </w:numPr>
        <w:ind w:left="360"/>
        <w:contextualSpacing/>
        <w:rPr>
          <w:rFonts w:asciiTheme="minorHAnsi" w:hAnsiTheme="minorHAnsi" w:cs="Arial"/>
          <w:sz w:val="18"/>
          <w:szCs w:val="18"/>
        </w:rPr>
      </w:pPr>
      <w:r w:rsidRPr="005500B2">
        <w:rPr>
          <w:rFonts w:asciiTheme="minorHAnsi" w:hAnsiTheme="minorHAnsi" w:cs="Arial"/>
          <w:sz w:val="18"/>
          <w:szCs w:val="18"/>
        </w:rPr>
        <w:t xml:space="preserve">do 0,25 mm  – 14 ÷ 19% </w:t>
      </w:r>
    </w:p>
    <w:p w14:paraId="7748E913" w14:textId="77777777" w:rsidR="00D933AD" w:rsidRPr="005500B2" w:rsidRDefault="00D933AD" w:rsidP="00D933AD">
      <w:pPr>
        <w:numPr>
          <w:ilvl w:val="0"/>
          <w:numId w:val="54"/>
        </w:numPr>
        <w:ind w:left="360"/>
        <w:contextualSpacing/>
        <w:rPr>
          <w:rFonts w:asciiTheme="minorHAnsi" w:hAnsiTheme="minorHAnsi" w:cs="Arial"/>
          <w:sz w:val="18"/>
          <w:szCs w:val="18"/>
        </w:rPr>
      </w:pPr>
      <w:r w:rsidRPr="005500B2">
        <w:rPr>
          <w:rFonts w:asciiTheme="minorHAnsi" w:hAnsiTheme="minorHAnsi" w:cs="Arial"/>
          <w:sz w:val="18"/>
          <w:szCs w:val="18"/>
        </w:rPr>
        <w:t xml:space="preserve">do 0,50 mm  – 33 ÷ 48% </w:t>
      </w:r>
    </w:p>
    <w:p w14:paraId="432266F4" w14:textId="77777777" w:rsidR="00D933AD" w:rsidRPr="005500B2" w:rsidRDefault="00D933AD" w:rsidP="00D933AD">
      <w:pPr>
        <w:numPr>
          <w:ilvl w:val="0"/>
          <w:numId w:val="54"/>
        </w:numPr>
        <w:ind w:left="360"/>
        <w:contextualSpacing/>
        <w:rPr>
          <w:rFonts w:asciiTheme="minorHAnsi" w:hAnsiTheme="minorHAnsi" w:cs="Arial"/>
          <w:sz w:val="18"/>
          <w:szCs w:val="18"/>
        </w:rPr>
      </w:pPr>
      <w:r w:rsidRPr="005500B2">
        <w:rPr>
          <w:rFonts w:asciiTheme="minorHAnsi" w:hAnsiTheme="minorHAnsi" w:cs="Arial"/>
          <w:sz w:val="18"/>
          <w:szCs w:val="18"/>
        </w:rPr>
        <w:t xml:space="preserve">do 1,00 mm  – 57 ÷ 76% </w:t>
      </w:r>
    </w:p>
    <w:p w14:paraId="19D46B98"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 xml:space="preserve">z jednoczesnym spełnieniem wymagań co do uziarnienia kruszywa. Piasek powinien spełniać następujące wymagania: </w:t>
      </w:r>
    </w:p>
    <w:p w14:paraId="05306E9A" w14:textId="77777777" w:rsidR="00D933AD" w:rsidRPr="005500B2" w:rsidRDefault="00D933AD" w:rsidP="00D933AD">
      <w:pPr>
        <w:numPr>
          <w:ilvl w:val="0"/>
          <w:numId w:val="55"/>
        </w:numPr>
        <w:ind w:left="360"/>
        <w:contextualSpacing/>
        <w:rPr>
          <w:rFonts w:asciiTheme="minorHAnsi" w:hAnsiTheme="minorHAnsi" w:cs="Arial"/>
          <w:sz w:val="18"/>
          <w:szCs w:val="18"/>
        </w:rPr>
      </w:pPr>
      <w:r w:rsidRPr="005500B2">
        <w:rPr>
          <w:rFonts w:asciiTheme="minorHAnsi" w:hAnsiTheme="minorHAnsi" w:cs="Arial"/>
          <w:sz w:val="18"/>
          <w:szCs w:val="18"/>
        </w:rPr>
        <w:t>zawartość pyłów mineralnych – nie więcej niż 1,5%,</w:t>
      </w:r>
    </w:p>
    <w:p w14:paraId="2E0FCF41" w14:textId="77777777" w:rsidR="00D933AD" w:rsidRPr="005500B2" w:rsidRDefault="00D933AD" w:rsidP="00D933AD">
      <w:pPr>
        <w:numPr>
          <w:ilvl w:val="0"/>
          <w:numId w:val="55"/>
        </w:numPr>
        <w:ind w:left="360"/>
        <w:contextualSpacing/>
        <w:rPr>
          <w:rFonts w:asciiTheme="minorHAnsi" w:hAnsiTheme="minorHAnsi" w:cs="Arial"/>
          <w:sz w:val="18"/>
          <w:szCs w:val="18"/>
        </w:rPr>
      </w:pPr>
      <w:r w:rsidRPr="005500B2">
        <w:rPr>
          <w:rFonts w:asciiTheme="minorHAnsi" w:hAnsiTheme="minorHAnsi" w:cs="Arial"/>
          <w:sz w:val="18"/>
          <w:szCs w:val="18"/>
        </w:rPr>
        <w:lastRenderedPageBreak/>
        <w:t>zawartość związków siarki  – do 0,2%,</w:t>
      </w:r>
    </w:p>
    <w:p w14:paraId="2F8ECB21" w14:textId="77777777" w:rsidR="00D933AD" w:rsidRPr="005500B2" w:rsidRDefault="00D933AD" w:rsidP="00D933AD">
      <w:pPr>
        <w:numPr>
          <w:ilvl w:val="0"/>
          <w:numId w:val="55"/>
        </w:numPr>
        <w:ind w:left="360"/>
        <w:contextualSpacing/>
        <w:rPr>
          <w:rFonts w:asciiTheme="minorHAnsi" w:hAnsiTheme="minorHAnsi" w:cs="Arial"/>
          <w:sz w:val="18"/>
          <w:szCs w:val="18"/>
        </w:rPr>
      </w:pPr>
      <w:r w:rsidRPr="005500B2">
        <w:rPr>
          <w:rFonts w:asciiTheme="minorHAnsi" w:hAnsiTheme="minorHAnsi" w:cs="Arial"/>
          <w:sz w:val="18"/>
          <w:szCs w:val="18"/>
        </w:rPr>
        <w:t>zawartość zanieczyszczeń organicznych – do 0,25%,</w:t>
      </w:r>
    </w:p>
    <w:p w14:paraId="141374A7" w14:textId="77777777" w:rsidR="00D933AD" w:rsidRPr="005500B2" w:rsidRDefault="00D933AD" w:rsidP="00D933AD">
      <w:pPr>
        <w:numPr>
          <w:ilvl w:val="0"/>
          <w:numId w:val="55"/>
        </w:numPr>
        <w:ind w:left="360"/>
        <w:contextualSpacing/>
        <w:rPr>
          <w:rFonts w:asciiTheme="minorHAnsi" w:hAnsiTheme="minorHAnsi" w:cs="Arial"/>
          <w:sz w:val="18"/>
          <w:szCs w:val="18"/>
        </w:rPr>
      </w:pPr>
      <w:r w:rsidRPr="005500B2">
        <w:rPr>
          <w:rFonts w:asciiTheme="minorHAnsi" w:hAnsiTheme="minorHAnsi" w:cs="Arial"/>
          <w:sz w:val="18"/>
          <w:szCs w:val="18"/>
        </w:rPr>
        <w:t>zawartość zanieczyszczeń organicznych nie dająca barwy ciemniejszej od wzorcowej,</w:t>
      </w:r>
    </w:p>
    <w:p w14:paraId="496EDEF8" w14:textId="77777777" w:rsidR="00D933AD" w:rsidRPr="005500B2" w:rsidRDefault="00D933AD" w:rsidP="00D933AD">
      <w:pPr>
        <w:numPr>
          <w:ilvl w:val="0"/>
          <w:numId w:val="55"/>
        </w:numPr>
        <w:ind w:left="360"/>
        <w:contextualSpacing/>
        <w:rPr>
          <w:rFonts w:asciiTheme="minorHAnsi" w:hAnsiTheme="minorHAnsi" w:cs="Arial"/>
          <w:sz w:val="18"/>
          <w:szCs w:val="18"/>
        </w:rPr>
      </w:pPr>
      <w:r w:rsidRPr="005500B2">
        <w:rPr>
          <w:rFonts w:asciiTheme="minorHAnsi" w:hAnsiTheme="minorHAnsi" w:cs="Arial"/>
          <w:sz w:val="18"/>
          <w:szCs w:val="18"/>
        </w:rPr>
        <w:t>reaktywność alkaliczna z cementem określona wg PN–B–06714–34 nie wywołując  zwiększenia wymiarów liniowych ponad 0,1%,</w:t>
      </w:r>
    </w:p>
    <w:p w14:paraId="3D6CA1B1"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 xml:space="preserve">W kruszywie drobnym nie dopuszcza się grudek gliny. Piasek z każdej dostawy musi być poddany badaniom niepełnym obejmującym:. </w:t>
      </w:r>
    </w:p>
    <w:p w14:paraId="0B83D5BA" w14:textId="77777777" w:rsidR="00D933AD" w:rsidRPr="005500B2" w:rsidRDefault="00D933AD" w:rsidP="00D933AD">
      <w:pPr>
        <w:numPr>
          <w:ilvl w:val="0"/>
          <w:numId w:val="56"/>
        </w:numPr>
        <w:ind w:left="360"/>
        <w:contextualSpacing/>
        <w:rPr>
          <w:rFonts w:asciiTheme="minorHAnsi" w:hAnsiTheme="minorHAnsi" w:cs="Arial"/>
          <w:sz w:val="18"/>
          <w:szCs w:val="18"/>
        </w:rPr>
      </w:pPr>
      <w:r w:rsidRPr="005500B2">
        <w:rPr>
          <w:rFonts w:asciiTheme="minorHAnsi" w:hAnsiTheme="minorHAnsi" w:cs="Arial"/>
          <w:sz w:val="18"/>
          <w:szCs w:val="18"/>
        </w:rPr>
        <w:t>oznaczenia składu ziarnowego wg PN–B–06714/15,</w:t>
      </w:r>
    </w:p>
    <w:p w14:paraId="5BAAEC8D" w14:textId="77777777" w:rsidR="00D933AD" w:rsidRPr="005500B2" w:rsidRDefault="00D933AD" w:rsidP="00D933AD">
      <w:pPr>
        <w:numPr>
          <w:ilvl w:val="0"/>
          <w:numId w:val="56"/>
        </w:numPr>
        <w:ind w:left="360"/>
        <w:contextualSpacing/>
        <w:rPr>
          <w:rFonts w:asciiTheme="minorHAnsi" w:hAnsiTheme="minorHAnsi" w:cs="Arial"/>
          <w:sz w:val="18"/>
          <w:szCs w:val="18"/>
        </w:rPr>
      </w:pPr>
      <w:r w:rsidRPr="005500B2">
        <w:rPr>
          <w:rFonts w:asciiTheme="minorHAnsi" w:hAnsiTheme="minorHAnsi" w:cs="Arial"/>
          <w:sz w:val="18"/>
          <w:szCs w:val="18"/>
        </w:rPr>
        <w:t>oznaczenie zawartości pyłów mineralnych wg PN–B–06714/13,</w:t>
      </w:r>
    </w:p>
    <w:p w14:paraId="4741CEF7" w14:textId="77777777" w:rsidR="00D933AD" w:rsidRPr="005500B2" w:rsidRDefault="00D933AD" w:rsidP="00D933AD">
      <w:pPr>
        <w:numPr>
          <w:ilvl w:val="0"/>
          <w:numId w:val="56"/>
        </w:numPr>
        <w:ind w:left="360"/>
        <w:contextualSpacing/>
        <w:rPr>
          <w:rFonts w:asciiTheme="minorHAnsi" w:hAnsiTheme="minorHAnsi" w:cs="Arial"/>
          <w:sz w:val="18"/>
          <w:szCs w:val="18"/>
        </w:rPr>
      </w:pPr>
      <w:r w:rsidRPr="005500B2">
        <w:rPr>
          <w:rFonts w:asciiTheme="minorHAnsi" w:hAnsiTheme="minorHAnsi" w:cs="Arial"/>
          <w:sz w:val="18"/>
          <w:szCs w:val="18"/>
        </w:rPr>
        <w:t>oznaczenie zawartości zanieczyszczeń obcych wg PN–B–06714/12,</w:t>
      </w:r>
    </w:p>
    <w:p w14:paraId="42ADA93B" w14:textId="77777777" w:rsidR="00D933AD" w:rsidRPr="005500B2" w:rsidRDefault="00D933AD" w:rsidP="00D933AD">
      <w:pPr>
        <w:numPr>
          <w:ilvl w:val="0"/>
          <w:numId w:val="56"/>
        </w:numPr>
        <w:ind w:left="360"/>
        <w:contextualSpacing/>
        <w:rPr>
          <w:rFonts w:asciiTheme="minorHAnsi" w:hAnsiTheme="minorHAnsi" w:cs="Arial"/>
          <w:sz w:val="18"/>
          <w:szCs w:val="18"/>
        </w:rPr>
      </w:pPr>
      <w:r w:rsidRPr="005500B2">
        <w:rPr>
          <w:rFonts w:asciiTheme="minorHAnsi" w:hAnsiTheme="minorHAnsi" w:cs="Arial"/>
          <w:sz w:val="18"/>
          <w:szCs w:val="18"/>
        </w:rPr>
        <w:t>oznaczenie zawartości grudek gliny (oznaczać jak zawartość zanieczyszczeń obcych),</w:t>
      </w:r>
    </w:p>
    <w:p w14:paraId="1B420B8F"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Należy zobowiązać dostawcę do przekazania dla każdej dostawy piasku wyników badań pełnych oraz okresowo wynik badania specjalnego dotyczącego reaktywności alkalicznej. Pozostałe wymagania dla kruszyw zgodne z STWIORB M–13.0</w:t>
      </w:r>
      <w:r>
        <w:rPr>
          <w:rFonts w:asciiTheme="minorHAnsi" w:hAnsiTheme="minorHAnsi" w:cs="Arial"/>
          <w:sz w:val="18"/>
          <w:szCs w:val="18"/>
        </w:rPr>
        <w:t>2</w:t>
      </w:r>
      <w:r w:rsidRPr="005500B2">
        <w:rPr>
          <w:rFonts w:asciiTheme="minorHAnsi" w:hAnsiTheme="minorHAnsi" w:cs="Arial"/>
          <w:sz w:val="18"/>
          <w:szCs w:val="18"/>
        </w:rPr>
        <w:t>.00.</w:t>
      </w:r>
    </w:p>
    <w:p w14:paraId="4FC23F98"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2.3. Woda</w:t>
      </w:r>
    </w:p>
    <w:p w14:paraId="6A0E9178"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Woda zarobowa do betonu powinna spełniać wszystkie wymagania normy PN–B–32250 „Materiały budowlane. Woda do betonów i zapraw.” Woda powinna pochodzić ze źródeł nie budzących żadnych wątpliwości lub dobrze zbadanych. Stosowanie wody pitnej (z wyjątkiem wód mineralnych) nie wymaga przeprowadzenia badań.</w:t>
      </w:r>
    </w:p>
    <w:p w14:paraId="4BEF8DF9"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2.4.Domieszki i dodatki do betonu</w:t>
      </w:r>
    </w:p>
    <w:p w14:paraId="40265A15"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Dopuszcza się stosowanie domieszek uplastyczniających i napowietrzających zgodnych z STWIORB M–13.0</w:t>
      </w:r>
      <w:r>
        <w:rPr>
          <w:rFonts w:asciiTheme="minorHAnsi" w:hAnsiTheme="minorHAnsi" w:cs="Arial"/>
          <w:sz w:val="18"/>
          <w:szCs w:val="18"/>
        </w:rPr>
        <w:t>2</w:t>
      </w:r>
      <w:r w:rsidRPr="005500B2">
        <w:rPr>
          <w:rFonts w:asciiTheme="minorHAnsi" w:hAnsiTheme="minorHAnsi" w:cs="Arial"/>
          <w:sz w:val="18"/>
          <w:szCs w:val="18"/>
        </w:rPr>
        <w:t>.00.</w:t>
      </w:r>
    </w:p>
    <w:p w14:paraId="1A5A9C31"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2.5.Mieszanka betonowa</w:t>
      </w:r>
    </w:p>
    <w:p w14:paraId="2126BEFF"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Wymagania ogólne, ogólne zasady projektowania składu i jej badania zgodne z STWIORB M–13.0</w:t>
      </w:r>
      <w:r>
        <w:rPr>
          <w:rFonts w:asciiTheme="minorHAnsi" w:hAnsiTheme="minorHAnsi" w:cs="Arial"/>
          <w:sz w:val="18"/>
          <w:szCs w:val="18"/>
        </w:rPr>
        <w:t>2</w:t>
      </w:r>
      <w:r w:rsidRPr="005500B2">
        <w:rPr>
          <w:rFonts w:asciiTheme="minorHAnsi" w:hAnsiTheme="minorHAnsi" w:cs="Arial"/>
          <w:sz w:val="18"/>
          <w:szCs w:val="18"/>
        </w:rPr>
        <w:t>.00.</w:t>
      </w:r>
    </w:p>
    <w:p w14:paraId="667A0324" w14:textId="77777777" w:rsidR="00D933AD" w:rsidRPr="005500B2" w:rsidRDefault="00D933AD" w:rsidP="00D933AD">
      <w:pPr>
        <w:rPr>
          <w:rFonts w:asciiTheme="minorHAnsi" w:hAnsiTheme="minorHAnsi" w:cs="Arial"/>
          <w:sz w:val="18"/>
          <w:szCs w:val="18"/>
        </w:rPr>
      </w:pPr>
    </w:p>
    <w:p w14:paraId="71D7795B"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bookmarkStart w:id="1052" w:name="_Toc435185508"/>
      <w:bookmarkStart w:id="1053" w:name="_Toc435696413"/>
      <w:r w:rsidRPr="005500B2">
        <w:rPr>
          <w:rFonts w:asciiTheme="minorHAnsi" w:hAnsiTheme="minorHAnsi"/>
          <w:b/>
          <w:caps/>
          <w:sz w:val="18"/>
          <w:szCs w:val="18"/>
        </w:rPr>
        <w:t>3. SPRZĘT</w:t>
      </w:r>
      <w:bookmarkEnd w:id="1052"/>
      <w:bookmarkEnd w:id="1053"/>
    </w:p>
    <w:p w14:paraId="72578CDE"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Rodzaj sprzętu i wymagania wg STWIORB M–13.0</w:t>
      </w:r>
      <w:r>
        <w:rPr>
          <w:rFonts w:asciiTheme="minorHAnsi" w:hAnsiTheme="minorHAnsi" w:cs="Arial"/>
          <w:sz w:val="18"/>
          <w:szCs w:val="18"/>
        </w:rPr>
        <w:t>2</w:t>
      </w:r>
      <w:r w:rsidRPr="005500B2">
        <w:rPr>
          <w:rFonts w:asciiTheme="minorHAnsi" w:hAnsiTheme="minorHAnsi" w:cs="Arial"/>
          <w:sz w:val="18"/>
          <w:szCs w:val="18"/>
        </w:rPr>
        <w:t>.00.</w:t>
      </w:r>
    </w:p>
    <w:p w14:paraId="23C427BF" w14:textId="77777777" w:rsidR="00D933AD" w:rsidRPr="005500B2" w:rsidRDefault="00D933AD" w:rsidP="00D933AD">
      <w:pPr>
        <w:rPr>
          <w:rFonts w:asciiTheme="minorHAnsi" w:hAnsiTheme="minorHAnsi" w:cs="Arial"/>
          <w:sz w:val="18"/>
          <w:szCs w:val="18"/>
        </w:rPr>
      </w:pPr>
    </w:p>
    <w:p w14:paraId="3735910C"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bookmarkStart w:id="1054" w:name="_Toc435185509"/>
      <w:bookmarkStart w:id="1055" w:name="_Toc435696414"/>
      <w:r w:rsidRPr="005500B2">
        <w:rPr>
          <w:rFonts w:asciiTheme="minorHAnsi" w:hAnsiTheme="minorHAnsi"/>
          <w:b/>
          <w:caps/>
          <w:sz w:val="18"/>
          <w:szCs w:val="18"/>
        </w:rPr>
        <w:t>4. TRANSPORT</w:t>
      </w:r>
      <w:bookmarkEnd w:id="1054"/>
      <w:bookmarkEnd w:id="1055"/>
    </w:p>
    <w:p w14:paraId="1D0A37DA"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 xml:space="preserve">Transport mieszanki do miejsca jej wbudowania powinien być wykonany przy zastosowaniu środków uniemożliwiających: </w:t>
      </w:r>
    </w:p>
    <w:p w14:paraId="2C0D6C68" w14:textId="77777777" w:rsidR="00D933AD" w:rsidRPr="005500B2" w:rsidRDefault="00D933AD" w:rsidP="00D933AD">
      <w:pPr>
        <w:numPr>
          <w:ilvl w:val="0"/>
          <w:numId w:val="57"/>
        </w:numPr>
        <w:ind w:left="360"/>
        <w:contextualSpacing/>
        <w:rPr>
          <w:rFonts w:asciiTheme="minorHAnsi" w:hAnsiTheme="minorHAnsi" w:cs="Arial"/>
          <w:sz w:val="18"/>
          <w:szCs w:val="18"/>
        </w:rPr>
      </w:pPr>
      <w:r w:rsidRPr="005500B2">
        <w:rPr>
          <w:rFonts w:asciiTheme="minorHAnsi" w:hAnsiTheme="minorHAnsi" w:cs="Arial"/>
          <w:sz w:val="18"/>
          <w:szCs w:val="18"/>
        </w:rPr>
        <w:t xml:space="preserve">segregację składników, </w:t>
      </w:r>
    </w:p>
    <w:p w14:paraId="1A048CD4" w14:textId="77777777" w:rsidR="00D933AD" w:rsidRPr="005500B2" w:rsidRDefault="00D933AD" w:rsidP="00D933AD">
      <w:pPr>
        <w:numPr>
          <w:ilvl w:val="0"/>
          <w:numId w:val="57"/>
        </w:numPr>
        <w:ind w:left="360"/>
        <w:contextualSpacing/>
        <w:rPr>
          <w:rFonts w:asciiTheme="minorHAnsi" w:hAnsiTheme="minorHAnsi" w:cs="Arial"/>
          <w:sz w:val="18"/>
          <w:szCs w:val="18"/>
        </w:rPr>
      </w:pPr>
      <w:r w:rsidRPr="005500B2">
        <w:rPr>
          <w:rFonts w:asciiTheme="minorHAnsi" w:hAnsiTheme="minorHAnsi" w:cs="Arial"/>
          <w:sz w:val="18"/>
          <w:szCs w:val="18"/>
        </w:rPr>
        <w:t xml:space="preserve">zmianę składu mieszanki, </w:t>
      </w:r>
    </w:p>
    <w:p w14:paraId="3B9B5996" w14:textId="77777777" w:rsidR="00D933AD" w:rsidRPr="005500B2" w:rsidRDefault="00D933AD" w:rsidP="00D933AD">
      <w:pPr>
        <w:numPr>
          <w:ilvl w:val="0"/>
          <w:numId w:val="57"/>
        </w:numPr>
        <w:ind w:left="360"/>
        <w:contextualSpacing/>
        <w:rPr>
          <w:rFonts w:asciiTheme="minorHAnsi" w:hAnsiTheme="minorHAnsi" w:cs="Arial"/>
          <w:sz w:val="18"/>
          <w:szCs w:val="18"/>
        </w:rPr>
      </w:pPr>
      <w:r w:rsidRPr="005500B2">
        <w:rPr>
          <w:rFonts w:asciiTheme="minorHAnsi" w:hAnsiTheme="minorHAnsi" w:cs="Arial"/>
          <w:sz w:val="18"/>
          <w:szCs w:val="18"/>
        </w:rPr>
        <w:t xml:space="preserve">zanieczyszczenie mieszanki, </w:t>
      </w:r>
    </w:p>
    <w:p w14:paraId="51C8AEA6" w14:textId="77777777" w:rsidR="00D933AD" w:rsidRPr="005500B2" w:rsidRDefault="00D933AD" w:rsidP="00D933AD">
      <w:pPr>
        <w:numPr>
          <w:ilvl w:val="0"/>
          <w:numId w:val="57"/>
        </w:numPr>
        <w:ind w:left="360"/>
        <w:contextualSpacing/>
        <w:rPr>
          <w:rFonts w:asciiTheme="minorHAnsi" w:hAnsiTheme="minorHAnsi" w:cs="Arial"/>
          <w:sz w:val="18"/>
          <w:szCs w:val="18"/>
        </w:rPr>
      </w:pPr>
      <w:r w:rsidRPr="005500B2">
        <w:rPr>
          <w:rFonts w:asciiTheme="minorHAnsi" w:hAnsiTheme="minorHAnsi" w:cs="Arial"/>
          <w:sz w:val="18"/>
          <w:szCs w:val="18"/>
        </w:rPr>
        <w:t xml:space="preserve">zmiany temperatury przekraczające granice określone wymaganiami technologicznymi. </w:t>
      </w:r>
    </w:p>
    <w:p w14:paraId="1AE10A5F"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 xml:space="preserve">Mieszanka powinna być transportowana przy użyciu następujących środków transportowych: </w:t>
      </w:r>
    </w:p>
    <w:p w14:paraId="46579FD9" w14:textId="77777777" w:rsidR="00D933AD" w:rsidRPr="005500B2" w:rsidRDefault="00D933AD" w:rsidP="00D933AD">
      <w:pPr>
        <w:numPr>
          <w:ilvl w:val="0"/>
          <w:numId w:val="58"/>
        </w:numPr>
        <w:ind w:left="360"/>
        <w:contextualSpacing/>
        <w:rPr>
          <w:rFonts w:asciiTheme="minorHAnsi" w:hAnsiTheme="minorHAnsi" w:cs="Arial"/>
          <w:sz w:val="18"/>
          <w:szCs w:val="18"/>
        </w:rPr>
      </w:pPr>
      <w:r w:rsidRPr="005500B2">
        <w:rPr>
          <w:rFonts w:asciiTheme="minorHAnsi" w:hAnsiTheme="minorHAnsi" w:cs="Arial"/>
          <w:sz w:val="18"/>
          <w:szCs w:val="18"/>
        </w:rPr>
        <w:t xml:space="preserve">betoniarki samochodowe, </w:t>
      </w:r>
    </w:p>
    <w:p w14:paraId="2A9C30A9" w14:textId="77777777" w:rsidR="00D933AD" w:rsidRPr="005500B2" w:rsidRDefault="00D933AD" w:rsidP="00D933AD">
      <w:pPr>
        <w:numPr>
          <w:ilvl w:val="0"/>
          <w:numId w:val="58"/>
        </w:numPr>
        <w:ind w:left="360"/>
        <w:contextualSpacing/>
        <w:rPr>
          <w:rFonts w:asciiTheme="minorHAnsi" w:hAnsiTheme="minorHAnsi" w:cs="Arial"/>
          <w:sz w:val="18"/>
          <w:szCs w:val="18"/>
        </w:rPr>
      </w:pPr>
      <w:r w:rsidRPr="005500B2">
        <w:rPr>
          <w:rFonts w:asciiTheme="minorHAnsi" w:hAnsiTheme="minorHAnsi" w:cs="Arial"/>
          <w:sz w:val="18"/>
          <w:szCs w:val="18"/>
        </w:rPr>
        <w:t>mieszalniki samochodowe tzw. „gruszki”.</w:t>
      </w:r>
    </w:p>
    <w:p w14:paraId="45037B4B"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 xml:space="preserve">wywrotki wannowe z mieszadłem i bez mieszadła (tylko dla konsystencji </w:t>
      </w:r>
      <w:proofErr w:type="spellStart"/>
      <w:r w:rsidRPr="005500B2">
        <w:rPr>
          <w:rFonts w:asciiTheme="minorHAnsi" w:hAnsiTheme="minorHAnsi" w:cs="Arial"/>
          <w:sz w:val="18"/>
          <w:szCs w:val="18"/>
        </w:rPr>
        <w:t>gęstoplastycznej</w:t>
      </w:r>
      <w:proofErr w:type="spellEnd"/>
      <w:r w:rsidRPr="005500B2">
        <w:rPr>
          <w:rFonts w:asciiTheme="minorHAnsi" w:hAnsiTheme="minorHAnsi" w:cs="Arial"/>
          <w:sz w:val="18"/>
          <w:szCs w:val="18"/>
        </w:rPr>
        <w:t xml:space="preserve"> i wilgotnej) Nie są dozwolone samochody skrzyniowe ani wywrotki.</w:t>
      </w:r>
    </w:p>
    <w:p w14:paraId="319DB30E"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 xml:space="preserve">Czas transportu mieszanki betonowej we wszystkich środkach transportowych z mieszadłem jest zależny od właściwości stosowanego cementu i temperatury mieszanki. Czas ten nie powinien być dłuższy niż: </w:t>
      </w:r>
    </w:p>
    <w:p w14:paraId="09EAEC84" w14:textId="77777777" w:rsidR="00D933AD" w:rsidRPr="005500B2" w:rsidRDefault="00D933AD" w:rsidP="00D933AD">
      <w:pPr>
        <w:numPr>
          <w:ilvl w:val="0"/>
          <w:numId w:val="59"/>
        </w:numPr>
        <w:ind w:left="360"/>
        <w:contextualSpacing/>
        <w:rPr>
          <w:rFonts w:asciiTheme="minorHAnsi" w:hAnsiTheme="minorHAnsi" w:cs="Arial"/>
          <w:sz w:val="18"/>
          <w:szCs w:val="18"/>
        </w:rPr>
      </w:pPr>
      <w:r w:rsidRPr="005500B2">
        <w:rPr>
          <w:rFonts w:asciiTheme="minorHAnsi" w:hAnsiTheme="minorHAnsi" w:cs="Arial"/>
          <w:sz w:val="18"/>
          <w:szCs w:val="18"/>
        </w:rPr>
        <w:t>90 min – przy temperaturze otoczenia do 15</w:t>
      </w:r>
      <w:r w:rsidRPr="005500B2">
        <w:rPr>
          <w:rFonts w:asciiTheme="minorHAnsi" w:hAnsiTheme="minorHAnsi" w:cs="Arial"/>
          <w:sz w:val="18"/>
          <w:szCs w:val="18"/>
          <w:vertAlign w:val="superscript"/>
        </w:rPr>
        <w:t>o</w:t>
      </w:r>
      <w:r w:rsidRPr="005500B2">
        <w:rPr>
          <w:rFonts w:asciiTheme="minorHAnsi" w:hAnsiTheme="minorHAnsi" w:cs="Arial"/>
          <w:sz w:val="18"/>
          <w:szCs w:val="18"/>
        </w:rPr>
        <w:t>C,</w:t>
      </w:r>
    </w:p>
    <w:p w14:paraId="148041EC" w14:textId="77777777" w:rsidR="00D933AD" w:rsidRPr="005500B2" w:rsidRDefault="00D933AD" w:rsidP="00D933AD">
      <w:pPr>
        <w:numPr>
          <w:ilvl w:val="0"/>
          <w:numId w:val="59"/>
        </w:numPr>
        <w:ind w:left="360"/>
        <w:contextualSpacing/>
        <w:rPr>
          <w:rFonts w:asciiTheme="minorHAnsi" w:hAnsiTheme="minorHAnsi" w:cs="Arial"/>
          <w:sz w:val="18"/>
          <w:szCs w:val="18"/>
        </w:rPr>
      </w:pPr>
      <w:r w:rsidRPr="005500B2">
        <w:rPr>
          <w:rFonts w:asciiTheme="minorHAnsi" w:hAnsiTheme="minorHAnsi" w:cs="Arial"/>
          <w:sz w:val="18"/>
          <w:szCs w:val="18"/>
        </w:rPr>
        <w:t>70 min – przy temperaturze otoczenia do 20</w:t>
      </w:r>
      <w:r w:rsidRPr="005500B2">
        <w:rPr>
          <w:rFonts w:asciiTheme="minorHAnsi" w:hAnsiTheme="minorHAnsi" w:cs="Arial"/>
          <w:sz w:val="18"/>
          <w:szCs w:val="18"/>
          <w:vertAlign w:val="superscript"/>
        </w:rPr>
        <w:t>o</w:t>
      </w:r>
      <w:r w:rsidRPr="005500B2">
        <w:rPr>
          <w:rFonts w:asciiTheme="minorHAnsi" w:hAnsiTheme="minorHAnsi" w:cs="Arial"/>
          <w:sz w:val="18"/>
          <w:szCs w:val="18"/>
        </w:rPr>
        <w:t>C,</w:t>
      </w:r>
    </w:p>
    <w:p w14:paraId="176DB688" w14:textId="77777777" w:rsidR="00D933AD" w:rsidRPr="005500B2" w:rsidRDefault="00D933AD" w:rsidP="00D933AD">
      <w:pPr>
        <w:numPr>
          <w:ilvl w:val="0"/>
          <w:numId w:val="59"/>
        </w:numPr>
        <w:ind w:left="360"/>
        <w:contextualSpacing/>
        <w:rPr>
          <w:rFonts w:asciiTheme="minorHAnsi" w:hAnsiTheme="minorHAnsi" w:cs="Arial"/>
          <w:sz w:val="18"/>
          <w:szCs w:val="18"/>
        </w:rPr>
      </w:pPr>
      <w:r w:rsidRPr="005500B2">
        <w:rPr>
          <w:rFonts w:asciiTheme="minorHAnsi" w:hAnsiTheme="minorHAnsi" w:cs="Arial"/>
          <w:sz w:val="18"/>
          <w:szCs w:val="18"/>
        </w:rPr>
        <w:t>30 min – przy temperaturze otoczenia do 30</w:t>
      </w:r>
      <w:r w:rsidRPr="005500B2">
        <w:rPr>
          <w:rFonts w:asciiTheme="minorHAnsi" w:hAnsiTheme="minorHAnsi" w:cs="Arial"/>
          <w:sz w:val="18"/>
          <w:szCs w:val="18"/>
          <w:vertAlign w:val="superscript"/>
        </w:rPr>
        <w:t>o</w:t>
      </w:r>
      <w:r w:rsidRPr="005500B2">
        <w:rPr>
          <w:rFonts w:asciiTheme="minorHAnsi" w:hAnsiTheme="minorHAnsi" w:cs="Arial"/>
          <w:sz w:val="18"/>
          <w:szCs w:val="18"/>
        </w:rPr>
        <w:t>C,</w:t>
      </w:r>
    </w:p>
    <w:p w14:paraId="670030EF" w14:textId="3B1E34F3"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Zaleca się podawanie betonu do miejsca wbudowania za pomocą specjalnych pojemników o konstrukcji umożliwiającej łatwe ich opróżnianie lub pompy przystosowanej do podawania mieszanek plastycznych. Użycie pomp jest dozwolone pod warunkiem, że wytwórca mieszanki zastosuje odpowiednie środki celem utrzymania ustalonego wskaźnika W/C w betonie przy wylocie. Obowiązkiem Inżyniera jest odrzucenie transportu betonu nieodpowiadającego opisanym wyżej wymaganiom. Pozostałe wymagania dotyczące transportu wg STWIORB DM.00.00.00. i STWIORB M.13.00.00.</w:t>
      </w:r>
    </w:p>
    <w:p w14:paraId="0D621D24" w14:textId="77777777" w:rsidR="00D933AD" w:rsidRPr="005500B2" w:rsidRDefault="00D933AD" w:rsidP="00D933AD">
      <w:pPr>
        <w:rPr>
          <w:rFonts w:asciiTheme="minorHAnsi" w:hAnsiTheme="minorHAnsi" w:cs="Arial"/>
          <w:sz w:val="18"/>
          <w:szCs w:val="18"/>
        </w:rPr>
      </w:pPr>
    </w:p>
    <w:p w14:paraId="0804992A"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5. WYKONANIE ROBÓT</w:t>
      </w:r>
    </w:p>
    <w:p w14:paraId="3374A4BE"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5.1. Wytwarzanie betonu</w:t>
      </w:r>
    </w:p>
    <w:p w14:paraId="1CE0E79D"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Wytwarzanie betonu powinno odbywać się w wytwórni. Produkcja betonu i betonowanie powinny zostać przerwane, gdy temperatura powietrza spadnie poniżej 0</w:t>
      </w:r>
      <w:r w:rsidRPr="005500B2">
        <w:rPr>
          <w:rFonts w:asciiTheme="minorHAnsi" w:hAnsiTheme="minorHAnsi" w:cs="Arial"/>
          <w:sz w:val="18"/>
          <w:szCs w:val="18"/>
          <w:vertAlign w:val="superscript"/>
        </w:rPr>
        <w:t>o</w:t>
      </w:r>
      <w:r w:rsidRPr="005500B2">
        <w:rPr>
          <w:rFonts w:asciiTheme="minorHAnsi" w:hAnsiTheme="minorHAnsi" w:cs="Arial"/>
          <w:sz w:val="18"/>
          <w:szCs w:val="18"/>
        </w:rPr>
        <w:t>C, za wyjątkiem sytuacji szczególnych, kiedy Inżynier wydaje dyspozycję na piśmie z podaniem warunków betonowa</w:t>
      </w:r>
      <w:r w:rsidRPr="005500B2">
        <w:rPr>
          <w:rFonts w:asciiTheme="minorHAnsi" w:hAnsiTheme="minorHAnsi" w:cs="Arial"/>
          <w:sz w:val="18"/>
          <w:szCs w:val="18"/>
        </w:rPr>
        <w:softHyphen/>
        <w:t>nia. Wartość stosunku C/W nie może być mniejsza niż 2 ( Wartość stosunku W/C nie może być większa niż 0,5). Maksymalna ilość cementu dla betonu klasy niższej niż B25 wynosi 270 kg/m3. Dopuszcza się przekroczenie tych ilości o 10% w uzasadnionych przypadkach za zgodą Inżyniera.</w:t>
      </w:r>
    </w:p>
    <w:p w14:paraId="7B223CA9"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5.2. Układanie mieszanki betonowej</w:t>
      </w:r>
    </w:p>
    <w:p w14:paraId="6B7E1C4C"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Betonowanie może rozpocząć się po dokonaniu na ten temat wpisu do Dziennika Budowy. Mieszanki betonowej nie należy zrzucać z wysokości &gt;0,75 m od powierzchni na którą spada. W przypadku, gdy wysokość ta jest większa, należy mieszankę podawać przy pomocy rynny zsypowej (do wysokości 3m) lub leja zsypowego teleskopowego (do wysokości 8m). Wyładunek mieszanki ze środka transportowego powinien następować z zachowaniem maksymalnej ostrożności celem uniknięcia rozsegregowania składników. W przypadku betonowania w okresach obniżonych temperatur Wykonawca zobowiązany jest do codziennie rejestrować minimalne temperatury za pomocą sprawdzonego termometru, umieszczonego przy betonowanym elemencie.</w:t>
      </w:r>
    </w:p>
    <w:p w14:paraId="60108804"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5.3. Pielęgnacja betonu</w:t>
      </w:r>
    </w:p>
    <w:p w14:paraId="753EFDC2"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Świeżo wykonany beton należy chronić przed gwałtownym wysychaniem. Zaleca się bezpośrednio po zakończeniu betonowania przykrycie powierzchni betonu lekkimi osłonami wodoszczelnymi, zapobiegającymi odparowaniu wody z betonu i chroniącymi beton przed deszczem i zabrudzeniem. Zasady pielęgnacji betonu w zależności od temperatury otoczenia omówiono w pkt. 5.1.5. STWIORB M.13.01.00.</w:t>
      </w:r>
    </w:p>
    <w:p w14:paraId="0C99E26E"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bookmarkStart w:id="1056" w:name="_Toc435185510"/>
      <w:bookmarkStart w:id="1057" w:name="_Toc435696415"/>
      <w:r w:rsidRPr="005500B2">
        <w:rPr>
          <w:rFonts w:asciiTheme="minorHAnsi" w:hAnsiTheme="minorHAnsi"/>
          <w:b/>
          <w:caps/>
          <w:sz w:val="18"/>
          <w:szCs w:val="18"/>
        </w:rPr>
        <w:lastRenderedPageBreak/>
        <w:t>6. KONTROLA JAKOŚCI ROBÓT</w:t>
      </w:r>
      <w:bookmarkEnd w:id="1056"/>
      <w:bookmarkEnd w:id="1057"/>
    </w:p>
    <w:p w14:paraId="06905F9F"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6.1. Wymagane właściwości betonu</w:t>
      </w:r>
    </w:p>
    <w:p w14:paraId="6BB0F914"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Przed rozpoczęciem betonowania Wykonawca jest zobowiązany określić jakość materiałów i mieszanek betonowych przedkładając do oceny Inżynierowi:</w:t>
      </w:r>
    </w:p>
    <w:p w14:paraId="7F505572" w14:textId="77777777" w:rsidR="00D933AD" w:rsidRPr="005500B2" w:rsidRDefault="00D933AD" w:rsidP="00D933AD">
      <w:pPr>
        <w:numPr>
          <w:ilvl w:val="2"/>
          <w:numId w:val="60"/>
        </w:numPr>
        <w:ind w:left="180"/>
        <w:contextualSpacing/>
        <w:rPr>
          <w:rFonts w:asciiTheme="minorHAnsi" w:hAnsiTheme="minorHAnsi" w:cs="Arial"/>
          <w:sz w:val="18"/>
          <w:szCs w:val="18"/>
        </w:rPr>
      </w:pPr>
      <w:r w:rsidRPr="005500B2">
        <w:rPr>
          <w:rFonts w:asciiTheme="minorHAnsi" w:hAnsiTheme="minorHAnsi" w:cs="Arial"/>
          <w:sz w:val="18"/>
          <w:szCs w:val="18"/>
        </w:rPr>
        <w:t>próbki materiałów, które ma zamiar stosować wskazując ich pochodzenie, typ i jakość,</w:t>
      </w:r>
    </w:p>
    <w:p w14:paraId="47EAE6E2" w14:textId="77777777" w:rsidR="00D933AD" w:rsidRPr="005500B2" w:rsidRDefault="00D933AD" w:rsidP="00D933AD">
      <w:pPr>
        <w:numPr>
          <w:ilvl w:val="2"/>
          <w:numId w:val="60"/>
        </w:numPr>
        <w:ind w:left="180"/>
        <w:contextualSpacing/>
        <w:rPr>
          <w:rFonts w:asciiTheme="minorHAnsi" w:hAnsiTheme="minorHAnsi" w:cs="Arial"/>
          <w:sz w:val="18"/>
          <w:szCs w:val="18"/>
        </w:rPr>
      </w:pPr>
      <w:r w:rsidRPr="005500B2">
        <w:rPr>
          <w:rFonts w:asciiTheme="minorHAnsi" w:hAnsiTheme="minorHAnsi" w:cs="Arial"/>
          <w:sz w:val="18"/>
          <w:szCs w:val="18"/>
        </w:rPr>
        <w:t>propozycje odnośnie uziarnienia kruszywa,</w:t>
      </w:r>
    </w:p>
    <w:p w14:paraId="19A8384E" w14:textId="77777777" w:rsidR="00D933AD" w:rsidRPr="005500B2" w:rsidRDefault="00D933AD" w:rsidP="00D933AD">
      <w:pPr>
        <w:numPr>
          <w:ilvl w:val="2"/>
          <w:numId w:val="60"/>
        </w:numPr>
        <w:ind w:left="180"/>
        <w:contextualSpacing/>
        <w:rPr>
          <w:rFonts w:asciiTheme="minorHAnsi" w:hAnsiTheme="minorHAnsi" w:cs="Arial"/>
          <w:sz w:val="18"/>
          <w:szCs w:val="18"/>
        </w:rPr>
      </w:pPr>
      <w:r w:rsidRPr="005500B2">
        <w:rPr>
          <w:rFonts w:asciiTheme="minorHAnsi" w:hAnsiTheme="minorHAnsi" w:cs="Arial"/>
          <w:sz w:val="18"/>
          <w:szCs w:val="18"/>
        </w:rPr>
        <w:t>rodzaj i dozowanie cementu, stosunek wodno-cementowy,</w:t>
      </w:r>
    </w:p>
    <w:p w14:paraId="6584D7C2" w14:textId="77777777" w:rsidR="00D933AD" w:rsidRPr="005500B2" w:rsidRDefault="00D933AD" w:rsidP="00D933AD">
      <w:pPr>
        <w:numPr>
          <w:ilvl w:val="2"/>
          <w:numId w:val="60"/>
        </w:numPr>
        <w:ind w:left="180"/>
        <w:contextualSpacing/>
        <w:rPr>
          <w:rFonts w:asciiTheme="minorHAnsi" w:hAnsiTheme="minorHAnsi" w:cs="Arial"/>
          <w:sz w:val="18"/>
          <w:szCs w:val="18"/>
        </w:rPr>
      </w:pPr>
      <w:r w:rsidRPr="005500B2">
        <w:rPr>
          <w:rFonts w:asciiTheme="minorHAnsi" w:hAnsiTheme="minorHAnsi" w:cs="Arial"/>
          <w:sz w:val="18"/>
          <w:szCs w:val="18"/>
        </w:rPr>
        <w:t>sposób wytwarzania betonu, transportu, betonowania, pielęgnacji betonu,</w:t>
      </w:r>
    </w:p>
    <w:p w14:paraId="34561BFF" w14:textId="77777777" w:rsidR="00D933AD" w:rsidRPr="005500B2" w:rsidRDefault="00D933AD" w:rsidP="00D933AD">
      <w:pPr>
        <w:numPr>
          <w:ilvl w:val="2"/>
          <w:numId w:val="60"/>
        </w:numPr>
        <w:ind w:left="180"/>
        <w:contextualSpacing/>
        <w:rPr>
          <w:rFonts w:asciiTheme="minorHAnsi" w:hAnsiTheme="minorHAnsi" w:cs="Arial"/>
          <w:sz w:val="18"/>
          <w:szCs w:val="18"/>
        </w:rPr>
      </w:pPr>
      <w:r w:rsidRPr="005500B2">
        <w:rPr>
          <w:rFonts w:asciiTheme="minorHAnsi" w:hAnsiTheme="minorHAnsi" w:cs="Arial"/>
          <w:sz w:val="18"/>
          <w:szCs w:val="18"/>
        </w:rPr>
        <w:t>wyniki próbnych badań wytrzymałości na ściskanie po 7 dniach wykonanych na próbach w kształcie sześcianu o bokach 15 cm, zgodnie z pkt. 6.3. PN–EN 206–1.</w:t>
      </w:r>
    </w:p>
    <w:p w14:paraId="667CDC67"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Nadzór Inwestorski wyda pozwolenie na rozpoczęcie betonowania po sprawdzeniu i zatwierdzeniu dokumentów stwierdzających jakość materiałów i mieszanek betonowych. Celem określenia w trakcie wykonywania betonów ich wytrzymałości na ściskanie, powinny być pobrana seria próbek w ilościach zgodnych z PN–88/B–06250 poz. 5.1. dla każdej partii betonowania. Próbki powinny być pobierane komisyjnie z udziałem przedstawiciela Inżyniera ze spisaniem protokołu pobrania podpisanego przez obie strony.</w:t>
      </w:r>
    </w:p>
    <w:p w14:paraId="5F20424B"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6.2.Kontrola jakości mieszanki betonowej i betonu</w:t>
      </w:r>
    </w:p>
    <w:p w14:paraId="739C2025"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Zachowując w mocy wszystkie przepisy dotyczące wytrzymałości betonu, Inżynier ma prawo pobrania w każdym momencie, kiedy uzna to za stosowne, dalszych próbek materiałów lub betonów celem poddania badaniom bądź próbom laboratoryjnym.</w:t>
      </w:r>
    </w:p>
    <w:p w14:paraId="478A10AB" w14:textId="77777777" w:rsidR="00D933AD" w:rsidRPr="005500B2" w:rsidRDefault="00D933AD" w:rsidP="00D933AD">
      <w:pPr>
        <w:numPr>
          <w:ilvl w:val="0"/>
          <w:numId w:val="61"/>
        </w:numPr>
        <w:ind w:left="360"/>
        <w:contextualSpacing/>
        <w:rPr>
          <w:rFonts w:asciiTheme="minorHAnsi" w:hAnsiTheme="minorHAnsi" w:cs="Arial"/>
          <w:sz w:val="18"/>
          <w:szCs w:val="18"/>
        </w:rPr>
      </w:pPr>
      <w:r w:rsidRPr="005500B2">
        <w:rPr>
          <w:rFonts w:asciiTheme="minorHAnsi" w:hAnsiTheme="minorHAnsi" w:cs="Arial"/>
          <w:sz w:val="18"/>
          <w:szCs w:val="18"/>
        </w:rPr>
        <w:t>Sprawdzenie wytrzymałości betonu na ściskanie (klasy betonu). W celu sprawdzenia wytrzymałości betonu na ściskanie (klasy betonu) należy pobrać próbki o liczbie określonej w planie kontroli jakości, lecz nie mniej niż 3 próbki na partię betonu. Próbki pobiera się przy stanowisku betonowania, losowo po jednej, równomiernie w okresie betonowania, a następnie przechowuje się i bada zgodnie z obowiązującymi normami. Ocenie podlegają wszystkie wyniki badania próbek pobranych z partii.</w:t>
      </w:r>
    </w:p>
    <w:p w14:paraId="16AE5940" w14:textId="77777777" w:rsidR="00D933AD" w:rsidRPr="005500B2" w:rsidRDefault="00D933AD" w:rsidP="00D933AD">
      <w:pPr>
        <w:numPr>
          <w:ilvl w:val="0"/>
          <w:numId w:val="61"/>
        </w:numPr>
        <w:ind w:left="360"/>
        <w:contextualSpacing/>
        <w:rPr>
          <w:rFonts w:asciiTheme="minorHAnsi" w:hAnsiTheme="minorHAnsi" w:cs="Arial"/>
          <w:sz w:val="18"/>
          <w:szCs w:val="18"/>
        </w:rPr>
      </w:pPr>
      <w:r w:rsidRPr="005500B2">
        <w:rPr>
          <w:rFonts w:asciiTheme="minorHAnsi" w:hAnsiTheme="minorHAnsi" w:cs="Arial"/>
          <w:sz w:val="18"/>
          <w:szCs w:val="18"/>
        </w:rPr>
        <w:t>Sprawdzenie nasiąkliwości betonu.</w:t>
      </w:r>
    </w:p>
    <w:p w14:paraId="39A299A8" w14:textId="77777777" w:rsidR="00D933AD" w:rsidRPr="005500B2" w:rsidRDefault="00D933AD" w:rsidP="00D933AD">
      <w:pPr>
        <w:numPr>
          <w:ilvl w:val="0"/>
          <w:numId w:val="61"/>
        </w:numPr>
        <w:ind w:left="360"/>
        <w:contextualSpacing/>
        <w:rPr>
          <w:rFonts w:asciiTheme="minorHAnsi" w:hAnsiTheme="minorHAnsi" w:cs="Arial"/>
          <w:sz w:val="18"/>
          <w:szCs w:val="18"/>
        </w:rPr>
      </w:pPr>
      <w:r w:rsidRPr="005500B2">
        <w:rPr>
          <w:rFonts w:asciiTheme="minorHAnsi" w:hAnsiTheme="minorHAnsi" w:cs="Arial"/>
          <w:sz w:val="18"/>
          <w:szCs w:val="18"/>
        </w:rPr>
        <w:t>Sprawdzenie nasiąkliwości betonu przeprowadza się przy ustaleniu składu mieszanki betonowej oraz na próbkach pobranych przy stanowisku betonowania zgodnie z planem kontroli, lecz co najmniej 1 raz w okresie wykonywania elementu.</w:t>
      </w:r>
    </w:p>
    <w:p w14:paraId="2DED9EB8" w14:textId="77777777" w:rsidR="00D933AD" w:rsidRPr="005500B2" w:rsidRDefault="00D933AD" w:rsidP="00D933AD">
      <w:pPr>
        <w:numPr>
          <w:ilvl w:val="0"/>
          <w:numId w:val="61"/>
        </w:numPr>
        <w:ind w:left="360"/>
        <w:contextualSpacing/>
        <w:rPr>
          <w:rFonts w:asciiTheme="minorHAnsi" w:hAnsiTheme="minorHAnsi" w:cs="Arial"/>
          <w:sz w:val="18"/>
          <w:szCs w:val="18"/>
        </w:rPr>
      </w:pPr>
      <w:r w:rsidRPr="005500B2">
        <w:rPr>
          <w:rFonts w:asciiTheme="minorHAnsi" w:hAnsiTheme="minorHAnsi" w:cs="Arial"/>
          <w:sz w:val="18"/>
          <w:szCs w:val="18"/>
        </w:rPr>
        <w:t>Dokumentacja badań.</w:t>
      </w:r>
    </w:p>
    <w:p w14:paraId="0FEEC6C6" w14:textId="77777777" w:rsidR="00D933AD" w:rsidRPr="005500B2" w:rsidRDefault="00D933AD" w:rsidP="00D933AD">
      <w:pPr>
        <w:numPr>
          <w:ilvl w:val="0"/>
          <w:numId w:val="61"/>
        </w:numPr>
        <w:ind w:left="360"/>
        <w:contextualSpacing/>
        <w:rPr>
          <w:rFonts w:asciiTheme="minorHAnsi" w:hAnsiTheme="minorHAnsi" w:cs="Arial"/>
          <w:sz w:val="18"/>
          <w:szCs w:val="18"/>
        </w:rPr>
      </w:pPr>
      <w:r w:rsidRPr="005500B2">
        <w:rPr>
          <w:rFonts w:asciiTheme="minorHAnsi" w:hAnsiTheme="minorHAnsi" w:cs="Arial"/>
          <w:sz w:val="18"/>
          <w:szCs w:val="18"/>
        </w:rPr>
        <w:t>Na Wykonawcy spoczywa obowiązek zapewnienia wykonania badań laboratoryjnych (przez własne laboratorium lub na zlecenie) przewidzianych niniejszymi „Wymaganiami...”, oraz gromadzenie, przechowywanie i okazywanie Inżynierowi wszystkich wyników badań dotyczących jakości betonu i stosowanych materiałów.</w:t>
      </w:r>
    </w:p>
    <w:p w14:paraId="564C49CF"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6.3. Badania i odbiory konstrukcji betonowych</w:t>
      </w:r>
    </w:p>
    <w:p w14:paraId="47B866A9" w14:textId="77777777" w:rsidR="00D933AD" w:rsidRPr="005500B2" w:rsidRDefault="00D933AD" w:rsidP="00D933AD">
      <w:pPr>
        <w:numPr>
          <w:ilvl w:val="0"/>
          <w:numId w:val="62"/>
        </w:numPr>
        <w:ind w:left="360"/>
        <w:contextualSpacing/>
        <w:rPr>
          <w:rFonts w:asciiTheme="minorHAnsi" w:hAnsiTheme="minorHAnsi" w:cs="Arial"/>
          <w:sz w:val="18"/>
          <w:szCs w:val="18"/>
        </w:rPr>
      </w:pPr>
      <w:r w:rsidRPr="005500B2">
        <w:rPr>
          <w:rFonts w:asciiTheme="minorHAnsi" w:hAnsiTheme="minorHAnsi" w:cs="Arial"/>
          <w:sz w:val="18"/>
          <w:szCs w:val="18"/>
        </w:rPr>
        <w:t>Badania w czasie budowy</w:t>
      </w:r>
    </w:p>
    <w:p w14:paraId="084740C8"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Badania konstrukcji betonowych i żelbetowych w czasie wykonywania robót polegają na sprawdzeniu na bieżąco, w miarę postępu robót, jakości używanych materiałów i zgodności wykonywanych robót z projektem i obowiązującymi normami. Badania powinny objąć wszystkie etapy produkcji, a przede wszystkim takie roboty, które przy ostatecznym odbiorze nie będą widoczne, a jakość ich wykonania nie będzie mogła być sprawdzona. Wyniki badań oraz wnioski i zalecenia powinny być wpisane do Dziennika Budowy.</w:t>
      </w:r>
    </w:p>
    <w:p w14:paraId="308CF4E6"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Badania polegają na stwierdzeniu:</w:t>
      </w:r>
    </w:p>
    <w:p w14:paraId="2A9BF6E5" w14:textId="77777777" w:rsidR="00D933AD" w:rsidRPr="005500B2" w:rsidRDefault="00D933AD" w:rsidP="00D933AD">
      <w:pPr>
        <w:numPr>
          <w:ilvl w:val="0"/>
          <w:numId w:val="62"/>
        </w:numPr>
        <w:ind w:left="360"/>
        <w:contextualSpacing/>
        <w:rPr>
          <w:rFonts w:asciiTheme="minorHAnsi" w:hAnsiTheme="minorHAnsi" w:cs="Arial"/>
          <w:sz w:val="18"/>
          <w:szCs w:val="18"/>
        </w:rPr>
      </w:pPr>
      <w:r w:rsidRPr="005500B2">
        <w:rPr>
          <w:rFonts w:asciiTheme="minorHAnsi" w:hAnsiTheme="minorHAnsi" w:cs="Arial"/>
          <w:sz w:val="18"/>
          <w:szCs w:val="18"/>
        </w:rPr>
        <w:t>zgodność podstawowych wymiarów z projektem – tolerancja &lt; 2 cm,</w:t>
      </w:r>
    </w:p>
    <w:p w14:paraId="3C5B72C7" w14:textId="77777777" w:rsidR="00D933AD" w:rsidRPr="005500B2" w:rsidRDefault="00D933AD" w:rsidP="00D933AD">
      <w:pPr>
        <w:numPr>
          <w:ilvl w:val="0"/>
          <w:numId w:val="62"/>
        </w:numPr>
        <w:ind w:left="360"/>
        <w:contextualSpacing/>
        <w:rPr>
          <w:rFonts w:asciiTheme="minorHAnsi" w:hAnsiTheme="minorHAnsi" w:cs="Arial"/>
          <w:sz w:val="18"/>
          <w:szCs w:val="18"/>
        </w:rPr>
      </w:pPr>
      <w:r w:rsidRPr="005500B2">
        <w:rPr>
          <w:rFonts w:asciiTheme="minorHAnsi" w:hAnsiTheme="minorHAnsi" w:cs="Arial"/>
          <w:sz w:val="18"/>
          <w:szCs w:val="18"/>
        </w:rPr>
        <w:t>zachowaniu rzędnych – tolerancja &lt; 2 cm,</w:t>
      </w:r>
    </w:p>
    <w:p w14:paraId="1B4F0FFE" w14:textId="77777777" w:rsidR="00D933AD" w:rsidRPr="005500B2" w:rsidRDefault="00D933AD" w:rsidP="00D933AD">
      <w:pPr>
        <w:numPr>
          <w:ilvl w:val="0"/>
          <w:numId w:val="62"/>
        </w:numPr>
        <w:ind w:left="360"/>
        <w:contextualSpacing/>
        <w:rPr>
          <w:rFonts w:asciiTheme="minorHAnsi" w:hAnsiTheme="minorHAnsi" w:cs="Arial"/>
          <w:sz w:val="18"/>
          <w:szCs w:val="18"/>
        </w:rPr>
      </w:pPr>
      <w:r w:rsidRPr="005500B2">
        <w:rPr>
          <w:rFonts w:asciiTheme="minorHAnsi" w:hAnsiTheme="minorHAnsi" w:cs="Arial"/>
          <w:sz w:val="18"/>
          <w:szCs w:val="18"/>
        </w:rPr>
        <w:t>badania po zakończeniu budowy.</w:t>
      </w:r>
    </w:p>
    <w:p w14:paraId="432532A1"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Sprawdzenie elementów należy wykonać przez oględziny oraz kontrolę formalną dokumentów z badań prowadzonych w czasie budowy.</w:t>
      </w:r>
    </w:p>
    <w:p w14:paraId="05141C8A"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bookmarkStart w:id="1058" w:name="_Toc435185511"/>
      <w:bookmarkStart w:id="1059" w:name="_Toc435696416"/>
      <w:r w:rsidRPr="005500B2">
        <w:rPr>
          <w:rFonts w:asciiTheme="minorHAnsi" w:hAnsiTheme="minorHAnsi"/>
          <w:b/>
          <w:caps/>
          <w:sz w:val="18"/>
          <w:szCs w:val="18"/>
        </w:rPr>
        <w:t>7. OBMIAR ROBÓT</w:t>
      </w:r>
      <w:bookmarkEnd w:id="1058"/>
      <w:bookmarkEnd w:id="1059"/>
    </w:p>
    <w:p w14:paraId="6F9789A3"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Ogólne zasady obmiaru robót podano w STWIORB D–M.00.00.00.”Wymagania ogólne”.</w:t>
      </w:r>
    </w:p>
    <w:p w14:paraId="23881233"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Jednostką obmiaru jest 1 m</w:t>
      </w:r>
      <w:r w:rsidRPr="005500B2">
        <w:rPr>
          <w:rFonts w:asciiTheme="minorHAnsi" w:hAnsiTheme="minorHAnsi" w:cs="Arial"/>
          <w:sz w:val="18"/>
          <w:szCs w:val="18"/>
          <w:vertAlign w:val="superscript"/>
        </w:rPr>
        <w:t>3</w:t>
      </w:r>
      <w:r w:rsidRPr="005500B2">
        <w:rPr>
          <w:rFonts w:asciiTheme="minorHAnsi" w:hAnsiTheme="minorHAnsi" w:cs="Arial"/>
          <w:sz w:val="18"/>
          <w:szCs w:val="18"/>
        </w:rPr>
        <w:t xml:space="preserve"> betonu wbudowanego w rozpatrywany element. Płaci się za wykonaną </w:t>
      </w:r>
    </w:p>
    <w:p w14:paraId="362EFC3B"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i wbudowaną ilość betonu zgodnie z projektem i obmiarem ilości betonu.</w:t>
      </w:r>
    </w:p>
    <w:p w14:paraId="438F24C5"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bookmarkStart w:id="1060" w:name="_Toc435185512"/>
      <w:bookmarkStart w:id="1061" w:name="_Toc435696417"/>
      <w:r w:rsidRPr="005500B2">
        <w:rPr>
          <w:rFonts w:asciiTheme="minorHAnsi" w:hAnsiTheme="minorHAnsi"/>
          <w:b/>
          <w:caps/>
          <w:sz w:val="18"/>
          <w:szCs w:val="18"/>
        </w:rPr>
        <w:t>8. ODBIÓR ROBÓT</w:t>
      </w:r>
      <w:bookmarkEnd w:id="1060"/>
      <w:bookmarkEnd w:id="1061"/>
    </w:p>
    <w:p w14:paraId="65828264"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Zasady odbioru określono w STWIORB D–M.00.00.00. Wymagania ogólne – pkt.8. i STWIORB M–13.01.00.</w:t>
      </w:r>
    </w:p>
    <w:p w14:paraId="5AD11496"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Roboty uznaje się za wykonane zgodnie z dokumentacją projektową, jeżeli wszystkie wyniki badań i pomiary okazały się zgodne z wymaganiami określonymi w niniejszej STWIORB.</w:t>
      </w:r>
    </w:p>
    <w:p w14:paraId="220FABAA"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W przypadku stwierdzenia wad Inżynier ustali zakres robót poprawkowych lub poleci rozbiórkę wykonanych elementów betonowych i ponowne ich wykonanie według zasad określonych w niniejszej STWIORB. Inżynier może uznać wadę za nie mającą zasadniczego wpływu na cechy eksploatacyjne wykonywanych robót i ustalić zakres i wielkość potrąceń za obniżoną jakość.</w:t>
      </w:r>
    </w:p>
    <w:p w14:paraId="4E39652F"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Roboty poprawkowe lub rozebranie i ponowne wykonanie robót Wykonawca wykona na własny koszt w terminie uzgodnionym z Inżynierem.</w:t>
      </w:r>
    </w:p>
    <w:p w14:paraId="0AEBA068"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bookmarkStart w:id="1062" w:name="_Toc435185513"/>
      <w:bookmarkStart w:id="1063" w:name="_Toc435696418"/>
      <w:r w:rsidRPr="005500B2">
        <w:rPr>
          <w:rFonts w:asciiTheme="minorHAnsi" w:hAnsiTheme="minorHAnsi"/>
          <w:b/>
          <w:caps/>
          <w:sz w:val="18"/>
          <w:szCs w:val="18"/>
        </w:rPr>
        <w:t>9. PODSTAWA PŁATNOŚCI</w:t>
      </w:r>
      <w:bookmarkEnd w:id="1062"/>
      <w:bookmarkEnd w:id="1063"/>
    </w:p>
    <w:p w14:paraId="0C757194"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 xml:space="preserve">Cena jednostkowa uwzględnia: </w:t>
      </w:r>
    </w:p>
    <w:p w14:paraId="1092EC4C" w14:textId="77777777" w:rsidR="00D933AD" w:rsidRPr="005500B2" w:rsidRDefault="00D933AD" w:rsidP="00D933AD">
      <w:pPr>
        <w:numPr>
          <w:ilvl w:val="0"/>
          <w:numId w:val="63"/>
        </w:numPr>
        <w:ind w:left="360"/>
        <w:contextualSpacing/>
        <w:rPr>
          <w:rFonts w:asciiTheme="minorHAnsi" w:hAnsiTheme="minorHAnsi" w:cs="Arial"/>
          <w:sz w:val="18"/>
          <w:szCs w:val="18"/>
        </w:rPr>
      </w:pPr>
      <w:r w:rsidRPr="005500B2">
        <w:rPr>
          <w:rFonts w:asciiTheme="minorHAnsi" w:hAnsiTheme="minorHAnsi" w:cs="Arial"/>
          <w:sz w:val="18"/>
          <w:szCs w:val="18"/>
        </w:rPr>
        <w:t xml:space="preserve">dostarczenie niezbędnych czynników produkcji, </w:t>
      </w:r>
    </w:p>
    <w:p w14:paraId="6F7FD58E" w14:textId="77777777" w:rsidR="00D933AD" w:rsidRPr="005500B2" w:rsidRDefault="00D933AD" w:rsidP="00D933AD">
      <w:pPr>
        <w:numPr>
          <w:ilvl w:val="0"/>
          <w:numId w:val="63"/>
        </w:numPr>
        <w:ind w:left="360"/>
        <w:contextualSpacing/>
        <w:rPr>
          <w:rFonts w:asciiTheme="minorHAnsi" w:hAnsiTheme="minorHAnsi" w:cs="Arial"/>
          <w:sz w:val="18"/>
          <w:szCs w:val="18"/>
        </w:rPr>
      </w:pPr>
      <w:r w:rsidRPr="005500B2">
        <w:rPr>
          <w:rFonts w:asciiTheme="minorHAnsi" w:hAnsiTheme="minorHAnsi" w:cs="Arial"/>
          <w:sz w:val="18"/>
          <w:szCs w:val="18"/>
        </w:rPr>
        <w:t>wytworzenie lub zakup mieszanki betonowej,</w:t>
      </w:r>
    </w:p>
    <w:p w14:paraId="1630A066" w14:textId="77777777" w:rsidR="00D933AD" w:rsidRPr="005500B2" w:rsidRDefault="00D933AD" w:rsidP="00D933AD">
      <w:pPr>
        <w:numPr>
          <w:ilvl w:val="0"/>
          <w:numId w:val="63"/>
        </w:numPr>
        <w:ind w:left="360"/>
        <w:contextualSpacing/>
        <w:rPr>
          <w:rFonts w:asciiTheme="minorHAnsi" w:hAnsiTheme="minorHAnsi" w:cs="Arial"/>
          <w:sz w:val="18"/>
          <w:szCs w:val="18"/>
        </w:rPr>
      </w:pPr>
      <w:r w:rsidRPr="005500B2">
        <w:rPr>
          <w:rFonts w:asciiTheme="minorHAnsi" w:hAnsiTheme="minorHAnsi" w:cs="Arial"/>
          <w:sz w:val="18"/>
          <w:szCs w:val="18"/>
        </w:rPr>
        <w:t>dostarczenie, ułożenie mieszanki betonowej i pielęgnacja,</w:t>
      </w:r>
    </w:p>
    <w:p w14:paraId="62862D9D" w14:textId="77777777" w:rsidR="00D933AD" w:rsidRPr="005500B2" w:rsidRDefault="00D933AD" w:rsidP="00D933AD">
      <w:pPr>
        <w:numPr>
          <w:ilvl w:val="0"/>
          <w:numId w:val="63"/>
        </w:numPr>
        <w:ind w:left="360"/>
        <w:contextualSpacing/>
        <w:rPr>
          <w:rFonts w:asciiTheme="minorHAnsi" w:hAnsiTheme="minorHAnsi" w:cs="Arial"/>
          <w:sz w:val="18"/>
          <w:szCs w:val="18"/>
        </w:rPr>
      </w:pPr>
      <w:r w:rsidRPr="005500B2">
        <w:rPr>
          <w:rFonts w:asciiTheme="minorHAnsi" w:hAnsiTheme="minorHAnsi" w:cs="Arial"/>
          <w:sz w:val="18"/>
          <w:szCs w:val="18"/>
        </w:rPr>
        <w:t>oczyszczenie stanowiska pracy,</w:t>
      </w:r>
    </w:p>
    <w:p w14:paraId="5090C197" w14:textId="77777777" w:rsidR="00D933AD" w:rsidRPr="005500B2" w:rsidRDefault="00D933AD" w:rsidP="00D933AD">
      <w:pPr>
        <w:numPr>
          <w:ilvl w:val="0"/>
          <w:numId w:val="63"/>
        </w:numPr>
        <w:ind w:left="360"/>
        <w:contextualSpacing/>
        <w:rPr>
          <w:rFonts w:asciiTheme="minorHAnsi" w:hAnsiTheme="minorHAnsi" w:cs="Arial"/>
          <w:sz w:val="18"/>
          <w:szCs w:val="18"/>
        </w:rPr>
      </w:pPr>
      <w:r w:rsidRPr="005500B2">
        <w:rPr>
          <w:rFonts w:asciiTheme="minorHAnsi" w:hAnsiTheme="minorHAnsi" w:cs="Arial"/>
          <w:sz w:val="18"/>
          <w:szCs w:val="18"/>
        </w:rPr>
        <w:t>przeprowadzenie wymaganych pomiarów i badań laboratoryjnych betonu.</w:t>
      </w:r>
    </w:p>
    <w:p w14:paraId="5C5FAABA" w14:textId="77777777" w:rsidR="00D933AD" w:rsidRPr="005500B2" w:rsidRDefault="00D933AD" w:rsidP="00D933AD">
      <w:pPr>
        <w:rPr>
          <w:rFonts w:asciiTheme="minorHAnsi" w:hAnsiTheme="minorHAnsi" w:cs="Arial"/>
          <w:sz w:val="18"/>
          <w:szCs w:val="18"/>
        </w:rPr>
      </w:pPr>
    </w:p>
    <w:p w14:paraId="5D25787C"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bookmarkStart w:id="1064" w:name="_Toc435696419"/>
      <w:r w:rsidRPr="005500B2">
        <w:rPr>
          <w:rFonts w:asciiTheme="minorHAnsi" w:hAnsiTheme="minorHAnsi"/>
          <w:b/>
          <w:caps/>
          <w:sz w:val="18"/>
          <w:szCs w:val="18"/>
        </w:rPr>
        <w:t xml:space="preserve">10. </w:t>
      </w:r>
      <w:bookmarkStart w:id="1065" w:name="_Toc435185514"/>
      <w:r w:rsidRPr="005500B2">
        <w:rPr>
          <w:rFonts w:asciiTheme="minorHAnsi" w:hAnsiTheme="minorHAnsi"/>
          <w:b/>
          <w:caps/>
          <w:sz w:val="18"/>
          <w:szCs w:val="18"/>
        </w:rPr>
        <w:t>PRZEPISY ZWIĄZANE</w:t>
      </w:r>
      <w:bookmarkEnd w:id="1064"/>
      <w:bookmarkEnd w:id="1065"/>
    </w:p>
    <w:p w14:paraId="018C21DD"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Normy i przepisy wg STWIORB M–13.01.00</w:t>
      </w:r>
    </w:p>
    <w:p w14:paraId="77FBD594" w14:textId="77777777" w:rsidR="00D933AD" w:rsidRDefault="00D933AD" w:rsidP="00D933AD">
      <w:pPr>
        <w:overflowPunct/>
        <w:autoSpaceDE/>
        <w:autoSpaceDN/>
        <w:adjustRightInd/>
        <w:jc w:val="left"/>
        <w:textAlignment w:val="auto"/>
        <w:rPr>
          <w:rFonts w:asciiTheme="minorHAnsi" w:hAnsiTheme="minorHAnsi"/>
          <w:b/>
          <w:sz w:val="18"/>
          <w:szCs w:val="18"/>
        </w:rPr>
      </w:pPr>
      <w:r>
        <w:rPr>
          <w:rFonts w:asciiTheme="minorHAnsi" w:hAnsiTheme="minorHAnsi"/>
          <w:b/>
          <w:sz w:val="18"/>
          <w:szCs w:val="18"/>
        </w:rPr>
        <w:br w:type="page"/>
      </w:r>
    </w:p>
    <w:p w14:paraId="133D74BF" w14:textId="26D9479B" w:rsidR="00D933AD" w:rsidRDefault="00D933AD" w:rsidP="00D933AD">
      <w:pPr>
        <w:pStyle w:val="ARIALN"/>
        <w:rPr>
          <w:rFonts w:asciiTheme="minorHAnsi" w:hAnsiTheme="minorHAnsi"/>
          <w:b/>
          <w:sz w:val="18"/>
          <w:szCs w:val="18"/>
        </w:rPr>
      </w:pPr>
      <w:r>
        <w:rPr>
          <w:rFonts w:asciiTheme="minorHAnsi" w:hAnsiTheme="minorHAnsi"/>
          <w:b/>
          <w:sz w:val="18"/>
          <w:szCs w:val="18"/>
        </w:rPr>
        <w:lastRenderedPageBreak/>
        <w:br w:type="page"/>
      </w:r>
    </w:p>
    <w:p w14:paraId="123F5C88"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lastRenderedPageBreak/>
        <w:t>M.13.02.02.   BETON NIEKONSTRUKCYJNY BEZ DESKOWANIA</w:t>
      </w:r>
    </w:p>
    <w:p w14:paraId="23CD7B7D"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lang w:val="de-DE"/>
        </w:rPr>
      </w:pPr>
    </w:p>
    <w:p w14:paraId="1D073916"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lang w:val="de-DE"/>
        </w:rPr>
      </w:pPr>
      <w:r w:rsidRPr="005500B2">
        <w:rPr>
          <w:rFonts w:asciiTheme="minorHAnsi" w:hAnsiTheme="minorHAnsi"/>
          <w:b/>
          <w:caps/>
          <w:sz w:val="18"/>
          <w:szCs w:val="18"/>
          <w:lang w:val="de-DE"/>
        </w:rPr>
        <w:t>1.WSTĘP</w:t>
      </w:r>
    </w:p>
    <w:p w14:paraId="3925D031"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b/>
          <w:sz w:val="18"/>
          <w:szCs w:val="18"/>
        </w:rPr>
        <w:t>1.1.Przedmiot STWIORB</w:t>
      </w:r>
    </w:p>
    <w:p w14:paraId="7AB0C169" w14:textId="34851CA1" w:rsidR="00D933AD" w:rsidRPr="005500B2" w:rsidRDefault="00D933AD" w:rsidP="00D933AD">
      <w:pPr>
        <w:rPr>
          <w:rFonts w:asciiTheme="minorHAnsi" w:hAnsiTheme="minorHAnsi"/>
          <w:sz w:val="18"/>
          <w:szCs w:val="18"/>
        </w:rPr>
      </w:pPr>
      <w:r w:rsidRPr="005500B2">
        <w:rPr>
          <w:rFonts w:asciiTheme="minorHAnsi" w:hAnsiTheme="minorHAnsi" w:cs="Arial"/>
          <w:sz w:val="18"/>
          <w:szCs w:val="18"/>
        </w:rPr>
        <w:t xml:space="preserve">Przedmiotem niniejszej specyfikacji są wymagania dotyczące wykonania i odbioru robót związanych z wytworzeniem </w:t>
      </w:r>
      <w:r w:rsidRPr="005500B2">
        <w:rPr>
          <w:rFonts w:asciiTheme="minorHAnsi" w:hAnsiTheme="minorHAnsi" w:cs="Arial"/>
          <w:sz w:val="18"/>
          <w:szCs w:val="18"/>
        </w:rPr>
        <w:br/>
        <w:t>i wbudow</w:t>
      </w:r>
      <w:r>
        <w:rPr>
          <w:rFonts w:asciiTheme="minorHAnsi" w:hAnsiTheme="minorHAnsi" w:cs="Arial"/>
          <w:sz w:val="18"/>
          <w:szCs w:val="18"/>
        </w:rPr>
        <w:t xml:space="preserve">aniem betonu niekonstrukcyjnego </w:t>
      </w:r>
      <w:r>
        <w:rPr>
          <w:rFonts w:ascii="Calibri" w:hAnsi="Calibri" w:cs="Times-Roman"/>
          <w:sz w:val="18"/>
          <w:szCs w:val="18"/>
        </w:rPr>
        <w:t xml:space="preserve">w </w:t>
      </w:r>
      <w:r w:rsidRPr="00482CFE">
        <w:rPr>
          <w:rFonts w:asciiTheme="minorHAnsi" w:hAnsiTheme="minorHAnsi"/>
          <w:sz w:val="18"/>
          <w:szCs w:val="18"/>
        </w:rPr>
        <w:t xml:space="preserve">ramach inwestycji pn.: </w:t>
      </w:r>
      <w:r w:rsidR="00972D50">
        <w:rPr>
          <w:rFonts w:asciiTheme="minorHAnsi" w:hAnsiTheme="minorHAnsi"/>
          <w:b/>
          <w:sz w:val="18"/>
          <w:szCs w:val="18"/>
        </w:rPr>
        <w:t>Przebudowa przepustu w ciągu drogi powiatowej 1713C Książki - Kruszyny w km 2+001</w:t>
      </w:r>
      <w:r>
        <w:rPr>
          <w:rFonts w:asciiTheme="minorHAnsi" w:hAnsiTheme="minorHAnsi"/>
          <w:b/>
          <w:sz w:val="18"/>
          <w:szCs w:val="18"/>
        </w:rPr>
        <w:t>.</w:t>
      </w:r>
    </w:p>
    <w:p w14:paraId="69F8E2A3" w14:textId="77777777" w:rsidR="00D933AD" w:rsidRPr="005500B2" w:rsidRDefault="00D933AD" w:rsidP="00D933AD">
      <w:pPr>
        <w:rPr>
          <w:rFonts w:asciiTheme="minorHAnsi" w:hAnsiTheme="minorHAnsi" w:cs="Arial"/>
          <w:b/>
          <w:sz w:val="18"/>
          <w:szCs w:val="18"/>
          <w:lang w:val="x-none" w:eastAsia="x-none"/>
        </w:rPr>
      </w:pPr>
      <w:r w:rsidRPr="005500B2">
        <w:rPr>
          <w:rFonts w:asciiTheme="minorHAnsi" w:hAnsiTheme="minorHAnsi" w:cs="Arial"/>
          <w:b/>
          <w:sz w:val="18"/>
          <w:szCs w:val="18"/>
          <w:lang w:eastAsia="x-none"/>
        </w:rPr>
        <w:t xml:space="preserve">1.2. </w:t>
      </w:r>
      <w:r w:rsidRPr="005500B2">
        <w:rPr>
          <w:rFonts w:asciiTheme="minorHAnsi" w:hAnsiTheme="minorHAnsi" w:cs="Arial"/>
          <w:b/>
          <w:sz w:val="18"/>
          <w:szCs w:val="18"/>
          <w:lang w:val="x-none" w:eastAsia="x-none"/>
        </w:rPr>
        <w:t>Zakres stosowania STWIORB</w:t>
      </w:r>
    </w:p>
    <w:p w14:paraId="0C1B6D0C" w14:textId="77777777" w:rsidR="00D933AD" w:rsidRPr="005500B2" w:rsidRDefault="00D933AD" w:rsidP="00D933AD">
      <w:pPr>
        <w:tabs>
          <w:tab w:val="left" w:pos="540"/>
        </w:tabs>
        <w:rPr>
          <w:rFonts w:asciiTheme="minorHAnsi" w:hAnsiTheme="minorHAnsi" w:cs="Arial"/>
          <w:sz w:val="18"/>
          <w:szCs w:val="18"/>
          <w:lang w:val="x-none" w:eastAsia="x-none"/>
        </w:rPr>
      </w:pPr>
      <w:r w:rsidRPr="005500B2">
        <w:rPr>
          <w:rFonts w:asciiTheme="minorHAnsi" w:hAnsiTheme="minorHAnsi" w:cs="Arial"/>
          <w:sz w:val="18"/>
          <w:szCs w:val="18"/>
          <w:lang w:val="x-none" w:eastAsia="x-none"/>
        </w:rPr>
        <w:t>Specyfikacja Techniczna stanowi dokument przetargowy i kontraktowy przy zleceniu i realizacji robót wymienionych w pkt.1.1.</w:t>
      </w:r>
    </w:p>
    <w:p w14:paraId="13331312"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1.3.Zakres robót objętych STWIORB</w:t>
      </w:r>
    </w:p>
    <w:p w14:paraId="296F4560"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 xml:space="preserve">Ustalenia zawarte w niniejszej specyfikacji dotyczą zasad prowadzenia robót, oraz kontroli ich jakości i jakości materiałów związanych z: </w:t>
      </w:r>
    </w:p>
    <w:p w14:paraId="2CC53151" w14:textId="77777777" w:rsidR="00D933AD" w:rsidRPr="005500B2" w:rsidRDefault="00D933AD" w:rsidP="00D933AD">
      <w:pPr>
        <w:numPr>
          <w:ilvl w:val="0"/>
          <w:numId w:val="49"/>
        </w:numPr>
        <w:shd w:val="clear" w:color="auto" w:fill="FFFFFF"/>
        <w:contextualSpacing/>
        <w:rPr>
          <w:rFonts w:asciiTheme="minorHAnsi" w:hAnsiTheme="minorHAnsi" w:cs="Arial"/>
          <w:sz w:val="18"/>
          <w:szCs w:val="18"/>
          <w:u w:val="single"/>
        </w:rPr>
      </w:pPr>
      <w:r w:rsidRPr="005500B2">
        <w:rPr>
          <w:rFonts w:asciiTheme="minorHAnsi" w:hAnsiTheme="minorHAnsi" w:cs="Arial"/>
          <w:sz w:val="18"/>
          <w:szCs w:val="18"/>
        </w:rPr>
        <w:t xml:space="preserve">wykonaniem mieszanki betonowej C12/15, </w:t>
      </w:r>
    </w:p>
    <w:p w14:paraId="2401C82B" w14:textId="77777777" w:rsidR="00D933AD" w:rsidRPr="005500B2" w:rsidRDefault="00D933AD" w:rsidP="00D933AD">
      <w:pPr>
        <w:numPr>
          <w:ilvl w:val="0"/>
          <w:numId w:val="49"/>
        </w:numPr>
        <w:contextualSpacing/>
        <w:rPr>
          <w:rFonts w:asciiTheme="minorHAnsi" w:hAnsiTheme="minorHAnsi" w:cs="Arial"/>
          <w:sz w:val="18"/>
          <w:szCs w:val="18"/>
        </w:rPr>
      </w:pPr>
      <w:r w:rsidRPr="005500B2">
        <w:rPr>
          <w:rFonts w:asciiTheme="minorHAnsi" w:hAnsiTheme="minorHAnsi" w:cs="Arial"/>
          <w:sz w:val="18"/>
          <w:szCs w:val="18"/>
        </w:rPr>
        <w:t xml:space="preserve">układaniem i zagęszczaniem mieszanki betonowej C12/15, </w:t>
      </w:r>
    </w:p>
    <w:p w14:paraId="7368E7FE" w14:textId="77777777" w:rsidR="00D933AD" w:rsidRPr="005500B2" w:rsidRDefault="00D933AD" w:rsidP="00D933AD">
      <w:pPr>
        <w:numPr>
          <w:ilvl w:val="0"/>
          <w:numId w:val="49"/>
        </w:numPr>
        <w:contextualSpacing/>
        <w:rPr>
          <w:rFonts w:asciiTheme="minorHAnsi" w:hAnsiTheme="minorHAnsi" w:cs="Arial"/>
          <w:sz w:val="18"/>
          <w:szCs w:val="18"/>
        </w:rPr>
      </w:pPr>
      <w:r w:rsidRPr="005500B2">
        <w:rPr>
          <w:rFonts w:asciiTheme="minorHAnsi" w:hAnsiTheme="minorHAnsi" w:cs="Arial"/>
          <w:sz w:val="18"/>
          <w:szCs w:val="18"/>
        </w:rPr>
        <w:t>pielęgnacją betonu,</w:t>
      </w:r>
    </w:p>
    <w:p w14:paraId="1A98FB54" w14:textId="77777777" w:rsidR="00D933AD" w:rsidRPr="005500B2" w:rsidRDefault="00D933AD" w:rsidP="00D933AD">
      <w:pPr>
        <w:numPr>
          <w:ilvl w:val="0"/>
          <w:numId w:val="49"/>
        </w:numPr>
        <w:contextualSpacing/>
        <w:rPr>
          <w:rFonts w:asciiTheme="minorHAnsi" w:hAnsiTheme="minorHAnsi" w:cs="Arial"/>
          <w:sz w:val="18"/>
          <w:szCs w:val="18"/>
        </w:rPr>
      </w:pPr>
      <w:r w:rsidRPr="005500B2">
        <w:rPr>
          <w:rFonts w:asciiTheme="minorHAnsi" w:hAnsiTheme="minorHAnsi" w:cs="Arial"/>
          <w:sz w:val="18"/>
          <w:szCs w:val="18"/>
        </w:rPr>
        <w:t xml:space="preserve">pracami pomiarowymi i pomocniczymi, </w:t>
      </w:r>
    </w:p>
    <w:p w14:paraId="79EE8953" w14:textId="77777777" w:rsidR="00D933AD" w:rsidRPr="005500B2" w:rsidRDefault="00D933AD" w:rsidP="00D933AD">
      <w:pPr>
        <w:numPr>
          <w:ilvl w:val="0"/>
          <w:numId w:val="49"/>
        </w:numPr>
        <w:contextualSpacing/>
        <w:rPr>
          <w:rFonts w:asciiTheme="minorHAnsi" w:hAnsiTheme="minorHAnsi" w:cs="Arial"/>
          <w:sz w:val="18"/>
          <w:szCs w:val="18"/>
        </w:rPr>
      </w:pPr>
      <w:r w:rsidRPr="005500B2">
        <w:rPr>
          <w:rFonts w:asciiTheme="minorHAnsi" w:hAnsiTheme="minorHAnsi" w:cs="Arial"/>
          <w:sz w:val="18"/>
          <w:szCs w:val="18"/>
        </w:rPr>
        <w:t>wykonaniem niezbędnych badań laboratoryjnych i pomiarów wymaganych w STWIORB.</w:t>
      </w:r>
    </w:p>
    <w:p w14:paraId="4F171DC0" w14:textId="77777777" w:rsidR="00D933AD" w:rsidRPr="005500B2" w:rsidRDefault="00D933AD" w:rsidP="00D933AD">
      <w:pPr>
        <w:shd w:val="clear" w:color="auto" w:fill="FFFFFF"/>
        <w:rPr>
          <w:rFonts w:asciiTheme="minorHAnsi" w:hAnsiTheme="minorHAnsi" w:cs="Arial"/>
          <w:sz w:val="18"/>
          <w:szCs w:val="18"/>
        </w:rPr>
      </w:pPr>
      <w:r w:rsidRPr="005500B2">
        <w:rPr>
          <w:rFonts w:asciiTheme="minorHAnsi" w:hAnsiTheme="minorHAnsi" w:cs="Arial"/>
          <w:sz w:val="18"/>
          <w:szCs w:val="18"/>
        </w:rPr>
        <w:t>Zakres robót obejmuje:</w:t>
      </w:r>
    </w:p>
    <w:p w14:paraId="44DD3E78" w14:textId="77777777" w:rsidR="00D933AD" w:rsidRPr="005500B2" w:rsidRDefault="00D933AD" w:rsidP="00D933AD">
      <w:pPr>
        <w:numPr>
          <w:ilvl w:val="0"/>
          <w:numId w:val="50"/>
        </w:numPr>
        <w:contextualSpacing/>
        <w:rPr>
          <w:rFonts w:asciiTheme="minorHAnsi" w:hAnsiTheme="minorHAnsi" w:cs="Arial"/>
          <w:sz w:val="18"/>
          <w:szCs w:val="18"/>
        </w:rPr>
      </w:pPr>
      <w:r w:rsidRPr="005500B2">
        <w:rPr>
          <w:rFonts w:asciiTheme="minorHAnsi" w:hAnsiTheme="minorHAnsi" w:cs="Arial"/>
          <w:sz w:val="18"/>
          <w:szCs w:val="18"/>
        </w:rPr>
        <w:t>wykonanie betonów podkładowych C12/15.</w:t>
      </w:r>
    </w:p>
    <w:p w14:paraId="76B254C3"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1.4.Określenia podstawowe</w:t>
      </w:r>
    </w:p>
    <w:p w14:paraId="326AAE82"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Określenia podstawowe jak w STWIORB DM.00.00.00. STWIORB M</w:t>
      </w:r>
      <w:r>
        <w:rPr>
          <w:rFonts w:asciiTheme="minorHAnsi" w:hAnsiTheme="minorHAnsi" w:cs="Arial"/>
          <w:sz w:val="18"/>
          <w:szCs w:val="18"/>
        </w:rPr>
        <w:t>.</w:t>
      </w:r>
      <w:r w:rsidRPr="005500B2">
        <w:rPr>
          <w:rFonts w:asciiTheme="minorHAnsi" w:hAnsiTheme="minorHAnsi" w:cs="Arial"/>
          <w:sz w:val="18"/>
          <w:szCs w:val="18"/>
        </w:rPr>
        <w:t>13.02.00.</w:t>
      </w:r>
    </w:p>
    <w:p w14:paraId="41B579D5" w14:textId="77777777" w:rsidR="00D933AD" w:rsidRPr="005500B2" w:rsidRDefault="00D933AD" w:rsidP="00D933AD">
      <w:pPr>
        <w:rPr>
          <w:rFonts w:asciiTheme="minorHAnsi" w:hAnsiTheme="minorHAnsi" w:cs="Arial"/>
          <w:b/>
          <w:sz w:val="18"/>
          <w:szCs w:val="18"/>
        </w:rPr>
      </w:pPr>
      <w:r w:rsidRPr="005500B2">
        <w:rPr>
          <w:rFonts w:asciiTheme="minorHAnsi" w:hAnsiTheme="minorHAnsi" w:cs="Arial"/>
          <w:b/>
          <w:sz w:val="18"/>
          <w:szCs w:val="18"/>
        </w:rPr>
        <w:t>1.5. Ogólne wymagania robót</w:t>
      </w:r>
    </w:p>
    <w:p w14:paraId="6A0FBA97" w14:textId="77777777" w:rsidR="00D933AD" w:rsidRPr="005500B2" w:rsidRDefault="00D933AD" w:rsidP="00D933AD">
      <w:pPr>
        <w:rPr>
          <w:rFonts w:asciiTheme="minorHAnsi" w:hAnsiTheme="minorHAnsi" w:cs="Arial"/>
          <w:sz w:val="18"/>
          <w:szCs w:val="18"/>
        </w:rPr>
      </w:pPr>
      <w:r w:rsidRPr="005500B2">
        <w:rPr>
          <w:rFonts w:asciiTheme="minorHAnsi" w:hAnsiTheme="minorHAnsi" w:cs="Arial"/>
          <w:sz w:val="18"/>
          <w:szCs w:val="18"/>
        </w:rPr>
        <w:t xml:space="preserve">Wykonawca jest odpowiedzialny za jakość stosowanych materiałów i wykonywanych robót, oraz za ich zgodność </w:t>
      </w:r>
      <w:r w:rsidRPr="005500B2">
        <w:rPr>
          <w:rFonts w:asciiTheme="minorHAnsi" w:hAnsiTheme="minorHAnsi" w:cs="Arial"/>
          <w:sz w:val="18"/>
          <w:szCs w:val="18"/>
        </w:rPr>
        <w:br/>
        <w:t>z dokumentacją projektową, STWIORB i zaleceniami Inżyniera. Ogólne wymagania dotyczące betonów wg STWIORB M</w:t>
      </w:r>
      <w:r>
        <w:rPr>
          <w:rFonts w:asciiTheme="minorHAnsi" w:hAnsiTheme="minorHAnsi" w:cs="Arial"/>
          <w:sz w:val="18"/>
          <w:szCs w:val="18"/>
        </w:rPr>
        <w:t>.</w:t>
      </w:r>
      <w:r w:rsidRPr="005500B2">
        <w:rPr>
          <w:rFonts w:asciiTheme="minorHAnsi" w:hAnsiTheme="minorHAnsi" w:cs="Arial"/>
          <w:sz w:val="18"/>
          <w:szCs w:val="18"/>
        </w:rPr>
        <w:t>13.02.00. Beton klasy (C 12/15) winny spełnić następujące wymagania:</w:t>
      </w:r>
    </w:p>
    <w:p w14:paraId="7876275E" w14:textId="77777777" w:rsidR="00D933AD" w:rsidRPr="005500B2" w:rsidRDefault="00D933AD" w:rsidP="00D933AD">
      <w:pPr>
        <w:numPr>
          <w:ilvl w:val="0"/>
          <w:numId w:val="25"/>
        </w:numPr>
        <w:overflowPunct/>
        <w:autoSpaceDE/>
        <w:autoSpaceDN/>
        <w:adjustRightInd/>
        <w:ind w:left="284" w:hanging="284"/>
        <w:textAlignment w:val="auto"/>
        <w:rPr>
          <w:rFonts w:asciiTheme="minorHAnsi" w:hAnsiTheme="minorHAnsi" w:cs="Arial"/>
          <w:sz w:val="18"/>
          <w:szCs w:val="18"/>
        </w:rPr>
      </w:pPr>
      <w:r w:rsidRPr="005500B2">
        <w:rPr>
          <w:rFonts w:asciiTheme="minorHAnsi" w:hAnsiTheme="minorHAnsi" w:cs="Arial"/>
          <w:sz w:val="18"/>
          <w:szCs w:val="18"/>
        </w:rPr>
        <w:t>nasiąkliwość  – max. 5%,</w:t>
      </w:r>
    </w:p>
    <w:p w14:paraId="67D12C4B" w14:textId="77777777" w:rsidR="00D933AD" w:rsidRPr="005500B2" w:rsidRDefault="00D933AD" w:rsidP="00D933AD">
      <w:pPr>
        <w:numPr>
          <w:ilvl w:val="0"/>
          <w:numId w:val="25"/>
        </w:numPr>
        <w:overflowPunct/>
        <w:autoSpaceDE/>
        <w:autoSpaceDN/>
        <w:adjustRightInd/>
        <w:ind w:left="284" w:hanging="284"/>
        <w:textAlignment w:val="auto"/>
        <w:rPr>
          <w:rFonts w:asciiTheme="minorHAnsi" w:hAnsiTheme="minorHAnsi" w:cs="Arial"/>
          <w:sz w:val="18"/>
          <w:szCs w:val="18"/>
        </w:rPr>
      </w:pPr>
      <w:r w:rsidRPr="005500B2">
        <w:rPr>
          <w:rFonts w:asciiTheme="minorHAnsi" w:hAnsiTheme="minorHAnsi" w:cs="Arial"/>
          <w:sz w:val="18"/>
          <w:szCs w:val="18"/>
        </w:rPr>
        <w:t>przepuszczalność wody mierzona w stopniach wodoszczelności – nie określa się,</w:t>
      </w:r>
    </w:p>
    <w:p w14:paraId="5E9D2FDB" w14:textId="77777777" w:rsidR="00D933AD" w:rsidRPr="005500B2" w:rsidRDefault="00D933AD" w:rsidP="00D933AD">
      <w:pPr>
        <w:numPr>
          <w:ilvl w:val="0"/>
          <w:numId w:val="25"/>
        </w:numPr>
        <w:overflowPunct/>
        <w:autoSpaceDE/>
        <w:autoSpaceDN/>
        <w:adjustRightInd/>
        <w:ind w:left="284" w:hanging="284"/>
        <w:textAlignment w:val="auto"/>
        <w:rPr>
          <w:rFonts w:asciiTheme="minorHAnsi" w:hAnsiTheme="minorHAnsi" w:cs="Arial"/>
          <w:sz w:val="18"/>
          <w:szCs w:val="18"/>
        </w:rPr>
      </w:pPr>
      <w:r w:rsidRPr="005500B2">
        <w:rPr>
          <w:rFonts w:asciiTheme="minorHAnsi" w:hAnsiTheme="minorHAnsi" w:cs="Arial"/>
          <w:sz w:val="18"/>
          <w:szCs w:val="18"/>
        </w:rPr>
        <w:t>mrozoodporność mierzona metodą powinna wykazywać stopień mrozoodporności – nie określa się,</w:t>
      </w:r>
    </w:p>
    <w:p w14:paraId="4F41D301" w14:textId="77777777" w:rsidR="00D933AD" w:rsidRPr="005500B2" w:rsidRDefault="00D933AD" w:rsidP="00D933AD">
      <w:pPr>
        <w:numPr>
          <w:ilvl w:val="0"/>
          <w:numId w:val="25"/>
        </w:numPr>
        <w:overflowPunct/>
        <w:autoSpaceDE/>
        <w:autoSpaceDN/>
        <w:adjustRightInd/>
        <w:ind w:left="284" w:hanging="284"/>
        <w:textAlignment w:val="auto"/>
        <w:rPr>
          <w:rFonts w:asciiTheme="minorHAnsi" w:hAnsiTheme="minorHAnsi" w:cs="Arial"/>
          <w:sz w:val="18"/>
          <w:szCs w:val="18"/>
        </w:rPr>
      </w:pPr>
      <w:r w:rsidRPr="005500B2">
        <w:rPr>
          <w:rFonts w:asciiTheme="minorHAnsi" w:hAnsiTheme="minorHAnsi" w:cs="Arial"/>
          <w:sz w:val="18"/>
          <w:szCs w:val="18"/>
        </w:rPr>
        <w:t xml:space="preserve">konsystencja  – </w:t>
      </w:r>
      <w:proofErr w:type="spellStart"/>
      <w:r w:rsidRPr="005500B2">
        <w:rPr>
          <w:rFonts w:asciiTheme="minorHAnsi" w:hAnsiTheme="minorHAnsi" w:cs="Arial"/>
          <w:sz w:val="18"/>
          <w:szCs w:val="18"/>
        </w:rPr>
        <w:t>gęstoplastyczna</w:t>
      </w:r>
      <w:proofErr w:type="spellEnd"/>
      <w:r w:rsidRPr="005500B2">
        <w:rPr>
          <w:rFonts w:asciiTheme="minorHAnsi" w:hAnsiTheme="minorHAnsi" w:cs="Arial"/>
          <w:sz w:val="18"/>
          <w:szCs w:val="18"/>
        </w:rPr>
        <w:t>.</w:t>
      </w:r>
    </w:p>
    <w:p w14:paraId="2B489D2A" w14:textId="77777777" w:rsidR="00D933AD" w:rsidRPr="005500B2" w:rsidRDefault="00D933AD" w:rsidP="00D933AD">
      <w:pPr>
        <w:ind w:left="284"/>
        <w:rPr>
          <w:rFonts w:asciiTheme="minorHAnsi" w:hAnsiTheme="minorHAnsi" w:cs="Arial"/>
          <w:sz w:val="18"/>
          <w:szCs w:val="18"/>
        </w:rPr>
      </w:pPr>
    </w:p>
    <w:p w14:paraId="1BC218E5"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r w:rsidRPr="005500B2">
        <w:rPr>
          <w:rFonts w:asciiTheme="minorHAnsi" w:hAnsiTheme="minorHAnsi"/>
          <w:b/>
          <w:caps/>
          <w:sz w:val="18"/>
          <w:szCs w:val="18"/>
        </w:rPr>
        <w:t>2.MATERIAŁY</w:t>
      </w:r>
    </w:p>
    <w:p w14:paraId="0041CB5B" w14:textId="77777777" w:rsidR="00D933AD" w:rsidRPr="005500B2" w:rsidRDefault="00D933AD" w:rsidP="00D933AD">
      <w:pPr>
        <w:widowControl w:val="0"/>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t xml:space="preserve">Składniki mieszanki betonowej (cement, kruszywo i woda) wg STWIORB–M–13.02.00, </w:t>
      </w:r>
    </w:p>
    <w:p w14:paraId="77232471" w14:textId="77777777" w:rsidR="00D933AD" w:rsidRPr="005500B2" w:rsidRDefault="00D933AD" w:rsidP="00D933AD">
      <w:pPr>
        <w:widowControl w:val="0"/>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t xml:space="preserve">Cement powinien być sprawdzony pod kątem poziomu zawartości składników decydujących o trwałości betonu. Cement winien posiadać aprobaty techniczne dopuszczające stosowanie w inżynierii komunikacyjnej i budownictwie mostowym wydane przez Instytut Badawczy Dróg i Mostów w Warszawie. Do wykonania betonu </w:t>
      </w:r>
      <w:r w:rsidRPr="005500B2">
        <w:rPr>
          <w:rFonts w:asciiTheme="minorHAnsi" w:hAnsiTheme="minorHAnsi" w:cs="Arial"/>
          <w:sz w:val="18"/>
          <w:szCs w:val="18"/>
          <w:lang w:val="de-DE"/>
        </w:rPr>
        <w:t xml:space="preserve">(C12/15)  </w:t>
      </w:r>
      <w:r w:rsidRPr="005500B2">
        <w:rPr>
          <w:rFonts w:asciiTheme="minorHAnsi" w:hAnsiTheme="minorHAnsi" w:cs="Arial"/>
          <w:sz w:val="18"/>
          <w:szCs w:val="18"/>
        </w:rPr>
        <w:t xml:space="preserve">winien być stosowany min. cement klasy 32,5 </w:t>
      </w:r>
      <w:proofErr w:type="spellStart"/>
      <w:r w:rsidRPr="005500B2">
        <w:rPr>
          <w:rFonts w:asciiTheme="minorHAnsi" w:hAnsiTheme="minorHAnsi" w:cs="Arial"/>
          <w:sz w:val="18"/>
          <w:szCs w:val="18"/>
        </w:rPr>
        <w:t>niskoalkaliczny</w:t>
      </w:r>
      <w:proofErr w:type="spellEnd"/>
      <w:r w:rsidRPr="005500B2">
        <w:rPr>
          <w:rFonts w:asciiTheme="minorHAnsi" w:hAnsiTheme="minorHAnsi" w:cs="Arial"/>
          <w:sz w:val="18"/>
          <w:szCs w:val="18"/>
        </w:rPr>
        <w:t xml:space="preserve">. Kruszywo dla betonu </w:t>
      </w:r>
      <w:r w:rsidRPr="005500B2">
        <w:rPr>
          <w:rFonts w:asciiTheme="minorHAnsi" w:hAnsiTheme="minorHAnsi" w:cs="Arial"/>
          <w:sz w:val="18"/>
          <w:szCs w:val="18"/>
          <w:lang w:val="de-DE"/>
        </w:rPr>
        <w:t xml:space="preserve">(C12/15) </w:t>
      </w:r>
      <w:r w:rsidRPr="005500B2">
        <w:rPr>
          <w:rFonts w:asciiTheme="minorHAnsi" w:hAnsiTheme="minorHAnsi" w:cs="Arial"/>
          <w:sz w:val="18"/>
          <w:szCs w:val="18"/>
        </w:rPr>
        <w:t>wg M–13.02.00.</w:t>
      </w:r>
    </w:p>
    <w:p w14:paraId="1A3A00B6" w14:textId="77777777" w:rsidR="00D933AD" w:rsidRPr="005500B2" w:rsidRDefault="00D933AD" w:rsidP="00D933AD">
      <w:pPr>
        <w:widowControl w:val="0"/>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t>Przy uwzględnianiu proporcji kruszyw frakcji piaskowej i grubszych należy uwzględnić wymagania PN–EN 206–1.</w:t>
      </w:r>
    </w:p>
    <w:p w14:paraId="3E39F925" w14:textId="77777777" w:rsidR="00D933AD" w:rsidRPr="005500B2" w:rsidRDefault="00D933AD" w:rsidP="00D933AD">
      <w:pPr>
        <w:widowControl w:val="0"/>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t>Ziarna kruszywa nie powinno być większe niż:</w:t>
      </w:r>
    </w:p>
    <w:p w14:paraId="5117CEAA" w14:textId="77777777" w:rsidR="00D933AD" w:rsidRPr="005500B2" w:rsidRDefault="00D933AD" w:rsidP="00D933AD">
      <w:pPr>
        <w:widowControl w:val="0"/>
        <w:numPr>
          <w:ilvl w:val="0"/>
          <w:numId w:val="50"/>
        </w:numPr>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t>1/3 najmniejszego wymiaru przekroju poprzecznego elementu,</w:t>
      </w:r>
    </w:p>
    <w:p w14:paraId="196041E0" w14:textId="77777777" w:rsidR="00D933AD" w:rsidRPr="005500B2" w:rsidRDefault="00D933AD" w:rsidP="00D933AD">
      <w:pPr>
        <w:widowControl w:val="0"/>
        <w:numPr>
          <w:ilvl w:val="0"/>
          <w:numId w:val="50"/>
        </w:numPr>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t>3/4 odległości w świetle między prętami zbrojenia, leżącymi w jednej płaszczyźnie prostopadłej do kierunku betonowania.</w:t>
      </w:r>
    </w:p>
    <w:p w14:paraId="1CCBFA5B" w14:textId="77777777" w:rsidR="00D933AD" w:rsidRPr="005500B2" w:rsidRDefault="00D933AD" w:rsidP="00D933AD">
      <w:pPr>
        <w:widowControl w:val="0"/>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t>Kruszywo winno posiadać markę min. 20. Woda wg STWIORB–13.02.00. Domieszki i dodatki do betonu wg STWIORB M–13.02.00. Materiały do wykonania deskowania wg STWIORB M–13.02.00.</w:t>
      </w:r>
    </w:p>
    <w:p w14:paraId="58502F94" w14:textId="77777777" w:rsidR="00D933AD" w:rsidRPr="005500B2" w:rsidRDefault="00D933AD" w:rsidP="00D933AD">
      <w:pPr>
        <w:widowControl w:val="0"/>
        <w:suppressAutoHyphens/>
        <w:overflowPunct/>
        <w:autoSpaceDE/>
        <w:autoSpaceDN/>
        <w:adjustRightInd/>
        <w:textAlignment w:val="auto"/>
        <w:rPr>
          <w:rFonts w:asciiTheme="minorHAnsi" w:hAnsiTheme="minorHAnsi" w:cs="Arial"/>
          <w:sz w:val="18"/>
          <w:szCs w:val="18"/>
        </w:rPr>
      </w:pPr>
    </w:p>
    <w:p w14:paraId="173E154A"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r w:rsidRPr="005500B2">
        <w:rPr>
          <w:rFonts w:asciiTheme="minorHAnsi" w:hAnsiTheme="minorHAnsi"/>
          <w:b/>
          <w:caps/>
          <w:sz w:val="18"/>
          <w:szCs w:val="18"/>
        </w:rPr>
        <w:t>3.SPRZĘT</w:t>
      </w:r>
    </w:p>
    <w:p w14:paraId="43C3672A" w14:textId="77777777" w:rsidR="00D933AD" w:rsidRPr="005500B2" w:rsidRDefault="00D933AD" w:rsidP="00D933AD">
      <w:pPr>
        <w:widowControl w:val="0"/>
        <w:suppressAutoHyphens/>
        <w:overflowPunct/>
        <w:autoSpaceDE/>
        <w:autoSpaceDN/>
        <w:adjustRightInd/>
        <w:ind w:left="15"/>
        <w:textAlignment w:val="auto"/>
        <w:rPr>
          <w:rFonts w:asciiTheme="minorHAnsi" w:hAnsiTheme="minorHAnsi" w:cs="Arial"/>
          <w:sz w:val="18"/>
          <w:szCs w:val="18"/>
        </w:rPr>
      </w:pPr>
      <w:r w:rsidRPr="005500B2">
        <w:rPr>
          <w:rFonts w:asciiTheme="minorHAnsi" w:hAnsiTheme="minorHAnsi" w:cs="Arial"/>
          <w:sz w:val="18"/>
          <w:szCs w:val="18"/>
        </w:rPr>
        <w:t xml:space="preserve">Rodzaj sprzętu i wymagania do wykonania betonu (C16/20), </w:t>
      </w:r>
      <w:r w:rsidRPr="005500B2">
        <w:rPr>
          <w:rFonts w:asciiTheme="minorHAnsi" w:hAnsiTheme="minorHAnsi" w:cs="Arial"/>
          <w:sz w:val="18"/>
          <w:szCs w:val="18"/>
          <w:lang w:val="de-DE"/>
        </w:rPr>
        <w:t xml:space="preserve">(C12/15) </w:t>
      </w:r>
      <w:r w:rsidRPr="005500B2">
        <w:rPr>
          <w:rFonts w:asciiTheme="minorHAnsi" w:hAnsiTheme="minorHAnsi" w:cs="Arial"/>
          <w:sz w:val="18"/>
          <w:szCs w:val="18"/>
        </w:rPr>
        <w:t>wg STWIORB M–13.02.00.</w:t>
      </w:r>
    </w:p>
    <w:p w14:paraId="3A598156" w14:textId="77777777" w:rsidR="00D933AD" w:rsidRPr="005500B2" w:rsidRDefault="00D933AD" w:rsidP="00D933AD">
      <w:pPr>
        <w:widowControl w:val="0"/>
        <w:suppressAutoHyphens/>
        <w:overflowPunct/>
        <w:autoSpaceDE/>
        <w:autoSpaceDN/>
        <w:adjustRightInd/>
        <w:ind w:left="15"/>
        <w:textAlignment w:val="auto"/>
        <w:rPr>
          <w:rFonts w:asciiTheme="minorHAnsi" w:hAnsiTheme="minorHAnsi" w:cs="Arial"/>
          <w:sz w:val="18"/>
          <w:szCs w:val="18"/>
        </w:rPr>
      </w:pPr>
    </w:p>
    <w:p w14:paraId="16C39A3C"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r w:rsidRPr="005500B2">
        <w:rPr>
          <w:rFonts w:asciiTheme="minorHAnsi" w:hAnsiTheme="minorHAnsi"/>
          <w:b/>
          <w:caps/>
          <w:sz w:val="18"/>
          <w:szCs w:val="18"/>
        </w:rPr>
        <w:t>4.TRANSPORT</w:t>
      </w:r>
    </w:p>
    <w:p w14:paraId="6900A90A" w14:textId="77777777" w:rsidR="00D933AD" w:rsidRPr="005500B2" w:rsidRDefault="00D933AD" w:rsidP="00D933AD">
      <w:pPr>
        <w:widowControl w:val="0"/>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t xml:space="preserve">Ogólne wymagania dotyczące transportu wg STWIORB D–M.00.00.00. Wymagania szczegółowe dotyczące transportu masy betonowej podano w rozdziale 5.1.3.STWIORB M –13.02.00. </w:t>
      </w:r>
    </w:p>
    <w:p w14:paraId="5961DC24" w14:textId="77777777" w:rsidR="00D933AD" w:rsidRPr="005500B2" w:rsidRDefault="00D933AD" w:rsidP="00D933AD">
      <w:pPr>
        <w:widowControl w:val="0"/>
        <w:suppressAutoHyphens/>
        <w:overflowPunct/>
        <w:autoSpaceDE/>
        <w:autoSpaceDN/>
        <w:adjustRightInd/>
        <w:textAlignment w:val="auto"/>
        <w:rPr>
          <w:rFonts w:asciiTheme="minorHAnsi" w:hAnsiTheme="minorHAnsi" w:cs="Arial"/>
          <w:sz w:val="18"/>
          <w:szCs w:val="18"/>
        </w:rPr>
      </w:pPr>
    </w:p>
    <w:p w14:paraId="1A47466B"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r w:rsidRPr="005500B2">
        <w:rPr>
          <w:rFonts w:asciiTheme="minorHAnsi" w:hAnsiTheme="minorHAnsi"/>
          <w:b/>
          <w:caps/>
          <w:sz w:val="18"/>
          <w:szCs w:val="18"/>
        </w:rPr>
        <w:t>5.WYKONANIE ROBÓT</w:t>
      </w:r>
    </w:p>
    <w:p w14:paraId="3B653B95" w14:textId="77777777" w:rsidR="00D933AD" w:rsidRPr="005500B2" w:rsidRDefault="00D933AD" w:rsidP="00D933AD">
      <w:pPr>
        <w:widowControl w:val="0"/>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b/>
          <w:sz w:val="18"/>
          <w:szCs w:val="18"/>
        </w:rPr>
        <w:t>5.1.</w:t>
      </w:r>
      <w:r w:rsidRPr="005500B2">
        <w:rPr>
          <w:rFonts w:asciiTheme="minorHAnsi" w:hAnsiTheme="minorHAnsi" w:cs="Arial"/>
          <w:sz w:val="18"/>
          <w:szCs w:val="18"/>
        </w:rPr>
        <w:t xml:space="preserve"> Do wykonania betonu C12/15 obowiązują wszystkie zasady i wymagania zawarte w pkt.5.STWIORB M–13.02.00. dotyczące wykonania i pielęgnacji </w:t>
      </w:r>
    </w:p>
    <w:p w14:paraId="35AB8C43"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r w:rsidRPr="005500B2">
        <w:rPr>
          <w:rFonts w:asciiTheme="minorHAnsi" w:hAnsiTheme="minorHAnsi"/>
          <w:b/>
          <w:caps/>
          <w:sz w:val="18"/>
          <w:szCs w:val="18"/>
        </w:rPr>
        <w:t xml:space="preserve">6. KONTROLA JAKOŚCI ROBÓT </w:t>
      </w:r>
    </w:p>
    <w:p w14:paraId="1130A49C" w14:textId="77777777" w:rsidR="00D933AD" w:rsidRPr="005500B2" w:rsidRDefault="00D933AD" w:rsidP="00D933AD">
      <w:pPr>
        <w:widowControl w:val="0"/>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t>Wymagane właściwości betonu, oraz zakres kontroli rodzaje badań mieszanki betonowej i betonu wg pkt.6. STWIORB M–13.02.00.</w:t>
      </w:r>
    </w:p>
    <w:p w14:paraId="1227A5FA" w14:textId="77777777" w:rsidR="00D933AD" w:rsidRPr="005500B2" w:rsidRDefault="00D933AD" w:rsidP="00D933AD">
      <w:pPr>
        <w:widowControl w:val="0"/>
        <w:suppressAutoHyphens/>
        <w:overflowPunct/>
        <w:autoSpaceDE/>
        <w:autoSpaceDN/>
        <w:adjustRightInd/>
        <w:textAlignment w:val="auto"/>
        <w:rPr>
          <w:rFonts w:asciiTheme="minorHAnsi" w:hAnsiTheme="minorHAnsi" w:cs="Arial"/>
          <w:sz w:val="18"/>
          <w:szCs w:val="18"/>
        </w:rPr>
      </w:pPr>
    </w:p>
    <w:p w14:paraId="16172F3B"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r w:rsidRPr="005500B2">
        <w:rPr>
          <w:rFonts w:asciiTheme="minorHAnsi" w:hAnsiTheme="minorHAnsi"/>
          <w:b/>
          <w:caps/>
          <w:sz w:val="18"/>
          <w:szCs w:val="18"/>
        </w:rPr>
        <w:t>7. OBMIAR ROBÓT</w:t>
      </w:r>
    </w:p>
    <w:p w14:paraId="127BA1E2" w14:textId="77777777" w:rsidR="00D933AD" w:rsidRPr="005500B2" w:rsidRDefault="00D933AD" w:rsidP="00D933AD">
      <w:pPr>
        <w:widowControl w:val="0"/>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t>Ogólne zasady obmiaru robót podano w STWIORB D–M.00.00.00.”Wymagania ogólne” Jednostką obmiaru jest 1 m</w:t>
      </w:r>
      <w:r w:rsidRPr="005500B2">
        <w:rPr>
          <w:rFonts w:asciiTheme="minorHAnsi" w:hAnsiTheme="minorHAnsi" w:cs="Arial"/>
          <w:sz w:val="18"/>
          <w:szCs w:val="18"/>
          <w:vertAlign w:val="superscript"/>
        </w:rPr>
        <w:t>3</w:t>
      </w:r>
      <w:r w:rsidRPr="005500B2">
        <w:rPr>
          <w:rFonts w:asciiTheme="minorHAnsi" w:hAnsiTheme="minorHAnsi" w:cs="Arial"/>
          <w:sz w:val="18"/>
          <w:szCs w:val="18"/>
        </w:rPr>
        <w:t xml:space="preserve"> betonu wbudowanego w obiekt. Płaci się za wykonaną i wbudowaną ilość betonu zgodnie z projektem i obmiarem ilości betonu.</w:t>
      </w:r>
    </w:p>
    <w:p w14:paraId="2BFE1E77"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r w:rsidRPr="005500B2">
        <w:rPr>
          <w:rFonts w:asciiTheme="minorHAnsi" w:hAnsiTheme="minorHAnsi"/>
          <w:b/>
          <w:caps/>
          <w:sz w:val="18"/>
          <w:szCs w:val="18"/>
        </w:rPr>
        <w:t>8. ODBIÓR ROBÓT</w:t>
      </w:r>
    </w:p>
    <w:p w14:paraId="4EE37A05" w14:textId="77777777" w:rsidR="00D933AD" w:rsidRPr="005500B2" w:rsidRDefault="00D933AD" w:rsidP="00D933AD">
      <w:pPr>
        <w:widowControl w:val="0"/>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t>Zasady odbioru robót według pkt. 8. STWIORB D–M.00.00.00.</w:t>
      </w:r>
      <w:r>
        <w:rPr>
          <w:rFonts w:asciiTheme="minorHAnsi" w:hAnsiTheme="minorHAnsi" w:cs="Arial"/>
          <w:sz w:val="18"/>
          <w:szCs w:val="18"/>
        </w:rPr>
        <w:t>,</w:t>
      </w:r>
      <w:r w:rsidRPr="005500B2">
        <w:rPr>
          <w:rFonts w:asciiTheme="minorHAnsi" w:hAnsiTheme="minorHAnsi" w:cs="Arial"/>
          <w:sz w:val="18"/>
          <w:szCs w:val="18"/>
        </w:rPr>
        <w:t xml:space="preserve"> STWIORB D–13.02.00.</w:t>
      </w:r>
    </w:p>
    <w:p w14:paraId="07CCF3E7" w14:textId="77777777" w:rsidR="00D933AD" w:rsidRPr="005500B2" w:rsidRDefault="00D933AD" w:rsidP="00D933AD">
      <w:pPr>
        <w:widowControl w:val="0"/>
        <w:suppressAutoHyphens/>
        <w:overflowPunct/>
        <w:autoSpaceDE/>
        <w:autoSpaceDN/>
        <w:adjustRightInd/>
        <w:textAlignment w:val="auto"/>
        <w:rPr>
          <w:rFonts w:asciiTheme="minorHAnsi" w:hAnsiTheme="minorHAnsi" w:cs="Arial"/>
          <w:sz w:val="18"/>
          <w:szCs w:val="18"/>
        </w:rPr>
      </w:pPr>
    </w:p>
    <w:p w14:paraId="5CB58F7A"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r w:rsidRPr="005500B2">
        <w:rPr>
          <w:rFonts w:asciiTheme="minorHAnsi" w:hAnsiTheme="minorHAnsi"/>
          <w:b/>
          <w:caps/>
          <w:sz w:val="18"/>
          <w:szCs w:val="18"/>
        </w:rPr>
        <w:t xml:space="preserve">9. PODSTAWA PŁATNOŚCI </w:t>
      </w:r>
    </w:p>
    <w:p w14:paraId="3C4E1BC1" w14:textId="77777777" w:rsidR="00D933AD" w:rsidRPr="005500B2" w:rsidRDefault="00D933AD" w:rsidP="00D933AD">
      <w:pPr>
        <w:widowControl w:val="0"/>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t xml:space="preserve">Cena jednostkowa uwzględnia: </w:t>
      </w:r>
    </w:p>
    <w:p w14:paraId="1B8B8C30" w14:textId="77777777" w:rsidR="00D933AD" w:rsidRPr="005500B2" w:rsidRDefault="00D933AD" w:rsidP="00D933AD">
      <w:pPr>
        <w:widowControl w:val="0"/>
        <w:numPr>
          <w:ilvl w:val="0"/>
          <w:numId w:val="51"/>
        </w:numPr>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t xml:space="preserve">zakup i dostarczenie niezbędnych czynników produkcji, </w:t>
      </w:r>
    </w:p>
    <w:p w14:paraId="538DD571" w14:textId="77777777" w:rsidR="00D933AD" w:rsidRPr="005500B2" w:rsidRDefault="00D933AD" w:rsidP="00D933AD">
      <w:pPr>
        <w:widowControl w:val="0"/>
        <w:numPr>
          <w:ilvl w:val="0"/>
          <w:numId w:val="51"/>
        </w:numPr>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t xml:space="preserve">oczyszczenie wykopu (wykonanie zbrojenia jest płatne oddzielnie) </w:t>
      </w:r>
    </w:p>
    <w:p w14:paraId="03423F40" w14:textId="77777777" w:rsidR="00D933AD" w:rsidRDefault="00D933AD" w:rsidP="00D933AD">
      <w:pPr>
        <w:widowControl w:val="0"/>
        <w:numPr>
          <w:ilvl w:val="0"/>
          <w:numId w:val="51"/>
        </w:numPr>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lastRenderedPageBreak/>
        <w:t>wytworzenie lub zakup mieszanki betonowej,</w:t>
      </w:r>
    </w:p>
    <w:p w14:paraId="1F811CA5" w14:textId="77777777" w:rsidR="00D933AD" w:rsidRPr="005500B2" w:rsidRDefault="00D933AD" w:rsidP="00D933AD">
      <w:pPr>
        <w:widowControl w:val="0"/>
        <w:numPr>
          <w:ilvl w:val="0"/>
          <w:numId w:val="51"/>
        </w:numPr>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t>dostarczenie i ułożenie mieszanki betonowej, z zagęszczeniem i pielęgnacją,</w:t>
      </w:r>
    </w:p>
    <w:p w14:paraId="3734A7BB" w14:textId="77777777" w:rsidR="00D933AD" w:rsidRPr="005500B2" w:rsidRDefault="00D933AD" w:rsidP="00D933AD">
      <w:pPr>
        <w:widowControl w:val="0"/>
        <w:numPr>
          <w:ilvl w:val="0"/>
          <w:numId w:val="51"/>
        </w:numPr>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t>oczyszczenie stanowiska pracy,</w:t>
      </w:r>
    </w:p>
    <w:p w14:paraId="7A138DD7" w14:textId="77777777" w:rsidR="00D933AD" w:rsidRPr="005500B2" w:rsidRDefault="00D933AD" w:rsidP="00D933AD">
      <w:pPr>
        <w:widowControl w:val="0"/>
        <w:numPr>
          <w:ilvl w:val="0"/>
          <w:numId w:val="51"/>
        </w:numPr>
        <w:suppressAutoHyphens/>
        <w:overflowPunct/>
        <w:autoSpaceDE/>
        <w:autoSpaceDN/>
        <w:adjustRightInd/>
        <w:textAlignment w:val="auto"/>
        <w:rPr>
          <w:rFonts w:asciiTheme="minorHAnsi" w:hAnsiTheme="minorHAnsi" w:cs="Arial"/>
          <w:sz w:val="18"/>
          <w:szCs w:val="18"/>
        </w:rPr>
      </w:pPr>
      <w:r w:rsidRPr="005500B2">
        <w:rPr>
          <w:rFonts w:asciiTheme="minorHAnsi" w:hAnsiTheme="minorHAnsi" w:cs="Arial"/>
          <w:sz w:val="18"/>
          <w:szCs w:val="18"/>
        </w:rPr>
        <w:t>wykonanie badań laboratoryjnych betonu.</w:t>
      </w:r>
    </w:p>
    <w:p w14:paraId="5B357A4C" w14:textId="77777777" w:rsidR="00D933AD" w:rsidRPr="005500B2" w:rsidRDefault="00D933AD" w:rsidP="00D933AD">
      <w:pPr>
        <w:keepNext/>
        <w:overflowPunct/>
        <w:autoSpaceDE/>
        <w:autoSpaceDN/>
        <w:adjustRightInd/>
        <w:textAlignment w:val="auto"/>
        <w:outlineLvl w:val="1"/>
        <w:rPr>
          <w:rFonts w:asciiTheme="minorHAnsi" w:hAnsiTheme="minorHAnsi"/>
          <w:b/>
          <w:bCs/>
          <w:caps/>
          <w:sz w:val="18"/>
          <w:szCs w:val="18"/>
        </w:rPr>
      </w:pPr>
    </w:p>
    <w:p w14:paraId="2DA1A5EE" w14:textId="77777777" w:rsidR="00D933AD" w:rsidRPr="005500B2" w:rsidRDefault="00D933AD" w:rsidP="00D933AD">
      <w:pPr>
        <w:keepNext/>
        <w:overflowPunct/>
        <w:autoSpaceDE/>
        <w:autoSpaceDN/>
        <w:adjustRightInd/>
        <w:textAlignment w:val="auto"/>
        <w:outlineLvl w:val="1"/>
        <w:rPr>
          <w:rFonts w:asciiTheme="minorHAnsi" w:hAnsiTheme="minorHAnsi"/>
          <w:b/>
          <w:caps/>
          <w:sz w:val="18"/>
          <w:szCs w:val="18"/>
        </w:rPr>
      </w:pPr>
      <w:r w:rsidRPr="005500B2">
        <w:rPr>
          <w:rFonts w:asciiTheme="minorHAnsi" w:hAnsiTheme="minorHAnsi"/>
          <w:b/>
          <w:bCs/>
          <w:caps/>
          <w:sz w:val="18"/>
          <w:szCs w:val="18"/>
        </w:rPr>
        <w:t xml:space="preserve">10. </w:t>
      </w:r>
      <w:r w:rsidRPr="005500B2">
        <w:rPr>
          <w:rFonts w:asciiTheme="minorHAnsi" w:hAnsiTheme="minorHAnsi"/>
          <w:b/>
          <w:caps/>
          <w:sz w:val="18"/>
          <w:szCs w:val="18"/>
        </w:rPr>
        <w:t>PRZEPISY ZWIĄZANE</w:t>
      </w:r>
    </w:p>
    <w:p w14:paraId="2D6759A7" w14:textId="77777777" w:rsidR="00D933AD" w:rsidRPr="005500B2" w:rsidRDefault="00D933AD" w:rsidP="00D933AD">
      <w:pPr>
        <w:widowControl w:val="0"/>
        <w:numPr>
          <w:ilvl w:val="0"/>
          <w:numId w:val="52"/>
        </w:numPr>
        <w:suppressAutoHyphens/>
        <w:overflowPunct/>
        <w:autoSpaceDE/>
        <w:autoSpaceDN/>
        <w:adjustRightInd/>
        <w:ind w:left="360"/>
        <w:textAlignment w:val="auto"/>
        <w:rPr>
          <w:rFonts w:asciiTheme="minorHAnsi" w:hAnsiTheme="minorHAnsi" w:cs="Arial"/>
          <w:sz w:val="18"/>
          <w:szCs w:val="18"/>
        </w:rPr>
      </w:pPr>
      <w:r w:rsidRPr="005500B2">
        <w:rPr>
          <w:rFonts w:asciiTheme="minorHAnsi" w:hAnsiTheme="minorHAnsi" w:cs="Arial"/>
          <w:sz w:val="18"/>
          <w:szCs w:val="18"/>
        </w:rPr>
        <w:t xml:space="preserve">Normy i przepisy dotyczące betonu i konstrukcji betonowych wg STWIORB M–13.01.00. </w:t>
      </w:r>
    </w:p>
    <w:p w14:paraId="1E4584D1" w14:textId="2ACAA7F7" w:rsidR="00D933AD" w:rsidRPr="005500B2" w:rsidRDefault="00D933AD" w:rsidP="00D933AD">
      <w:pPr>
        <w:rPr>
          <w:rFonts w:asciiTheme="minorHAnsi" w:hAnsiTheme="minorHAnsi"/>
          <w:b/>
          <w:sz w:val="18"/>
          <w:szCs w:val="18"/>
        </w:rPr>
      </w:pPr>
      <w:r w:rsidRPr="005500B2">
        <w:rPr>
          <w:rFonts w:asciiTheme="minorHAnsi" w:hAnsiTheme="minorHAnsi" w:cs="Arial"/>
          <w:sz w:val="18"/>
          <w:szCs w:val="18"/>
        </w:rPr>
        <w:br w:type="column"/>
      </w:r>
      <w:bookmarkStart w:id="1066" w:name="_Toc437787911"/>
      <w:bookmarkStart w:id="1067" w:name="_Toc448476998"/>
      <w:bookmarkStart w:id="1068" w:name="_Toc450316185"/>
      <w:bookmarkEnd w:id="1044"/>
      <w:bookmarkEnd w:id="1045"/>
      <w:bookmarkEnd w:id="1046"/>
      <w:bookmarkEnd w:id="1047"/>
      <w:bookmarkEnd w:id="1042"/>
      <w:bookmarkEnd w:id="1043"/>
      <w:r>
        <w:rPr>
          <w:rFonts w:asciiTheme="minorHAnsi" w:hAnsiTheme="minorHAnsi"/>
          <w:b/>
          <w:sz w:val="18"/>
          <w:szCs w:val="18"/>
        </w:rPr>
        <w:lastRenderedPageBreak/>
        <w:t>M.14</w:t>
      </w:r>
      <w:r w:rsidRPr="005500B2">
        <w:rPr>
          <w:rFonts w:asciiTheme="minorHAnsi" w:hAnsiTheme="minorHAnsi"/>
          <w:b/>
          <w:sz w:val="18"/>
          <w:szCs w:val="18"/>
        </w:rPr>
        <w:t>.02.00  ZBROJENIE KONSTRUKCJI</w:t>
      </w:r>
    </w:p>
    <w:p w14:paraId="6C04FEA5" w14:textId="77777777" w:rsidR="00D933AD" w:rsidRPr="005500B2" w:rsidRDefault="00D933AD" w:rsidP="00D933AD">
      <w:pPr>
        <w:rPr>
          <w:rFonts w:asciiTheme="minorHAnsi" w:hAnsiTheme="minorHAnsi"/>
          <w:b/>
          <w:sz w:val="18"/>
          <w:szCs w:val="18"/>
        </w:rPr>
      </w:pPr>
    </w:p>
    <w:p w14:paraId="16A9ED0A" w14:textId="77777777" w:rsidR="00D933AD" w:rsidRPr="005500B2" w:rsidRDefault="00D933AD" w:rsidP="00D933AD">
      <w:pPr>
        <w:rPr>
          <w:rFonts w:asciiTheme="minorHAnsi" w:hAnsiTheme="minorHAnsi"/>
          <w:sz w:val="18"/>
          <w:szCs w:val="18"/>
        </w:rPr>
      </w:pPr>
      <w:r w:rsidRPr="005500B2">
        <w:rPr>
          <w:rFonts w:asciiTheme="minorHAnsi" w:hAnsiTheme="minorHAnsi"/>
          <w:b/>
          <w:sz w:val="18"/>
          <w:szCs w:val="18"/>
        </w:rPr>
        <w:t>1. WSTĘP</w:t>
      </w:r>
    </w:p>
    <w:p w14:paraId="0FF75E18"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 xml:space="preserve">1.1 Przedmiot SST </w:t>
      </w:r>
    </w:p>
    <w:p w14:paraId="1FE180CF" w14:textId="59C7E23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Przedmiotem niniejszej szczegółowej specyfikacji technicznej są wymagania dotyczące wykonania i odbioru robót związanych ze zbrojeniem konstrukcji żelbetowych wykonywanych </w:t>
      </w:r>
      <w:r>
        <w:rPr>
          <w:rFonts w:ascii="Calibri" w:hAnsi="Calibri" w:cs="Times-Roman"/>
          <w:sz w:val="18"/>
          <w:szCs w:val="18"/>
        </w:rPr>
        <w:t xml:space="preserve">w </w:t>
      </w:r>
      <w:r w:rsidRPr="00482CFE">
        <w:rPr>
          <w:rFonts w:asciiTheme="minorHAnsi" w:hAnsiTheme="minorHAnsi"/>
          <w:sz w:val="18"/>
          <w:szCs w:val="18"/>
        </w:rPr>
        <w:t xml:space="preserve">ramach inwestycji pn.: </w:t>
      </w:r>
      <w:r w:rsidR="00972D50">
        <w:rPr>
          <w:rFonts w:asciiTheme="minorHAnsi" w:hAnsiTheme="minorHAnsi"/>
          <w:b/>
          <w:sz w:val="18"/>
          <w:szCs w:val="18"/>
        </w:rPr>
        <w:t>Przebudowa przepustu w ciągu drogi powiatowej 1713C Książki - Kruszyny w km 2+001</w:t>
      </w:r>
      <w:r>
        <w:rPr>
          <w:rFonts w:asciiTheme="minorHAnsi" w:hAnsiTheme="minorHAnsi"/>
          <w:b/>
          <w:sz w:val="18"/>
          <w:szCs w:val="18"/>
        </w:rPr>
        <w:t>.</w:t>
      </w:r>
    </w:p>
    <w:p w14:paraId="2917409E"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1.2 Zakres stosowania SST</w:t>
      </w:r>
    </w:p>
    <w:p w14:paraId="7C16C8CF"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Szczegółowa specyfikacja techniczna jest stosowana jako dokument przetargowy i kontraktowy przy zlecaniu i realizacji robót wymienionych w pkt. 1.1. </w:t>
      </w:r>
    </w:p>
    <w:p w14:paraId="11229E1F"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1.3 Zakres robót objętych SST</w:t>
      </w:r>
    </w:p>
    <w:p w14:paraId="7818B48B"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Ustalenia zawarte w niniejszej Specyfikacji dotyczą zasad prowadzenia robót polegających na: </w:t>
      </w:r>
    </w:p>
    <w:p w14:paraId="66D33BEB"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zakupie, przygotowaniu i wbudowaniu zbrojenia ze stali A-II</w:t>
      </w:r>
      <w:r>
        <w:rPr>
          <w:rFonts w:asciiTheme="minorHAnsi" w:hAnsiTheme="minorHAnsi"/>
          <w:sz w:val="18"/>
          <w:szCs w:val="18"/>
        </w:rPr>
        <w:t>IN w elementy żelbetowe obiektów inżynierskich.</w:t>
      </w:r>
    </w:p>
    <w:p w14:paraId="50AE974A"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1.4 Określenia podstawowe</w:t>
      </w:r>
    </w:p>
    <w:p w14:paraId="54EEC175"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Określenia podane w niniejszej SST są zgodne ze Specyfikacją SST – 00.00.00. oraz obowiązującymi odpowiednimi normami. </w:t>
      </w:r>
    </w:p>
    <w:p w14:paraId="66807B98" w14:textId="77777777" w:rsidR="00D933AD" w:rsidRPr="005500B2" w:rsidRDefault="00D933AD" w:rsidP="00D933AD">
      <w:pPr>
        <w:rPr>
          <w:rFonts w:asciiTheme="minorHAnsi" w:hAnsiTheme="minorHAnsi"/>
          <w:sz w:val="18"/>
          <w:szCs w:val="18"/>
        </w:rPr>
      </w:pPr>
      <w:r w:rsidRPr="005500B2">
        <w:rPr>
          <w:rFonts w:asciiTheme="minorHAnsi" w:hAnsiTheme="minorHAnsi"/>
          <w:b/>
          <w:sz w:val="18"/>
          <w:szCs w:val="18"/>
        </w:rPr>
        <w:t>Pręty stalowe wiotkie</w:t>
      </w:r>
      <w:r w:rsidRPr="005500B2">
        <w:rPr>
          <w:rFonts w:asciiTheme="minorHAnsi" w:hAnsiTheme="minorHAnsi"/>
          <w:sz w:val="18"/>
          <w:szCs w:val="18"/>
        </w:rPr>
        <w:t xml:space="preserve"> - pręty stalowe o przekroju kołowym gładkie lub żebrowane o średnicy do 40 mm. </w:t>
      </w:r>
    </w:p>
    <w:p w14:paraId="6A126B1B" w14:textId="77777777" w:rsidR="00D933AD" w:rsidRPr="005500B2" w:rsidRDefault="00D933AD" w:rsidP="00D933AD">
      <w:pPr>
        <w:rPr>
          <w:rFonts w:asciiTheme="minorHAnsi" w:hAnsiTheme="minorHAnsi"/>
          <w:sz w:val="18"/>
          <w:szCs w:val="18"/>
        </w:rPr>
      </w:pPr>
      <w:r w:rsidRPr="005500B2">
        <w:rPr>
          <w:rFonts w:asciiTheme="minorHAnsi" w:hAnsiTheme="minorHAnsi"/>
          <w:b/>
          <w:sz w:val="18"/>
          <w:szCs w:val="18"/>
        </w:rPr>
        <w:t>Zbrojenie niesprężające</w:t>
      </w:r>
      <w:r w:rsidRPr="005500B2">
        <w:rPr>
          <w:rFonts w:asciiTheme="minorHAnsi" w:hAnsiTheme="minorHAnsi"/>
          <w:sz w:val="18"/>
          <w:szCs w:val="18"/>
        </w:rPr>
        <w:t xml:space="preserve"> - zbrojenie konstrukcji betonowej niewprowadzające do niej </w:t>
      </w:r>
      <w:proofErr w:type="spellStart"/>
      <w:r w:rsidRPr="005500B2">
        <w:rPr>
          <w:rFonts w:asciiTheme="minorHAnsi" w:hAnsiTheme="minorHAnsi"/>
          <w:sz w:val="18"/>
          <w:szCs w:val="18"/>
        </w:rPr>
        <w:t>naprężeń</w:t>
      </w:r>
      <w:proofErr w:type="spellEnd"/>
      <w:r w:rsidRPr="005500B2">
        <w:rPr>
          <w:rFonts w:asciiTheme="minorHAnsi" w:hAnsiTheme="minorHAnsi"/>
          <w:sz w:val="18"/>
          <w:szCs w:val="18"/>
        </w:rPr>
        <w:t xml:space="preserve"> czynnych.</w:t>
      </w:r>
    </w:p>
    <w:p w14:paraId="5FA3D26F" w14:textId="77777777" w:rsidR="00D933AD" w:rsidRPr="005500B2" w:rsidRDefault="00D933AD" w:rsidP="00D933AD">
      <w:pPr>
        <w:rPr>
          <w:rFonts w:asciiTheme="minorHAnsi" w:hAnsiTheme="minorHAnsi"/>
          <w:sz w:val="18"/>
          <w:szCs w:val="18"/>
        </w:rPr>
      </w:pPr>
    </w:p>
    <w:p w14:paraId="2ACCCE2F"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1.5 Ogólne wymagania dotyczące robót</w:t>
      </w:r>
    </w:p>
    <w:p w14:paraId="0E0E9D18"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Wykonawca robót jest odpowiedzialny za jakość ich wykonania oraz za zgodność z dokumentacją projektową, SST i poleceniami Inżyniera. </w:t>
      </w:r>
    </w:p>
    <w:p w14:paraId="61AD6826" w14:textId="77777777" w:rsidR="00D933AD" w:rsidRPr="005500B2" w:rsidRDefault="00D933AD" w:rsidP="00D933AD">
      <w:pPr>
        <w:rPr>
          <w:rFonts w:asciiTheme="minorHAnsi" w:hAnsiTheme="minorHAnsi"/>
          <w:sz w:val="18"/>
          <w:szCs w:val="18"/>
        </w:rPr>
      </w:pPr>
    </w:p>
    <w:p w14:paraId="5481701E"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2. MATERIAŁY</w:t>
      </w:r>
    </w:p>
    <w:p w14:paraId="04B70179"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2.1. Ogólne wymagania dotyczące materiałów</w:t>
      </w:r>
    </w:p>
    <w:p w14:paraId="7BC038E0"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Ogólne wymagania dotyczące materiałów podano w SST - 00.00.00. </w:t>
      </w:r>
    </w:p>
    <w:p w14:paraId="1852D2E0"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 xml:space="preserve">2.2. Charakterystyczne i obliczeniowe granice plastyczności oraz wytrzymałości na rozciąganie </w:t>
      </w:r>
    </w:p>
    <w:p w14:paraId="3C70ABA0"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stali zbrojeniowej klas od A-0 do A-IIIN wg PN-B-03264:2002</w:t>
      </w:r>
    </w:p>
    <w:p w14:paraId="4974E135" w14:textId="77777777" w:rsidR="00D933AD" w:rsidRPr="005500B2" w:rsidRDefault="00D933AD" w:rsidP="00D933AD">
      <w:pPr>
        <w:rPr>
          <w:rFonts w:asciiTheme="minorHAnsi" w:hAnsiTheme="minorHAnsi"/>
          <w:b/>
          <w:sz w:val="18"/>
          <w:szCs w:val="1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16"/>
        <w:gridCol w:w="1316"/>
        <w:gridCol w:w="1316"/>
        <w:gridCol w:w="1316"/>
        <w:gridCol w:w="1590"/>
        <w:gridCol w:w="1316"/>
        <w:gridCol w:w="1571"/>
      </w:tblGrid>
      <w:tr w:rsidR="00D933AD" w:rsidRPr="005500B2" w14:paraId="270EDC29" w14:textId="77777777" w:rsidTr="00A84D23">
        <w:tc>
          <w:tcPr>
            <w:tcW w:w="1316" w:type="dxa"/>
            <w:vMerge w:val="restart"/>
            <w:vAlign w:val="center"/>
          </w:tcPr>
          <w:p w14:paraId="23F07E0E" w14:textId="77777777" w:rsidR="00D933AD" w:rsidRPr="005500B2" w:rsidRDefault="00D933AD" w:rsidP="00A84D23">
            <w:pPr>
              <w:jc w:val="center"/>
              <w:rPr>
                <w:rFonts w:asciiTheme="minorHAnsi" w:hAnsiTheme="minorHAnsi"/>
                <w:b/>
                <w:sz w:val="18"/>
                <w:szCs w:val="18"/>
              </w:rPr>
            </w:pPr>
            <w:r w:rsidRPr="005500B2">
              <w:rPr>
                <w:rFonts w:asciiTheme="minorHAnsi" w:hAnsiTheme="minorHAnsi"/>
                <w:b/>
                <w:sz w:val="18"/>
                <w:szCs w:val="18"/>
              </w:rPr>
              <w:t>Klasa</w:t>
            </w:r>
          </w:p>
          <w:p w14:paraId="5C20A3B8" w14:textId="77777777" w:rsidR="00D933AD" w:rsidRPr="005500B2" w:rsidRDefault="00D933AD" w:rsidP="00A84D23">
            <w:pPr>
              <w:jc w:val="center"/>
              <w:rPr>
                <w:rFonts w:asciiTheme="minorHAnsi" w:hAnsiTheme="minorHAnsi"/>
                <w:b/>
                <w:sz w:val="18"/>
                <w:szCs w:val="18"/>
              </w:rPr>
            </w:pPr>
            <w:r w:rsidRPr="005500B2">
              <w:rPr>
                <w:rFonts w:asciiTheme="minorHAnsi" w:hAnsiTheme="minorHAnsi"/>
                <w:b/>
                <w:sz w:val="18"/>
                <w:szCs w:val="18"/>
              </w:rPr>
              <w:t>stali</w:t>
            </w:r>
          </w:p>
        </w:tc>
        <w:tc>
          <w:tcPr>
            <w:tcW w:w="1316" w:type="dxa"/>
            <w:vMerge w:val="restart"/>
            <w:vAlign w:val="center"/>
          </w:tcPr>
          <w:p w14:paraId="6B35B25E" w14:textId="77777777" w:rsidR="00D933AD" w:rsidRPr="005500B2" w:rsidRDefault="00D933AD" w:rsidP="00A84D23">
            <w:pPr>
              <w:jc w:val="center"/>
              <w:rPr>
                <w:rFonts w:asciiTheme="minorHAnsi" w:hAnsiTheme="minorHAnsi"/>
                <w:b/>
                <w:sz w:val="18"/>
                <w:szCs w:val="18"/>
              </w:rPr>
            </w:pPr>
            <w:r w:rsidRPr="005500B2">
              <w:rPr>
                <w:rFonts w:asciiTheme="minorHAnsi" w:hAnsiTheme="minorHAnsi"/>
                <w:b/>
                <w:sz w:val="18"/>
                <w:szCs w:val="18"/>
              </w:rPr>
              <w:t>Znak gatunku stali</w:t>
            </w:r>
          </w:p>
        </w:tc>
        <w:tc>
          <w:tcPr>
            <w:tcW w:w="1316" w:type="dxa"/>
            <w:vMerge w:val="restart"/>
            <w:vAlign w:val="center"/>
          </w:tcPr>
          <w:p w14:paraId="0608A8E7" w14:textId="77777777" w:rsidR="00D933AD" w:rsidRPr="005500B2" w:rsidRDefault="00D933AD" w:rsidP="00A84D23">
            <w:pPr>
              <w:jc w:val="center"/>
              <w:rPr>
                <w:rFonts w:asciiTheme="minorHAnsi" w:hAnsiTheme="minorHAnsi"/>
                <w:b/>
                <w:sz w:val="18"/>
                <w:szCs w:val="18"/>
              </w:rPr>
            </w:pPr>
            <w:proofErr w:type="spellStart"/>
            <w:r w:rsidRPr="005500B2">
              <w:rPr>
                <w:rFonts w:asciiTheme="minorHAnsi" w:hAnsiTheme="minorHAnsi"/>
                <w:b/>
                <w:sz w:val="18"/>
                <w:szCs w:val="18"/>
              </w:rPr>
              <w:t>Spajalność</w:t>
            </w:r>
            <w:proofErr w:type="spellEnd"/>
          </w:p>
        </w:tc>
        <w:tc>
          <w:tcPr>
            <w:tcW w:w="1316" w:type="dxa"/>
            <w:vMerge w:val="restart"/>
            <w:vAlign w:val="center"/>
          </w:tcPr>
          <w:p w14:paraId="15445700" w14:textId="77777777" w:rsidR="00D933AD" w:rsidRPr="005500B2" w:rsidRDefault="00D933AD" w:rsidP="00A84D23">
            <w:pPr>
              <w:jc w:val="center"/>
              <w:rPr>
                <w:rFonts w:asciiTheme="minorHAnsi" w:hAnsiTheme="minorHAnsi"/>
                <w:b/>
                <w:sz w:val="18"/>
                <w:szCs w:val="18"/>
              </w:rPr>
            </w:pPr>
            <w:r w:rsidRPr="005500B2">
              <w:rPr>
                <w:rFonts w:asciiTheme="minorHAnsi" w:hAnsiTheme="minorHAnsi"/>
                <w:b/>
                <w:sz w:val="18"/>
                <w:szCs w:val="18"/>
              </w:rPr>
              <w:t>Nominalna średnica prętów [mm]</w:t>
            </w:r>
          </w:p>
        </w:tc>
        <w:tc>
          <w:tcPr>
            <w:tcW w:w="2632" w:type="dxa"/>
            <w:gridSpan w:val="2"/>
            <w:vAlign w:val="center"/>
          </w:tcPr>
          <w:p w14:paraId="79CA4D80" w14:textId="77777777" w:rsidR="00D933AD" w:rsidRPr="005500B2" w:rsidRDefault="00D933AD" w:rsidP="00A84D23">
            <w:pPr>
              <w:jc w:val="center"/>
              <w:rPr>
                <w:rFonts w:asciiTheme="minorHAnsi" w:hAnsiTheme="minorHAnsi"/>
                <w:b/>
                <w:sz w:val="18"/>
                <w:szCs w:val="18"/>
              </w:rPr>
            </w:pPr>
            <w:r w:rsidRPr="005500B2">
              <w:rPr>
                <w:rFonts w:asciiTheme="minorHAnsi" w:hAnsiTheme="minorHAnsi"/>
                <w:b/>
                <w:sz w:val="18"/>
                <w:szCs w:val="18"/>
              </w:rPr>
              <w:t>Granica plastyczności stali</w:t>
            </w:r>
          </w:p>
        </w:tc>
        <w:tc>
          <w:tcPr>
            <w:tcW w:w="1316" w:type="dxa"/>
            <w:vMerge w:val="restart"/>
            <w:vAlign w:val="center"/>
          </w:tcPr>
          <w:p w14:paraId="610C11AC" w14:textId="77777777" w:rsidR="00D933AD" w:rsidRPr="005500B2" w:rsidRDefault="00D933AD" w:rsidP="00A84D23">
            <w:pPr>
              <w:jc w:val="center"/>
              <w:rPr>
                <w:rFonts w:asciiTheme="minorHAnsi" w:hAnsiTheme="minorHAnsi"/>
                <w:b/>
                <w:sz w:val="18"/>
                <w:szCs w:val="18"/>
              </w:rPr>
            </w:pPr>
            <w:r w:rsidRPr="005500B2">
              <w:rPr>
                <w:rFonts w:asciiTheme="minorHAnsi" w:hAnsiTheme="minorHAnsi"/>
                <w:b/>
                <w:sz w:val="18"/>
                <w:szCs w:val="18"/>
              </w:rPr>
              <w:t xml:space="preserve">Wytrzymałość charakterystyczna na rozciąganie </w:t>
            </w:r>
            <w:proofErr w:type="spellStart"/>
            <w:r w:rsidRPr="005500B2">
              <w:rPr>
                <w:rFonts w:asciiTheme="minorHAnsi" w:hAnsiTheme="minorHAnsi"/>
                <w:b/>
                <w:sz w:val="18"/>
                <w:szCs w:val="18"/>
              </w:rPr>
              <w:t>fyk</w:t>
            </w:r>
            <w:proofErr w:type="spellEnd"/>
            <w:r w:rsidRPr="005500B2">
              <w:rPr>
                <w:rFonts w:asciiTheme="minorHAnsi" w:hAnsiTheme="minorHAnsi"/>
                <w:b/>
                <w:sz w:val="18"/>
                <w:szCs w:val="18"/>
              </w:rPr>
              <w:t xml:space="preserve"> [</w:t>
            </w:r>
            <w:proofErr w:type="spellStart"/>
            <w:r w:rsidRPr="005500B2">
              <w:rPr>
                <w:rFonts w:asciiTheme="minorHAnsi" w:hAnsiTheme="minorHAnsi"/>
                <w:b/>
                <w:sz w:val="18"/>
                <w:szCs w:val="18"/>
              </w:rPr>
              <w:t>MPa</w:t>
            </w:r>
            <w:proofErr w:type="spellEnd"/>
            <w:r w:rsidRPr="005500B2">
              <w:rPr>
                <w:rFonts w:asciiTheme="minorHAnsi" w:hAnsiTheme="minorHAnsi"/>
                <w:b/>
                <w:sz w:val="18"/>
                <w:szCs w:val="18"/>
              </w:rPr>
              <w:t>]</w:t>
            </w:r>
          </w:p>
        </w:tc>
      </w:tr>
      <w:tr w:rsidR="00D933AD" w:rsidRPr="005500B2" w14:paraId="68DD7771" w14:textId="77777777" w:rsidTr="00A84D23">
        <w:tc>
          <w:tcPr>
            <w:tcW w:w="1316" w:type="dxa"/>
            <w:vMerge/>
            <w:vAlign w:val="center"/>
          </w:tcPr>
          <w:p w14:paraId="0020E139" w14:textId="77777777" w:rsidR="00D933AD" w:rsidRPr="005500B2" w:rsidRDefault="00D933AD" w:rsidP="00A84D23">
            <w:pPr>
              <w:jc w:val="center"/>
              <w:rPr>
                <w:rFonts w:asciiTheme="minorHAnsi" w:hAnsiTheme="minorHAnsi"/>
                <w:b/>
                <w:sz w:val="18"/>
                <w:szCs w:val="18"/>
              </w:rPr>
            </w:pPr>
          </w:p>
        </w:tc>
        <w:tc>
          <w:tcPr>
            <w:tcW w:w="1316" w:type="dxa"/>
            <w:vMerge/>
            <w:vAlign w:val="center"/>
          </w:tcPr>
          <w:p w14:paraId="086CF066" w14:textId="77777777" w:rsidR="00D933AD" w:rsidRPr="005500B2" w:rsidRDefault="00D933AD" w:rsidP="00A84D23">
            <w:pPr>
              <w:jc w:val="center"/>
              <w:rPr>
                <w:rFonts w:asciiTheme="minorHAnsi" w:hAnsiTheme="minorHAnsi"/>
                <w:b/>
                <w:sz w:val="18"/>
                <w:szCs w:val="18"/>
              </w:rPr>
            </w:pPr>
          </w:p>
        </w:tc>
        <w:tc>
          <w:tcPr>
            <w:tcW w:w="1316" w:type="dxa"/>
            <w:vMerge/>
            <w:vAlign w:val="center"/>
          </w:tcPr>
          <w:p w14:paraId="564F1E5F" w14:textId="77777777" w:rsidR="00D933AD" w:rsidRPr="005500B2" w:rsidRDefault="00D933AD" w:rsidP="00A84D23">
            <w:pPr>
              <w:jc w:val="center"/>
              <w:rPr>
                <w:rFonts w:asciiTheme="minorHAnsi" w:hAnsiTheme="minorHAnsi"/>
                <w:b/>
                <w:sz w:val="18"/>
                <w:szCs w:val="18"/>
              </w:rPr>
            </w:pPr>
          </w:p>
        </w:tc>
        <w:tc>
          <w:tcPr>
            <w:tcW w:w="1316" w:type="dxa"/>
            <w:vMerge/>
            <w:vAlign w:val="center"/>
          </w:tcPr>
          <w:p w14:paraId="344CF5E6" w14:textId="77777777" w:rsidR="00D933AD" w:rsidRPr="005500B2" w:rsidRDefault="00D933AD" w:rsidP="00A84D23">
            <w:pPr>
              <w:jc w:val="center"/>
              <w:rPr>
                <w:rFonts w:asciiTheme="minorHAnsi" w:hAnsiTheme="minorHAnsi"/>
                <w:b/>
                <w:sz w:val="18"/>
                <w:szCs w:val="18"/>
              </w:rPr>
            </w:pPr>
          </w:p>
        </w:tc>
        <w:tc>
          <w:tcPr>
            <w:tcW w:w="1316" w:type="dxa"/>
            <w:vAlign w:val="center"/>
          </w:tcPr>
          <w:p w14:paraId="0782497B" w14:textId="77777777" w:rsidR="00D933AD" w:rsidRPr="005500B2" w:rsidRDefault="00D933AD" w:rsidP="00A84D23">
            <w:pPr>
              <w:jc w:val="center"/>
              <w:rPr>
                <w:rFonts w:asciiTheme="minorHAnsi" w:hAnsiTheme="minorHAnsi"/>
                <w:b/>
                <w:sz w:val="18"/>
                <w:szCs w:val="18"/>
              </w:rPr>
            </w:pPr>
            <w:r w:rsidRPr="005500B2">
              <w:rPr>
                <w:rFonts w:asciiTheme="minorHAnsi" w:hAnsiTheme="minorHAnsi"/>
                <w:b/>
                <w:sz w:val="18"/>
                <w:szCs w:val="18"/>
              </w:rPr>
              <w:t xml:space="preserve">Charakterystyczna </w:t>
            </w:r>
            <w:proofErr w:type="spellStart"/>
            <w:r w:rsidRPr="005500B2">
              <w:rPr>
                <w:rFonts w:asciiTheme="minorHAnsi" w:hAnsiTheme="minorHAnsi"/>
                <w:b/>
                <w:sz w:val="18"/>
                <w:szCs w:val="18"/>
              </w:rPr>
              <w:t>fyk</w:t>
            </w:r>
            <w:proofErr w:type="spellEnd"/>
            <w:r w:rsidRPr="005500B2">
              <w:rPr>
                <w:rFonts w:asciiTheme="minorHAnsi" w:hAnsiTheme="minorHAnsi"/>
                <w:b/>
                <w:sz w:val="18"/>
                <w:szCs w:val="18"/>
              </w:rPr>
              <w:t xml:space="preserve"> [</w:t>
            </w:r>
            <w:proofErr w:type="spellStart"/>
            <w:r w:rsidRPr="005500B2">
              <w:rPr>
                <w:rFonts w:asciiTheme="minorHAnsi" w:hAnsiTheme="minorHAnsi"/>
                <w:b/>
                <w:sz w:val="18"/>
                <w:szCs w:val="18"/>
              </w:rPr>
              <w:t>MPa</w:t>
            </w:r>
            <w:proofErr w:type="spellEnd"/>
            <w:r w:rsidRPr="005500B2">
              <w:rPr>
                <w:rFonts w:asciiTheme="minorHAnsi" w:hAnsiTheme="minorHAnsi"/>
                <w:b/>
                <w:sz w:val="18"/>
                <w:szCs w:val="18"/>
              </w:rPr>
              <w:t>]</w:t>
            </w:r>
          </w:p>
        </w:tc>
        <w:tc>
          <w:tcPr>
            <w:tcW w:w="1316" w:type="dxa"/>
            <w:vAlign w:val="center"/>
          </w:tcPr>
          <w:p w14:paraId="2C49ADC1" w14:textId="77777777" w:rsidR="00D933AD" w:rsidRPr="005500B2" w:rsidRDefault="00D933AD" w:rsidP="00A84D23">
            <w:pPr>
              <w:jc w:val="center"/>
              <w:rPr>
                <w:rFonts w:asciiTheme="minorHAnsi" w:hAnsiTheme="minorHAnsi"/>
                <w:b/>
                <w:sz w:val="18"/>
                <w:szCs w:val="18"/>
              </w:rPr>
            </w:pPr>
            <w:r w:rsidRPr="005500B2">
              <w:rPr>
                <w:rFonts w:asciiTheme="minorHAnsi" w:hAnsiTheme="minorHAnsi"/>
                <w:b/>
                <w:sz w:val="18"/>
                <w:szCs w:val="18"/>
              </w:rPr>
              <w:t xml:space="preserve">Obliczeniowa </w:t>
            </w:r>
            <w:proofErr w:type="spellStart"/>
            <w:r w:rsidRPr="005500B2">
              <w:rPr>
                <w:rFonts w:asciiTheme="minorHAnsi" w:hAnsiTheme="minorHAnsi"/>
                <w:b/>
                <w:sz w:val="18"/>
                <w:szCs w:val="18"/>
              </w:rPr>
              <w:t>fyd</w:t>
            </w:r>
            <w:proofErr w:type="spellEnd"/>
            <w:r w:rsidRPr="005500B2">
              <w:rPr>
                <w:rFonts w:asciiTheme="minorHAnsi" w:hAnsiTheme="minorHAnsi"/>
                <w:b/>
                <w:sz w:val="18"/>
                <w:szCs w:val="18"/>
              </w:rPr>
              <w:t xml:space="preserve"> [</w:t>
            </w:r>
            <w:proofErr w:type="spellStart"/>
            <w:r w:rsidRPr="005500B2">
              <w:rPr>
                <w:rFonts w:asciiTheme="minorHAnsi" w:hAnsiTheme="minorHAnsi"/>
                <w:b/>
                <w:sz w:val="18"/>
                <w:szCs w:val="18"/>
              </w:rPr>
              <w:t>MPa</w:t>
            </w:r>
            <w:proofErr w:type="spellEnd"/>
            <w:r w:rsidRPr="005500B2">
              <w:rPr>
                <w:rFonts w:asciiTheme="minorHAnsi" w:hAnsiTheme="minorHAnsi"/>
                <w:b/>
                <w:sz w:val="18"/>
                <w:szCs w:val="18"/>
              </w:rPr>
              <w:t>]</w:t>
            </w:r>
          </w:p>
        </w:tc>
        <w:tc>
          <w:tcPr>
            <w:tcW w:w="1316" w:type="dxa"/>
            <w:vMerge/>
            <w:vAlign w:val="center"/>
          </w:tcPr>
          <w:p w14:paraId="219B9630" w14:textId="77777777" w:rsidR="00D933AD" w:rsidRPr="005500B2" w:rsidRDefault="00D933AD" w:rsidP="00A84D23">
            <w:pPr>
              <w:jc w:val="center"/>
              <w:rPr>
                <w:rFonts w:asciiTheme="minorHAnsi" w:hAnsiTheme="minorHAnsi"/>
                <w:b/>
                <w:sz w:val="18"/>
                <w:szCs w:val="18"/>
              </w:rPr>
            </w:pPr>
          </w:p>
        </w:tc>
      </w:tr>
      <w:tr w:rsidR="00D933AD" w:rsidRPr="005500B2" w14:paraId="79835E31" w14:textId="77777777" w:rsidTr="00A84D23">
        <w:tc>
          <w:tcPr>
            <w:tcW w:w="1316" w:type="dxa"/>
            <w:vMerge/>
            <w:vAlign w:val="center"/>
          </w:tcPr>
          <w:p w14:paraId="133C193F" w14:textId="77777777" w:rsidR="00D933AD" w:rsidRPr="005500B2" w:rsidRDefault="00D933AD" w:rsidP="00A84D23">
            <w:pPr>
              <w:jc w:val="center"/>
              <w:rPr>
                <w:rFonts w:asciiTheme="minorHAnsi" w:hAnsiTheme="minorHAnsi"/>
                <w:b/>
                <w:sz w:val="18"/>
                <w:szCs w:val="18"/>
              </w:rPr>
            </w:pPr>
          </w:p>
        </w:tc>
        <w:tc>
          <w:tcPr>
            <w:tcW w:w="1316" w:type="dxa"/>
            <w:vAlign w:val="center"/>
          </w:tcPr>
          <w:p w14:paraId="03A14EA5" w14:textId="7A25434D" w:rsidR="00D933AD" w:rsidRPr="005500B2" w:rsidRDefault="00AA1A92" w:rsidP="00A84D23">
            <w:pPr>
              <w:jc w:val="center"/>
              <w:rPr>
                <w:rFonts w:asciiTheme="minorHAnsi" w:hAnsiTheme="minorHAnsi"/>
                <w:b/>
                <w:sz w:val="18"/>
                <w:szCs w:val="18"/>
              </w:rPr>
            </w:pPr>
            <w:r>
              <w:rPr>
                <w:rFonts w:asciiTheme="minorHAnsi" w:hAnsiTheme="minorHAnsi"/>
                <w:b/>
                <w:sz w:val="18"/>
                <w:szCs w:val="18"/>
              </w:rPr>
              <w:t>AIIIN</w:t>
            </w:r>
          </w:p>
        </w:tc>
        <w:tc>
          <w:tcPr>
            <w:tcW w:w="1316" w:type="dxa"/>
            <w:vAlign w:val="center"/>
          </w:tcPr>
          <w:p w14:paraId="5E52D1BA" w14:textId="77777777" w:rsidR="00D933AD" w:rsidRPr="005500B2" w:rsidRDefault="00D933AD" w:rsidP="00A84D23">
            <w:pPr>
              <w:jc w:val="center"/>
              <w:rPr>
                <w:rFonts w:asciiTheme="minorHAnsi" w:hAnsiTheme="minorHAnsi"/>
                <w:b/>
                <w:sz w:val="18"/>
                <w:szCs w:val="18"/>
              </w:rPr>
            </w:pPr>
            <w:proofErr w:type="spellStart"/>
            <w:r w:rsidRPr="005500B2">
              <w:rPr>
                <w:rFonts w:asciiTheme="minorHAnsi" w:hAnsiTheme="minorHAnsi"/>
                <w:b/>
                <w:sz w:val="18"/>
                <w:szCs w:val="18"/>
              </w:rPr>
              <w:t>Spajalna</w:t>
            </w:r>
            <w:proofErr w:type="spellEnd"/>
          </w:p>
        </w:tc>
        <w:tc>
          <w:tcPr>
            <w:tcW w:w="1316" w:type="dxa"/>
            <w:vAlign w:val="center"/>
          </w:tcPr>
          <w:p w14:paraId="2A44B8D8" w14:textId="77777777" w:rsidR="00D933AD" w:rsidRPr="005500B2" w:rsidRDefault="00D933AD" w:rsidP="00A84D23">
            <w:pPr>
              <w:jc w:val="center"/>
              <w:rPr>
                <w:rFonts w:asciiTheme="minorHAnsi" w:hAnsiTheme="minorHAnsi"/>
                <w:b/>
                <w:sz w:val="18"/>
                <w:szCs w:val="18"/>
              </w:rPr>
            </w:pPr>
            <w:r w:rsidRPr="005500B2">
              <w:rPr>
                <w:rFonts w:asciiTheme="minorHAnsi" w:hAnsiTheme="minorHAnsi"/>
                <w:b/>
                <w:sz w:val="18"/>
                <w:szCs w:val="18"/>
              </w:rPr>
              <w:t>6-40</w:t>
            </w:r>
          </w:p>
        </w:tc>
        <w:tc>
          <w:tcPr>
            <w:tcW w:w="1316" w:type="dxa"/>
            <w:vAlign w:val="center"/>
          </w:tcPr>
          <w:p w14:paraId="2973FC01" w14:textId="77777777" w:rsidR="00D933AD" w:rsidRPr="005500B2" w:rsidRDefault="00D933AD" w:rsidP="00A84D23">
            <w:pPr>
              <w:jc w:val="center"/>
              <w:rPr>
                <w:rFonts w:asciiTheme="minorHAnsi" w:hAnsiTheme="minorHAnsi"/>
                <w:b/>
                <w:sz w:val="18"/>
                <w:szCs w:val="18"/>
              </w:rPr>
            </w:pPr>
            <w:r w:rsidRPr="005500B2">
              <w:rPr>
                <w:rFonts w:asciiTheme="minorHAnsi" w:hAnsiTheme="minorHAnsi"/>
                <w:b/>
                <w:sz w:val="18"/>
                <w:szCs w:val="18"/>
              </w:rPr>
              <w:t>500</w:t>
            </w:r>
          </w:p>
        </w:tc>
        <w:tc>
          <w:tcPr>
            <w:tcW w:w="1316" w:type="dxa"/>
            <w:vAlign w:val="center"/>
          </w:tcPr>
          <w:p w14:paraId="61977B6B" w14:textId="77777777" w:rsidR="00D933AD" w:rsidRPr="005500B2" w:rsidRDefault="00D933AD" w:rsidP="00A84D23">
            <w:pPr>
              <w:jc w:val="center"/>
              <w:rPr>
                <w:rFonts w:asciiTheme="minorHAnsi" w:hAnsiTheme="minorHAnsi"/>
                <w:b/>
                <w:sz w:val="18"/>
                <w:szCs w:val="18"/>
              </w:rPr>
            </w:pPr>
            <w:r w:rsidRPr="005500B2">
              <w:rPr>
                <w:rFonts w:asciiTheme="minorHAnsi" w:hAnsiTheme="minorHAnsi"/>
                <w:b/>
                <w:sz w:val="18"/>
                <w:szCs w:val="18"/>
              </w:rPr>
              <w:t>420</w:t>
            </w:r>
          </w:p>
        </w:tc>
        <w:tc>
          <w:tcPr>
            <w:tcW w:w="1316" w:type="dxa"/>
            <w:vAlign w:val="center"/>
          </w:tcPr>
          <w:p w14:paraId="0B669589" w14:textId="77777777" w:rsidR="00D933AD" w:rsidRPr="005500B2" w:rsidRDefault="00D933AD" w:rsidP="00A84D23">
            <w:pPr>
              <w:jc w:val="center"/>
              <w:rPr>
                <w:rFonts w:asciiTheme="minorHAnsi" w:hAnsiTheme="minorHAnsi"/>
                <w:b/>
                <w:sz w:val="18"/>
                <w:szCs w:val="18"/>
              </w:rPr>
            </w:pPr>
            <w:r w:rsidRPr="005500B2">
              <w:rPr>
                <w:rFonts w:asciiTheme="minorHAnsi" w:hAnsiTheme="minorHAnsi"/>
                <w:b/>
                <w:sz w:val="18"/>
                <w:szCs w:val="18"/>
              </w:rPr>
              <w:t>550</w:t>
            </w:r>
          </w:p>
        </w:tc>
      </w:tr>
    </w:tbl>
    <w:p w14:paraId="3FC16B32" w14:textId="77777777" w:rsidR="00D933AD" w:rsidRPr="005500B2" w:rsidRDefault="00D933AD" w:rsidP="00D933AD">
      <w:pPr>
        <w:rPr>
          <w:rFonts w:asciiTheme="minorHAnsi" w:hAnsiTheme="minorHAnsi"/>
          <w:b/>
          <w:sz w:val="18"/>
          <w:szCs w:val="18"/>
        </w:rPr>
      </w:pPr>
    </w:p>
    <w:p w14:paraId="7A3A3E7E"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2.3. Drut montażowy</w:t>
      </w:r>
    </w:p>
    <w:p w14:paraId="277C661B"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Do montażu prętów zbrojenia należy używać wyżarzonego drutu stalowego zwanego </w:t>
      </w:r>
      <w:proofErr w:type="spellStart"/>
      <w:r w:rsidRPr="005500B2">
        <w:rPr>
          <w:rFonts w:asciiTheme="minorHAnsi" w:hAnsiTheme="minorHAnsi"/>
          <w:sz w:val="18"/>
          <w:szCs w:val="18"/>
        </w:rPr>
        <w:t>wiązałkowym</w:t>
      </w:r>
      <w:proofErr w:type="spellEnd"/>
      <w:r w:rsidRPr="005500B2">
        <w:rPr>
          <w:rFonts w:asciiTheme="minorHAnsi" w:hAnsiTheme="minorHAnsi"/>
          <w:sz w:val="18"/>
          <w:szCs w:val="18"/>
        </w:rPr>
        <w:t xml:space="preserve"> (jeżeli nie stosuje się połączeń spawanych lub zgrzewanych). </w:t>
      </w:r>
    </w:p>
    <w:p w14:paraId="6A65D6DF"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 xml:space="preserve">2.4. Podkładki dystansowe </w:t>
      </w:r>
    </w:p>
    <w:p w14:paraId="5FF12AA3"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Dopuszcza się stosowanie stabilizatorów i podkładek dystansowych z betonu lub zaprawy i z tworzyw sztucznych. Podkładki dystansowe muszą być przymocowane do prętów. Nie dopuszcza się stosowania prętów stalowych jako podkładek dystansowych. Przy czym przy dużej masie zbrojenia np. ław fundamentowych dolne podkładki dystansowe powinny być betonowe, ze względu na to, że plastikowe ulegają zgnieceniu ciężarem zbrojenia. </w:t>
      </w:r>
    </w:p>
    <w:p w14:paraId="41FD9232"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 xml:space="preserve">2.5. Wymagania przy odbiorze </w:t>
      </w:r>
    </w:p>
    <w:p w14:paraId="37DE5FFB"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Pręty stalowe do zbrojenia betonu powinny odpowiadać wymaganiom PN-H 93220:2006. </w:t>
      </w:r>
    </w:p>
    <w:p w14:paraId="6914F586"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Przeznaczona do odbioru partia prętów musi być zaopatrzona w atest, w którym ma być podane: </w:t>
      </w:r>
    </w:p>
    <w:p w14:paraId="641C119C"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nazwa wytwórcy, </w:t>
      </w:r>
    </w:p>
    <w:p w14:paraId="23DC7826"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oznaczenie wyrobu wg PN-82/H-93215, PN-84/H-93000 </w:t>
      </w:r>
    </w:p>
    <w:p w14:paraId="5BFA018D"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numer wytopu lub numer partii, </w:t>
      </w:r>
    </w:p>
    <w:p w14:paraId="211A5D75"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wszystkie wyniki przeprowadzonych badań, oraz skład chemiczny wg analizy wytopowej </w:t>
      </w:r>
    </w:p>
    <w:p w14:paraId="0B80262D"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masa partii </w:t>
      </w:r>
    </w:p>
    <w:p w14:paraId="4E454990"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rodzaj obróbki cieplnej </w:t>
      </w:r>
    </w:p>
    <w:p w14:paraId="53240283"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Na przywieszkach metalowych przymocowanych do każdej wiązki prętów lub kręgu prętów muszą znajdować się następujące informacje: </w:t>
      </w:r>
    </w:p>
    <w:p w14:paraId="27813654"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znak wytwórcy </w:t>
      </w:r>
    </w:p>
    <w:p w14:paraId="230E0D15"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średnica nominalna </w:t>
      </w:r>
    </w:p>
    <w:p w14:paraId="6D18ACED"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znak stali </w:t>
      </w:r>
    </w:p>
    <w:p w14:paraId="66AEF92E"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numer wytopu lub numer partii </w:t>
      </w:r>
    </w:p>
    <w:p w14:paraId="619A47EE"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znak obróbki cieplnej </w:t>
      </w:r>
    </w:p>
    <w:p w14:paraId="76C656B7"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Każda wiązka i krąg prętów powinny mieć oznakowania farbą olejną. Przy odbiorze stali należy przeprowadzić następujące badania: </w:t>
      </w:r>
    </w:p>
    <w:p w14:paraId="31F9A1D8"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sprawdzenie zgodności przywieszek z zamówieniem </w:t>
      </w:r>
    </w:p>
    <w:p w14:paraId="50C29C95"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sprawdzenie stanu powierzchni wg PN-82/H-93215 </w:t>
      </w:r>
    </w:p>
    <w:p w14:paraId="54FDD40C"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sprawdzenie wymiarów i masy wg normy jak wyżej </w:t>
      </w:r>
    </w:p>
    <w:p w14:paraId="28BCBAFC"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próba rozciągania wg PN-80/H-04310 </w:t>
      </w:r>
    </w:p>
    <w:p w14:paraId="6B5E1B3A"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próba zginania na zimno PN-78/H-04408 </w:t>
      </w:r>
    </w:p>
    <w:p w14:paraId="14477D6E"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Do badań należy pobrać minimum 3 próbki z każdego kręgu lub wiązki. Próbki należy pobrać z różnych miejsc. Jakość prętów należy ocenić pozytywnie, jeżeli wszystkie badania odbiorcze dadzą wynik pozytywny.</w:t>
      </w:r>
    </w:p>
    <w:p w14:paraId="15A39418" w14:textId="77777777" w:rsidR="00D933AD" w:rsidRPr="005500B2" w:rsidRDefault="00D933AD" w:rsidP="00D933AD">
      <w:pPr>
        <w:rPr>
          <w:rFonts w:asciiTheme="minorHAnsi" w:hAnsiTheme="minorHAnsi"/>
          <w:sz w:val="18"/>
          <w:szCs w:val="18"/>
        </w:rPr>
      </w:pPr>
    </w:p>
    <w:p w14:paraId="3F7519DC"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lastRenderedPageBreak/>
        <w:t>3. SPRZĘT</w:t>
      </w:r>
    </w:p>
    <w:p w14:paraId="0A6DEF28" w14:textId="77777777" w:rsidR="00D933AD" w:rsidRPr="005500B2" w:rsidRDefault="00D933AD" w:rsidP="00D933AD">
      <w:pPr>
        <w:rPr>
          <w:rFonts w:asciiTheme="minorHAnsi" w:hAnsiTheme="minorHAnsi"/>
          <w:b/>
          <w:sz w:val="18"/>
          <w:szCs w:val="18"/>
        </w:rPr>
      </w:pPr>
    </w:p>
    <w:p w14:paraId="367C8A07"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3.1. Ogólne wymagania dotyczące sprzętu</w:t>
      </w:r>
    </w:p>
    <w:p w14:paraId="62C806BB"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Ogólne wymagania dotyczące sprzętu podano w SST – 00.00.00. </w:t>
      </w:r>
    </w:p>
    <w:p w14:paraId="2EB72C1F" w14:textId="77777777" w:rsidR="00D933AD" w:rsidRPr="005500B2" w:rsidRDefault="00D933AD" w:rsidP="00D933AD">
      <w:pPr>
        <w:rPr>
          <w:rFonts w:asciiTheme="minorHAnsi" w:hAnsiTheme="minorHAnsi"/>
          <w:sz w:val="18"/>
          <w:szCs w:val="18"/>
        </w:rPr>
      </w:pPr>
    </w:p>
    <w:p w14:paraId="4424623A"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 xml:space="preserve">3.2. Sprzęt do wykonania prac </w:t>
      </w:r>
    </w:p>
    <w:p w14:paraId="42D9110E"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Sprzęt używany przy przygotowaniu i montażu zbrojenia wiotkiego w konstrukcjach powinien spełniać wymagania obowiązujące w budownictwie ogólnym i musi być zaakceptowany przez Inżyniera. Wszystkie rodzaje sprzętu jak giętarki, </w:t>
      </w:r>
      <w:proofErr w:type="spellStart"/>
      <w:r w:rsidRPr="005500B2">
        <w:rPr>
          <w:rFonts w:asciiTheme="minorHAnsi" w:hAnsiTheme="minorHAnsi"/>
          <w:sz w:val="18"/>
          <w:szCs w:val="18"/>
        </w:rPr>
        <w:t>prościarki</w:t>
      </w:r>
      <w:proofErr w:type="spellEnd"/>
      <w:r w:rsidRPr="005500B2">
        <w:rPr>
          <w:rFonts w:asciiTheme="minorHAnsi" w:hAnsiTheme="minorHAnsi"/>
          <w:sz w:val="18"/>
          <w:szCs w:val="18"/>
        </w:rPr>
        <w:t xml:space="preserve">, zgrzewarki, spawarki powinny być sprawne, oraz posiadać fabryczną gwarancję i instrukcję obsługi. Sprzęt powinien spełniać warunki BHP jak np. powinien posiadać osłony zębatych i pasowych zespołów napędowych, oraz uziemienie urządzeń elektrycznych. Miejsca lub urządzenia szczególnie niebezpieczne dla obsługi powinny być specjalnie oznaczone. Wyżej wymieniony sprzęt powinien być kontrolowany przez osobę odpowiedzialną za BHP na budowie. Osoby posługujące się sprzętem powinny być prawidłowo przeszkolone. </w:t>
      </w:r>
    </w:p>
    <w:p w14:paraId="1C701297" w14:textId="77777777" w:rsidR="00D933AD" w:rsidRPr="005500B2" w:rsidRDefault="00D933AD" w:rsidP="00D933AD">
      <w:pPr>
        <w:rPr>
          <w:rFonts w:asciiTheme="minorHAnsi" w:hAnsiTheme="minorHAnsi"/>
          <w:sz w:val="18"/>
          <w:szCs w:val="18"/>
        </w:rPr>
      </w:pPr>
    </w:p>
    <w:p w14:paraId="1285EFCB"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4. TRANSPORT</w:t>
      </w:r>
    </w:p>
    <w:p w14:paraId="374CF66B" w14:textId="77777777" w:rsidR="00D933AD" w:rsidRPr="005500B2" w:rsidRDefault="00D933AD" w:rsidP="00D933AD">
      <w:pPr>
        <w:rPr>
          <w:rFonts w:asciiTheme="minorHAnsi" w:hAnsiTheme="minorHAnsi"/>
          <w:b/>
          <w:sz w:val="18"/>
          <w:szCs w:val="18"/>
        </w:rPr>
      </w:pPr>
    </w:p>
    <w:p w14:paraId="1E963F24"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 xml:space="preserve">4.1. Ogólne wymagania dotyczące transportu </w:t>
      </w:r>
    </w:p>
    <w:p w14:paraId="0500FA82"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Ogólne wymagania dotyczące transportu podano w SST - 00.00.00. Załadunek, transport, rozładunek i składowanie materiałów do wykonania zbrojenia oraz już wykonanych wkładek zbrojeniowych powinny odbywać się tak, aby zachować ich dobry stan techniczny.</w:t>
      </w:r>
    </w:p>
    <w:p w14:paraId="11970A12" w14:textId="77777777" w:rsidR="00D933AD" w:rsidRPr="005500B2" w:rsidRDefault="00D933AD" w:rsidP="00D933AD">
      <w:pPr>
        <w:rPr>
          <w:rFonts w:asciiTheme="minorHAnsi" w:hAnsiTheme="minorHAnsi"/>
          <w:b/>
          <w:sz w:val="18"/>
          <w:szCs w:val="18"/>
        </w:rPr>
      </w:pPr>
    </w:p>
    <w:p w14:paraId="6A6A1AE5"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5. WYKONANIE ROBÓT</w:t>
      </w:r>
    </w:p>
    <w:p w14:paraId="0396B28A" w14:textId="77777777" w:rsidR="00D933AD" w:rsidRPr="005500B2" w:rsidRDefault="00D933AD" w:rsidP="00D933AD">
      <w:pPr>
        <w:rPr>
          <w:rFonts w:asciiTheme="minorHAnsi" w:hAnsiTheme="minorHAnsi"/>
          <w:b/>
          <w:sz w:val="18"/>
          <w:szCs w:val="18"/>
        </w:rPr>
      </w:pPr>
    </w:p>
    <w:p w14:paraId="474C0876"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 xml:space="preserve">5.1. Ogólne zasady wykonania robót </w:t>
      </w:r>
    </w:p>
    <w:p w14:paraId="4AED76C6"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Ogólne zasady wykonania robót podano w SST - 00.00.00. </w:t>
      </w:r>
    </w:p>
    <w:p w14:paraId="12F276F4" w14:textId="77777777" w:rsidR="00D933AD" w:rsidRPr="005500B2" w:rsidRDefault="00D933AD" w:rsidP="00D933AD">
      <w:pPr>
        <w:rPr>
          <w:rFonts w:asciiTheme="minorHAnsi" w:hAnsiTheme="minorHAnsi"/>
          <w:sz w:val="18"/>
          <w:szCs w:val="18"/>
        </w:rPr>
      </w:pPr>
    </w:p>
    <w:p w14:paraId="7ACA2D21"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5.2. Czyszczenie prętów zbrojeniowych.</w:t>
      </w:r>
    </w:p>
    <w:p w14:paraId="3932378F"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Pręty stalowe przed ich użyciem do wykonania wkładek zbrojeniowych należy oczyścić z kurzu, ziarni, zgorzeliny, luźnej rdzy, tłustych plam lub innych zanieczyszczeń. Czyszczenie prętów musi być </w:t>
      </w:r>
    </w:p>
    <w:p w14:paraId="568A4A6E"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wykonane metodami nie powodującymi zmian we właściwościach technicznych stali np. przez </w:t>
      </w:r>
    </w:p>
    <w:p w14:paraId="125643DE"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piaskowanie. Pręty zatłuszczone lub zabrudzone farbami można opalać lampami benzynowymi lub czyścić preparatami rozpuszczającymi tłuszcz. Stal tylko zabłoconą można zmyć strumieniem wody. Pręty oblodzone odmraża się strumieniem ciepłej wody. Możliwe są również inne sposoby czyszczenia stali zbrojeniowej akceptowane przez Inżyniera. Przygotowane do wbudowania elementy zbrojeniowe i składowane na placu budowy na okres powyżej 5 dni należy zabezpieczyć przed korozją. W tym celu dopuszcza się powlekanie ich mleczkiem cementowym, które przed zamontowaniem należy usunąć. </w:t>
      </w:r>
    </w:p>
    <w:p w14:paraId="12765053"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5.3. Prostowanie prętów</w:t>
      </w:r>
    </w:p>
    <w:p w14:paraId="5FF44E3A" w14:textId="77777777" w:rsidR="00D933AD" w:rsidRPr="005500B2" w:rsidRDefault="00D933AD" w:rsidP="00D933AD">
      <w:pPr>
        <w:rPr>
          <w:rFonts w:asciiTheme="minorHAnsi" w:hAnsiTheme="minorHAnsi"/>
          <w:b/>
          <w:sz w:val="18"/>
          <w:szCs w:val="18"/>
        </w:rPr>
      </w:pPr>
    </w:p>
    <w:p w14:paraId="3A69EB40"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Dopuszczalna wielkość miejscowego odchylenia od linii prostej wynosi 4 mm. Dopuszcza się </w:t>
      </w:r>
    </w:p>
    <w:p w14:paraId="0C72CA79"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prostowanie prętów za pomocą kluczy, młotków i </w:t>
      </w:r>
      <w:proofErr w:type="spellStart"/>
      <w:r w:rsidRPr="005500B2">
        <w:rPr>
          <w:rFonts w:asciiTheme="minorHAnsi" w:hAnsiTheme="minorHAnsi"/>
          <w:sz w:val="18"/>
          <w:szCs w:val="18"/>
        </w:rPr>
        <w:t>prościarek</w:t>
      </w:r>
      <w:proofErr w:type="spellEnd"/>
      <w:r w:rsidRPr="005500B2">
        <w:rPr>
          <w:rFonts w:asciiTheme="minorHAnsi" w:hAnsiTheme="minorHAnsi"/>
          <w:sz w:val="18"/>
          <w:szCs w:val="18"/>
        </w:rPr>
        <w:t>.</w:t>
      </w:r>
    </w:p>
    <w:p w14:paraId="2ACE3DBA" w14:textId="77777777" w:rsidR="00D933AD" w:rsidRPr="005500B2" w:rsidRDefault="00D933AD" w:rsidP="00D933AD">
      <w:pPr>
        <w:rPr>
          <w:rFonts w:asciiTheme="minorHAnsi" w:hAnsiTheme="minorHAnsi"/>
          <w:sz w:val="18"/>
          <w:szCs w:val="18"/>
        </w:rPr>
      </w:pPr>
    </w:p>
    <w:p w14:paraId="4522E422"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5.4. Cięcie prętów zbrojeniowych</w:t>
      </w:r>
    </w:p>
    <w:p w14:paraId="6696C4D7"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Cięcie prętów należy wykonać przy maksymalnym wykorzystaniu materiału. Wskazane jest sporządzanie w tym celu planu cięcia prętów zbrojeniowych. Pręty ucina się z dokładnością do1,0 cm. </w:t>
      </w:r>
    </w:p>
    <w:p w14:paraId="410A59CD"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Cięcie przeprowadza się przy użyciu nożyc mechanicznych. Dopuszcza się również cięcie palnikiem acetylenowym. Należy ucinać pręty krótsze od długości podanej w projekcie o wydłużenia zależne od wielkości i ilości odgięć. Wydłużenie prętów (cm) powstające podczas ich odginania o dany kąt podaje poniższa Tabela 1. </w:t>
      </w:r>
    </w:p>
    <w:p w14:paraId="4523E451" w14:textId="77777777" w:rsidR="00D933AD" w:rsidRPr="005500B2" w:rsidRDefault="00D933AD" w:rsidP="00D933AD">
      <w:pPr>
        <w:rPr>
          <w:rFonts w:asciiTheme="minorHAnsi" w:hAnsiTheme="minorHAnsi"/>
          <w:sz w:val="18"/>
          <w:szCs w:val="18"/>
        </w:rPr>
      </w:pPr>
    </w:p>
    <w:p w14:paraId="0CFABEE9"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Tabela 1. Wydłużenia prętów w (cm) powstające podczas ich odginania o dany kąt.</w:t>
      </w:r>
    </w:p>
    <w:p w14:paraId="0A7AAF10" w14:textId="77777777" w:rsidR="00D933AD" w:rsidRPr="005500B2" w:rsidRDefault="00D933AD" w:rsidP="00D933AD">
      <w:pPr>
        <w:rPr>
          <w:rFonts w:asciiTheme="minorHAnsi" w:hAnsiTheme="minorHAnsi"/>
          <w:sz w:val="18"/>
          <w:szCs w:val="1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42"/>
        <w:gridCol w:w="1842"/>
        <w:gridCol w:w="1842"/>
        <w:gridCol w:w="1843"/>
        <w:gridCol w:w="1843"/>
      </w:tblGrid>
      <w:tr w:rsidR="00D933AD" w:rsidRPr="005500B2" w14:paraId="75DD65CE" w14:textId="77777777" w:rsidTr="00A84D23">
        <w:tc>
          <w:tcPr>
            <w:tcW w:w="1842" w:type="dxa"/>
            <w:vMerge w:val="restart"/>
          </w:tcPr>
          <w:p w14:paraId="1F9AB80E"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Średnica pręta [mm]</w:t>
            </w:r>
          </w:p>
        </w:tc>
        <w:tc>
          <w:tcPr>
            <w:tcW w:w="7370" w:type="dxa"/>
            <w:gridSpan w:val="4"/>
          </w:tcPr>
          <w:p w14:paraId="0D93B041"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Kąt odgięcia</w:t>
            </w:r>
          </w:p>
        </w:tc>
      </w:tr>
      <w:tr w:rsidR="00D933AD" w:rsidRPr="005500B2" w14:paraId="2303600F" w14:textId="77777777" w:rsidTr="00A84D23">
        <w:tc>
          <w:tcPr>
            <w:tcW w:w="1842" w:type="dxa"/>
            <w:vMerge/>
          </w:tcPr>
          <w:p w14:paraId="499798E1" w14:textId="77777777" w:rsidR="00D933AD" w:rsidRPr="005500B2" w:rsidRDefault="00D933AD" w:rsidP="00A84D23">
            <w:pPr>
              <w:rPr>
                <w:rFonts w:asciiTheme="minorHAnsi" w:hAnsiTheme="minorHAnsi"/>
                <w:sz w:val="18"/>
                <w:szCs w:val="18"/>
              </w:rPr>
            </w:pPr>
          </w:p>
        </w:tc>
        <w:tc>
          <w:tcPr>
            <w:tcW w:w="1842" w:type="dxa"/>
          </w:tcPr>
          <w:p w14:paraId="57D0D21E"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45°</w:t>
            </w:r>
          </w:p>
        </w:tc>
        <w:tc>
          <w:tcPr>
            <w:tcW w:w="1842" w:type="dxa"/>
          </w:tcPr>
          <w:p w14:paraId="0119B5B3"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90°</w:t>
            </w:r>
          </w:p>
        </w:tc>
        <w:tc>
          <w:tcPr>
            <w:tcW w:w="1843" w:type="dxa"/>
          </w:tcPr>
          <w:p w14:paraId="525C3D9D"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135°</w:t>
            </w:r>
          </w:p>
        </w:tc>
        <w:tc>
          <w:tcPr>
            <w:tcW w:w="1843" w:type="dxa"/>
          </w:tcPr>
          <w:p w14:paraId="37B4829C"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180°</w:t>
            </w:r>
          </w:p>
        </w:tc>
      </w:tr>
      <w:tr w:rsidR="00D933AD" w:rsidRPr="005500B2" w14:paraId="32E07877" w14:textId="77777777" w:rsidTr="00A84D23">
        <w:tc>
          <w:tcPr>
            <w:tcW w:w="1842" w:type="dxa"/>
          </w:tcPr>
          <w:p w14:paraId="5388DA91"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6 </w:t>
            </w:r>
          </w:p>
          <w:p w14:paraId="4435D294"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8 </w:t>
            </w:r>
          </w:p>
          <w:p w14:paraId="5FDC52CD"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10 </w:t>
            </w:r>
          </w:p>
          <w:p w14:paraId="226176EA"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12 </w:t>
            </w:r>
          </w:p>
          <w:p w14:paraId="101BACD4"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14 </w:t>
            </w:r>
          </w:p>
          <w:p w14:paraId="10C1EEE0"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16 </w:t>
            </w:r>
          </w:p>
          <w:p w14:paraId="7AF5C124"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20 </w:t>
            </w:r>
          </w:p>
          <w:p w14:paraId="40FF8401"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22 </w:t>
            </w:r>
          </w:p>
          <w:p w14:paraId="2577F301"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25 </w:t>
            </w:r>
          </w:p>
          <w:p w14:paraId="05B242A3"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27 </w:t>
            </w:r>
          </w:p>
          <w:p w14:paraId="22B30F74"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30</w:t>
            </w:r>
          </w:p>
        </w:tc>
        <w:tc>
          <w:tcPr>
            <w:tcW w:w="1842" w:type="dxa"/>
          </w:tcPr>
          <w:p w14:paraId="4A649D5F"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 </w:t>
            </w:r>
          </w:p>
          <w:p w14:paraId="10F62340"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 </w:t>
            </w:r>
          </w:p>
          <w:p w14:paraId="4DB30AA4"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0,5 </w:t>
            </w:r>
          </w:p>
          <w:p w14:paraId="68AC1EDA"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0,5 </w:t>
            </w:r>
          </w:p>
          <w:p w14:paraId="2E2872E7"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0,5 </w:t>
            </w:r>
          </w:p>
          <w:p w14:paraId="60CCDC5C"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0,5 </w:t>
            </w:r>
          </w:p>
          <w:p w14:paraId="2E2EAA76"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1,0 </w:t>
            </w:r>
          </w:p>
          <w:p w14:paraId="4F4E4011"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1,0 </w:t>
            </w:r>
          </w:p>
          <w:p w14:paraId="07FCA5CB"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1,0 </w:t>
            </w:r>
          </w:p>
          <w:p w14:paraId="02711984"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2,0 </w:t>
            </w:r>
          </w:p>
          <w:p w14:paraId="47EC9C58"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2,5</w:t>
            </w:r>
          </w:p>
        </w:tc>
        <w:tc>
          <w:tcPr>
            <w:tcW w:w="1842" w:type="dxa"/>
          </w:tcPr>
          <w:p w14:paraId="5B36A912"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0,5 </w:t>
            </w:r>
          </w:p>
          <w:p w14:paraId="5B0104DC"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1,0 </w:t>
            </w:r>
          </w:p>
          <w:p w14:paraId="51244649"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1,0 </w:t>
            </w:r>
          </w:p>
          <w:p w14:paraId="77A93A9A"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1,0 </w:t>
            </w:r>
          </w:p>
          <w:p w14:paraId="323A2F37"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1,5 </w:t>
            </w:r>
          </w:p>
          <w:p w14:paraId="7D3221D3"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1,5 </w:t>
            </w:r>
          </w:p>
          <w:p w14:paraId="07489B7C"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1,5 </w:t>
            </w:r>
          </w:p>
          <w:p w14:paraId="07819308"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2,0 </w:t>
            </w:r>
          </w:p>
          <w:p w14:paraId="10F2491D"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2,5 </w:t>
            </w:r>
          </w:p>
          <w:p w14:paraId="39EBA1A5"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3,0 </w:t>
            </w:r>
          </w:p>
          <w:p w14:paraId="1FA5150E"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3,5</w:t>
            </w:r>
          </w:p>
        </w:tc>
        <w:tc>
          <w:tcPr>
            <w:tcW w:w="1843" w:type="dxa"/>
          </w:tcPr>
          <w:p w14:paraId="1B2572F6"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0,5 </w:t>
            </w:r>
          </w:p>
          <w:p w14:paraId="06B7F5AD"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1,0 </w:t>
            </w:r>
          </w:p>
          <w:p w14:paraId="5A58AB10"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1,0 </w:t>
            </w:r>
          </w:p>
          <w:p w14:paraId="16A76E04"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1,0 </w:t>
            </w:r>
          </w:p>
          <w:p w14:paraId="303443D4"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1,0 </w:t>
            </w:r>
          </w:p>
          <w:p w14:paraId="601AF494"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1,0 </w:t>
            </w:r>
          </w:p>
          <w:p w14:paraId="0525C66F"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2,0 </w:t>
            </w:r>
          </w:p>
          <w:p w14:paraId="153A3CAF"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3,0 </w:t>
            </w:r>
          </w:p>
          <w:p w14:paraId="7636CD6D"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3,5 </w:t>
            </w:r>
          </w:p>
          <w:p w14:paraId="2F73D638"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4,0 </w:t>
            </w:r>
          </w:p>
          <w:p w14:paraId="09EDF37F"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5,0</w:t>
            </w:r>
          </w:p>
        </w:tc>
        <w:tc>
          <w:tcPr>
            <w:tcW w:w="1843" w:type="dxa"/>
          </w:tcPr>
          <w:p w14:paraId="08A2F7C0"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1,0 </w:t>
            </w:r>
          </w:p>
          <w:p w14:paraId="6F074575"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1,0 </w:t>
            </w:r>
          </w:p>
          <w:p w14:paraId="05008900"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1,5 </w:t>
            </w:r>
          </w:p>
          <w:p w14:paraId="00948345"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1,5 </w:t>
            </w:r>
          </w:p>
          <w:p w14:paraId="5C7C9F5E"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2,0 </w:t>
            </w:r>
          </w:p>
          <w:p w14:paraId="33FAC6EC"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2,5 </w:t>
            </w:r>
          </w:p>
          <w:p w14:paraId="36AE0EA5"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3,0 </w:t>
            </w:r>
          </w:p>
          <w:p w14:paraId="4E74B1A6"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4,0 </w:t>
            </w:r>
          </w:p>
          <w:p w14:paraId="6DD001BF"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4,5 </w:t>
            </w:r>
          </w:p>
          <w:p w14:paraId="5FDFF16C"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5,0 </w:t>
            </w:r>
          </w:p>
          <w:p w14:paraId="2D3DB1F3"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6,0</w:t>
            </w:r>
          </w:p>
        </w:tc>
      </w:tr>
    </w:tbl>
    <w:p w14:paraId="687A481E" w14:textId="77777777" w:rsidR="00D933AD" w:rsidRPr="005500B2" w:rsidRDefault="00D933AD" w:rsidP="00D933AD">
      <w:pPr>
        <w:rPr>
          <w:rFonts w:asciiTheme="minorHAnsi" w:hAnsiTheme="minorHAnsi"/>
          <w:sz w:val="18"/>
          <w:szCs w:val="18"/>
        </w:rPr>
      </w:pPr>
    </w:p>
    <w:p w14:paraId="362D8D67"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5.5. Odgięcia prętów, haki</w:t>
      </w:r>
    </w:p>
    <w:p w14:paraId="0C966E7B"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Odgięcia prętów i haki należy wykonywać z zastosowaniem trzpieni o odpowiedniej średnicy określonej w normie PN-91/S-10042. Na zimno na budowie można wykonać odgięcia prętów o średnicy d ≤ 12 mm. Pręty o średnicy większej powinny być odginane z </w:t>
      </w:r>
      <w:r w:rsidRPr="005500B2">
        <w:rPr>
          <w:rFonts w:asciiTheme="minorHAnsi" w:hAnsiTheme="minorHAnsi"/>
          <w:sz w:val="18"/>
          <w:szCs w:val="18"/>
        </w:rPr>
        <w:lastRenderedPageBreak/>
        <w:t xml:space="preserve">kontrolowanym podgrzewaniem. Wewnętrzna średnica odgięcia prętów zbrojenia głównego poza odgięciem w obrębie haka powinna być nie mniejsza niż: </w:t>
      </w:r>
    </w:p>
    <w:p w14:paraId="021911CB"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- 5 d dla stali klasy A-0 i A-I. </w:t>
      </w:r>
    </w:p>
    <w:p w14:paraId="16CC5990"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- 10d dla stali klasy A-II </w:t>
      </w:r>
    </w:p>
    <w:p w14:paraId="3894A15D"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- 15d dla stali klasy A-IIIN </w:t>
      </w:r>
    </w:p>
    <w:p w14:paraId="38FF322B"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W miejscach zagięć i załamań elementów konstrukcji, w których zagięciu ulegają jednocześnie wszystkie pręty zbrojenia rozciąganego należy stosować średnicę zagięcia równą co najmniej 20 d. </w:t>
      </w:r>
    </w:p>
    <w:p w14:paraId="31347D1B"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Wewnętrzna średnica odgięcia strzemion i prętów montażowych powinna spełniać warunki podane dla haków. Należy zwrócić uwagę przy odbiorze haków (odgięć) prętów na ich zewnętrzną stronę. Niedopuszczalne są tam pęknięcia powstałe podczas wyginania. </w:t>
      </w:r>
    </w:p>
    <w:p w14:paraId="45B03459"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Minimalne średnice trzpieni używanych przy wykonaniu haków zbrojenia podaje tabela nr 2 wg (PN-91/S-10042) złączona poniżej. </w:t>
      </w:r>
    </w:p>
    <w:p w14:paraId="13D5155F" w14:textId="77777777" w:rsidR="00D933AD" w:rsidRPr="005500B2" w:rsidRDefault="00D933AD" w:rsidP="00D933AD">
      <w:pPr>
        <w:rPr>
          <w:rFonts w:asciiTheme="minorHAnsi" w:hAnsiTheme="minorHAnsi"/>
          <w:sz w:val="18"/>
          <w:szCs w:val="18"/>
        </w:rPr>
      </w:pPr>
    </w:p>
    <w:p w14:paraId="70A1AB96"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Tabela 2. Minimalne średnice trzpieni używanych przy wykonywaniu haków zbrojenia.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42"/>
        <w:gridCol w:w="1842"/>
        <w:gridCol w:w="1842"/>
        <w:gridCol w:w="1843"/>
        <w:gridCol w:w="1843"/>
      </w:tblGrid>
      <w:tr w:rsidR="00D933AD" w:rsidRPr="005500B2" w14:paraId="64DBB5CA" w14:textId="77777777" w:rsidTr="00A84D23">
        <w:tc>
          <w:tcPr>
            <w:tcW w:w="1842" w:type="dxa"/>
            <w:vMerge w:val="restart"/>
          </w:tcPr>
          <w:p w14:paraId="05407DAD"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Średnica pręta </w:t>
            </w:r>
          </w:p>
          <w:p w14:paraId="162203C8"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 xml:space="preserve">zaginanego w </w:t>
            </w:r>
          </w:p>
          <w:p w14:paraId="31F7D065" w14:textId="77777777" w:rsidR="00D933AD" w:rsidRPr="005500B2" w:rsidRDefault="00D933AD" w:rsidP="00A84D23">
            <w:pPr>
              <w:rPr>
                <w:rFonts w:asciiTheme="minorHAnsi" w:hAnsiTheme="minorHAnsi"/>
                <w:sz w:val="18"/>
                <w:szCs w:val="18"/>
              </w:rPr>
            </w:pPr>
            <w:r w:rsidRPr="005500B2">
              <w:rPr>
                <w:rFonts w:asciiTheme="minorHAnsi" w:hAnsiTheme="minorHAnsi"/>
                <w:sz w:val="18"/>
                <w:szCs w:val="18"/>
              </w:rPr>
              <w:t>[mm]</w:t>
            </w:r>
          </w:p>
        </w:tc>
        <w:tc>
          <w:tcPr>
            <w:tcW w:w="1842" w:type="dxa"/>
            <w:vMerge w:val="restart"/>
          </w:tcPr>
          <w:p w14:paraId="0B028A23"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Stal gładka </w:t>
            </w:r>
          </w:p>
          <w:p w14:paraId="7B7A1337"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miękka R </w:t>
            </w:r>
            <w:proofErr w:type="spellStart"/>
            <w:r w:rsidRPr="005500B2">
              <w:rPr>
                <w:rFonts w:asciiTheme="minorHAnsi" w:hAnsiTheme="minorHAnsi"/>
                <w:sz w:val="18"/>
                <w:szCs w:val="18"/>
              </w:rPr>
              <w:t>ak</w:t>
            </w:r>
            <w:proofErr w:type="spellEnd"/>
            <w:r w:rsidRPr="005500B2">
              <w:rPr>
                <w:rFonts w:asciiTheme="minorHAnsi" w:hAnsiTheme="minorHAnsi"/>
                <w:sz w:val="18"/>
                <w:szCs w:val="18"/>
              </w:rPr>
              <w:t xml:space="preserve"> =240 </w:t>
            </w:r>
          </w:p>
          <w:p w14:paraId="15400F28" w14:textId="77777777" w:rsidR="00D933AD" w:rsidRPr="005500B2" w:rsidRDefault="00D933AD" w:rsidP="00A84D23">
            <w:pPr>
              <w:jc w:val="center"/>
              <w:rPr>
                <w:rFonts w:asciiTheme="minorHAnsi" w:hAnsiTheme="minorHAnsi"/>
                <w:sz w:val="18"/>
                <w:szCs w:val="18"/>
              </w:rPr>
            </w:pPr>
            <w:proofErr w:type="spellStart"/>
            <w:r w:rsidRPr="005500B2">
              <w:rPr>
                <w:rFonts w:asciiTheme="minorHAnsi" w:hAnsiTheme="minorHAnsi"/>
                <w:sz w:val="18"/>
                <w:szCs w:val="18"/>
              </w:rPr>
              <w:t>MPa</w:t>
            </w:r>
            <w:proofErr w:type="spellEnd"/>
          </w:p>
        </w:tc>
        <w:tc>
          <w:tcPr>
            <w:tcW w:w="5528" w:type="dxa"/>
            <w:gridSpan w:val="3"/>
          </w:tcPr>
          <w:p w14:paraId="559233D8"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Stal żebrowana</w:t>
            </w:r>
          </w:p>
        </w:tc>
      </w:tr>
      <w:tr w:rsidR="00D933AD" w:rsidRPr="005500B2" w14:paraId="4309BCC9" w14:textId="77777777" w:rsidTr="00A84D23">
        <w:tc>
          <w:tcPr>
            <w:tcW w:w="1842" w:type="dxa"/>
            <w:vMerge/>
          </w:tcPr>
          <w:p w14:paraId="5BD9FBCB" w14:textId="77777777" w:rsidR="00D933AD" w:rsidRPr="005500B2" w:rsidRDefault="00D933AD" w:rsidP="00A84D23">
            <w:pPr>
              <w:rPr>
                <w:rFonts w:asciiTheme="minorHAnsi" w:hAnsiTheme="minorHAnsi"/>
                <w:sz w:val="18"/>
                <w:szCs w:val="18"/>
              </w:rPr>
            </w:pPr>
          </w:p>
        </w:tc>
        <w:tc>
          <w:tcPr>
            <w:tcW w:w="1842" w:type="dxa"/>
            <w:vMerge/>
          </w:tcPr>
          <w:p w14:paraId="549D8CC9" w14:textId="77777777" w:rsidR="00D933AD" w:rsidRPr="005500B2" w:rsidRDefault="00D933AD" w:rsidP="00A84D23">
            <w:pPr>
              <w:rPr>
                <w:rFonts w:asciiTheme="minorHAnsi" w:hAnsiTheme="minorHAnsi"/>
                <w:sz w:val="18"/>
                <w:szCs w:val="18"/>
              </w:rPr>
            </w:pPr>
          </w:p>
        </w:tc>
        <w:tc>
          <w:tcPr>
            <w:tcW w:w="1842" w:type="dxa"/>
          </w:tcPr>
          <w:p w14:paraId="3B2EE664"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R </w:t>
            </w:r>
            <w:proofErr w:type="spellStart"/>
            <w:r w:rsidRPr="005500B2">
              <w:rPr>
                <w:rFonts w:asciiTheme="minorHAnsi" w:hAnsiTheme="minorHAnsi"/>
                <w:sz w:val="18"/>
                <w:szCs w:val="18"/>
              </w:rPr>
              <w:t>ak</w:t>
            </w:r>
            <w:proofErr w:type="spellEnd"/>
          </w:p>
          <w:p w14:paraId="11496F56"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≤400 </w:t>
            </w:r>
            <w:proofErr w:type="spellStart"/>
            <w:r w:rsidRPr="005500B2">
              <w:rPr>
                <w:rFonts w:asciiTheme="minorHAnsi" w:hAnsiTheme="minorHAnsi"/>
                <w:sz w:val="18"/>
                <w:szCs w:val="18"/>
              </w:rPr>
              <w:t>MPa</w:t>
            </w:r>
            <w:proofErr w:type="spellEnd"/>
          </w:p>
        </w:tc>
        <w:tc>
          <w:tcPr>
            <w:tcW w:w="1843" w:type="dxa"/>
          </w:tcPr>
          <w:p w14:paraId="4940E406"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400 &lt; R ≤ 500 </w:t>
            </w:r>
            <w:proofErr w:type="spellStart"/>
            <w:r w:rsidRPr="005500B2">
              <w:rPr>
                <w:rFonts w:asciiTheme="minorHAnsi" w:hAnsiTheme="minorHAnsi"/>
                <w:sz w:val="18"/>
                <w:szCs w:val="18"/>
              </w:rPr>
              <w:t>MPa</w:t>
            </w:r>
            <w:proofErr w:type="spellEnd"/>
          </w:p>
        </w:tc>
        <w:tc>
          <w:tcPr>
            <w:tcW w:w="1843" w:type="dxa"/>
          </w:tcPr>
          <w:p w14:paraId="59789358"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R </w:t>
            </w:r>
            <w:proofErr w:type="spellStart"/>
            <w:r w:rsidRPr="005500B2">
              <w:rPr>
                <w:rFonts w:asciiTheme="minorHAnsi" w:hAnsiTheme="minorHAnsi"/>
                <w:sz w:val="18"/>
                <w:szCs w:val="18"/>
              </w:rPr>
              <w:t>ak</w:t>
            </w:r>
            <w:proofErr w:type="spellEnd"/>
          </w:p>
          <w:p w14:paraId="01B976A8"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&gt; 500 </w:t>
            </w:r>
            <w:proofErr w:type="spellStart"/>
            <w:r w:rsidRPr="005500B2">
              <w:rPr>
                <w:rFonts w:asciiTheme="minorHAnsi" w:hAnsiTheme="minorHAnsi"/>
                <w:sz w:val="18"/>
                <w:szCs w:val="18"/>
              </w:rPr>
              <w:t>MPa</w:t>
            </w:r>
            <w:proofErr w:type="spellEnd"/>
          </w:p>
        </w:tc>
      </w:tr>
      <w:tr w:rsidR="00D933AD" w:rsidRPr="005500B2" w14:paraId="259BE8D1" w14:textId="77777777" w:rsidTr="00A84D23">
        <w:tc>
          <w:tcPr>
            <w:tcW w:w="1842" w:type="dxa"/>
          </w:tcPr>
          <w:p w14:paraId="679C35E0"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 ≤ 10</w:t>
            </w:r>
          </w:p>
          <w:p w14:paraId="6ECBAE76"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10 &lt; d ≤ 20</w:t>
            </w:r>
          </w:p>
          <w:p w14:paraId="16F0C7C6"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20 &lt; d ≤ d</w:t>
            </w:r>
          </w:p>
          <w:p w14:paraId="2E2CC7C7"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 &gt; 28</w:t>
            </w:r>
          </w:p>
        </w:tc>
        <w:tc>
          <w:tcPr>
            <w:tcW w:w="1842" w:type="dxa"/>
          </w:tcPr>
          <w:p w14:paraId="06F8F6C3"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 0 = 3 d</w:t>
            </w:r>
          </w:p>
          <w:p w14:paraId="181F45AC"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 0 = 4 d</w:t>
            </w:r>
          </w:p>
          <w:p w14:paraId="02C09F1F"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 0 = 5 d</w:t>
            </w:r>
          </w:p>
        </w:tc>
        <w:tc>
          <w:tcPr>
            <w:tcW w:w="1842" w:type="dxa"/>
          </w:tcPr>
          <w:p w14:paraId="32A50E40"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 0= 3 d</w:t>
            </w:r>
          </w:p>
          <w:p w14:paraId="01208A9E"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 0= 4 d</w:t>
            </w:r>
          </w:p>
          <w:p w14:paraId="58727FF3"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 0= 6 d</w:t>
            </w:r>
          </w:p>
          <w:p w14:paraId="3BA38218"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 0= 8 d</w:t>
            </w:r>
          </w:p>
        </w:tc>
        <w:tc>
          <w:tcPr>
            <w:tcW w:w="1843" w:type="dxa"/>
          </w:tcPr>
          <w:p w14:paraId="0AC2987B"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 0= 4 d</w:t>
            </w:r>
          </w:p>
          <w:p w14:paraId="66605E47"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 0= 5 d</w:t>
            </w:r>
          </w:p>
          <w:p w14:paraId="1A0DC175"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 0= 7 d</w:t>
            </w:r>
          </w:p>
        </w:tc>
        <w:tc>
          <w:tcPr>
            <w:tcW w:w="1843" w:type="dxa"/>
          </w:tcPr>
          <w:p w14:paraId="1CC35C0E"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 0= 4 d</w:t>
            </w:r>
          </w:p>
          <w:p w14:paraId="0DAF418E"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 0= 5 d</w:t>
            </w:r>
          </w:p>
          <w:p w14:paraId="1772AE78"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 0= 8 d</w:t>
            </w:r>
          </w:p>
        </w:tc>
      </w:tr>
    </w:tbl>
    <w:p w14:paraId="693F6EBE" w14:textId="77777777" w:rsidR="00D933AD" w:rsidRPr="005500B2" w:rsidRDefault="00D933AD" w:rsidP="00D933AD">
      <w:pPr>
        <w:rPr>
          <w:rFonts w:asciiTheme="minorHAnsi" w:hAnsiTheme="minorHAnsi"/>
          <w:sz w:val="18"/>
          <w:szCs w:val="18"/>
        </w:rPr>
      </w:pPr>
    </w:p>
    <w:p w14:paraId="4188608A"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5.6. Montaż zbrojenia</w:t>
      </w:r>
    </w:p>
    <w:p w14:paraId="27EC6F18"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Do zbrojenia betonu należy stosować stal spawalną. Wymaga się następujących klasę stali A-IIIN (wg PN-H 93220:2006, PN-91/S-10042, PN-89/M-84023/6). Układ zbrojenia w konstrukcji musi umożliwić dokładne otoczenie poszczególnych jego prętów przez jednorodny beton. Po ułożeniu zbrojenia w deskowaniu rozmieszczenie prętów względem siebie i względem deskowania nie może ulec zmianie. Możliwe jest wykonanie zbrojenia z prętów o innej średnicy niż przewidziane w projekcie oraz zastosowanie innego gatunku stali pod warunkiem uzgodnienia z projektantem i otrzymania pisemnej akceptacji Inżyniera. Zaleca się zbroić beton prętami żebrowanymi o średnicy nie większej niż 32 mm. Minimalna grubość otuliny zewnętrznej prętów zbrojenia elementu żelbetowego zgodnie z normą PN-91/S-10042 powinna wynosić co najmniej: </w:t>
      </w:r>
    </w:p>
    <w:p w14:paraId="346EA0D8"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- 0,07 m - dla zbrojenia głównego fundamentów i podpór masywnych, </w:t>
      </w:r>
    </w:p>
    <w:p w14:paraId="131D4FFE"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- 0,055 m - dla strzemion fundamentów i podpór masywnych,</w:t>
      </w:r>
    </w:p>
    <w:p w14:paraId="66928EB9"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- 0,05 m - dla prętów głównych lekkich podpór, </w:t>
      </w:r>
    </w:p>
    <w:p w14:paraId="1F7A4C0A"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- 0,03 m - dla zbrojenia głównego, </w:t>
      </w:r>
    </w:p>
    <w:p w14:paraId="31C3E6A3"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- 0,025 m - dla strzemion dźwigarów i zbrojenia płyty </w:t>
      </w:r>
    </w:p>
    <w:p w14:paraId="4373CE3C"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Układanie zbrojenia bezpośrednio na deskowaniu i podnoszenie na odpowiednią wysokość w </w:t>
      </w:r>
    </w:p>
    <w:p w14:paraId="4CBBB787"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trakcie betonowania jest niedopuszczalne. Niedopuszczalne jest chodzenie i transportowanie materiałów po wykonanym szkielecie zbrojeniowym. Wymagania dotyczące robót zbrojarskich należy przyjmować wg normy PN-63/B-06251 "Roboty betonowe i żelbetowe. Wymagania techniczne", oraz zgodnie z aktualnie obowiązującymi przepisami BHP.</w:t>
      </w:r>
    </w:p>
    <w:p w14:paraId="587C86D1" w14:textId="77777777" w:rsidR="00D933AD" w:rsidRPr="005500B2" w:rsidRDefault="00D933AD" w:rsidP="00D933AD">
      <w:pPr>
        <w:rPr>
          <w:rFonts w:asciiTheme="minorHAnsi" w:hAnsiTheme="minorHAnsi"/>
          <w:sz w:val="18"/>
          <w:szCs w:val="18"/>
        </w:rPr>
      </w:pPr>
    </w:p>
    <w:p w14:paraId="3C4CD26C"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 xml:space="preserve">Łączenie pojedynczych prętów na zakład bez spawania. </w:t>
      </w:r>
    </w:p>
    <w:p w14:paraId="6A31528C"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Dopuszcza się łączenie na zakład bez spawania (wiązanie drutem </w:t>
      </w:r>
      <w:proofErr w:type="spellStart"/>
      <w:r w:rsidRPr="005500B2">
        <w:rPr>
          <w:rFonts w:asciiTheme="minorHAnsi" w:hAnsiTheme="minorHAnsi"/>
          <w:sz w:val="18"/>
          <w:szCs w:val="18"/>
        </w:rPr>
        <w:t>wiązałkowym</w:t>
      </w:r>
      <w:proofErr w:type="spellEnd"/>
      <w:r w:rsidRPr="005500B2">
        <w:rPr>
          <w:rFonts w:asciiTheme="minorHAnsi" w:hAnsiTheme="minorHAnsi"/>
          <w:sz w:val="18"/>
          <w:szCs w:val="18"/>
        </w:rPr>
        <w:t xml:space="preserve"> w formie oplotu ze skokiem 1 cm) prętów prostych, prętów z hakami oraz zbrojenia wykonanego z drutów w postaci pętlic. Długość łączenia prętów wg PN – 91/S – 10042. </w:t>
      </w:r>
    </w:p>
    <w:p w14:paraId="0138B27C"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 xml:space="preserve">Skrzyżowania prętów. </w:t>
      </w:r>
    </w:p>
    <w:p w14:paraId="7723E88E"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Skrzyżowania prętów należy wiązać drutem </w:t>
      </w:r>
      <w:proofErr w:type="spellStart"/>
      <w:r w:rsidRPr="005500B2">
        <w:rPr>
          <w:rFonts w:asciiTheme="minorHAnsi" w:hAnsiTheme="minorHAnsi"/>
          <w:sz w:val="18"/>
          <w:szCs w:val="18"/>
        </w:rPr>
        <w:t>wiązałkowym</w:t>
      </w:r>
      <w:proofErr w:type="spellEnd"/>
      <w:r w:rsidRPr="005500B2">
        <w:rPr>
          <w:rFonts w:asciiTheme="minorHAnsi" w:hAnsiTheme="minorHAnsi"/>
          <w:sz w:val="18"/>
          <w:szCs w:val="18"/>
        </w:rPr>
        <w:t xml:space="preserve">, zgrzewać lub łączyć tzw. słupkami dystansowymi. Należy stosować drut </w:t>
      </w:r>
      <w:proofErr w:type="spellStart"/>
      <w:r w:rsidRPr="005500B2">
        <w:rPr>
          <w:rFonts w:asciiTheme="minorHAnsi" w:hAnsiTheme="minorHAnsi"/>
          <w:sz w:val="18"/>
          <w:szCs w:val="18"/>
        </w:rPr>
        <w:t>wiązałkowy</w:t>
      </w:r>
      <w:proofErr w:type="spellEnd"/>
      <w:r w:rsidRPr="005500B2">
        <w:rPr>
          <w:rFonts w:asciiTheme="minorHAnsi" w:hAnsiTheme="minorHAnsi"/>
          <w:sz w:val="18"/>
          <w:szCs w:val="18"/>
        </w:rPr>
        <w:t xml:space="preserve">, goły, wyżarzony o średnicy 1, 1,2 lub 1,5 mm. </w:t>
      </w:r>
    </w:p>
    <w:p w14:paraId="379D818E"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Drut </w:t>
      </w:r>
      <w:proofErr w:type="spellStart"/>
      <w:r w:rsidRPr="005500B2">
        <w:rPr>
          <w:rFonts w:asciiTheme="minorHAnsi" w:hAnsiTheme="minorHAnsi"/>
          <w:sz w:val="18"/>
          <w:szCs w:val="18"/>
        </w:rPr>
        <w:t>wiązałkowy</w:t>
      </w:r>
      <w:proofErr w:type="spellEnd"/>
      <w:r w:rsidRPr="005500B2">
        <w:rPr>
          <w:rFonts w:asciiTheme="minorHAnsi" w:hAnsiTheme="minorHAnsi"/>
          <w:sz w:val="18"/>
          <w:szCs w:val="18"/>
        </w:rPr>
        <w:t xml:space="preserve"> o średnicy 1 i 1,2 mm używa się do łączenia prętów o średnicy do 12 mm. Przy średnicach większych należy stosować drut o średnicy 1,5 mm. </w:t>
      </w:r>
    </w:p>
    <w:p w14:paraId="307FEE3E"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W szkieletach zbrojeniowych belek i słupów należy łączyć wszystkie skrzyżowania prętów narożnych ze strzemionami. </w:t>
      </w:r>
    </w:p>
    <w:p w14:paraId="36E38934" w14:textId="77777777" w:rsidR="00D933AD" w:rsidRPr="005500B2" w:rsidRDefault="00D933AD" w:rsidP="00D933AD">
      <w:pPr>
        <w:rPr>
          <w:rFonts w:asciiTheme="minorHAnsi" w:hAnsiTheme="minorHAnsi"/>
          <w:sz w:val="18"/>
          <w:szCs w:val="18"/>
        </w:rPr>
      </w:pPr>
    </w:p>
    <w:p w14:paraId="52137112"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6. KONTROLA JAKOŚCI</w:t>
      </w:r>
    </w:p>
    <w:p w14:paraId="4EE5AFEE"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 xml:space="preserve">6.1. Ogólne zasady kontroli jakości robót </w:t>
      </w:r>
    </w:p>
    <w:p w14:paraId="5C9B28FB"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Ogólne zasady kontroli jakości robót podano w ST-00.00 "Wymagania ogólne" Dopuszczalne tolerancje wymiarów w zakresie cięcia, gięcia i rozmieszczenia zbrojenia podaje tablica nr 1. </w:t>
      </w:r>
    </w:p>
    <w:p w14:paraId="47801820" w14:textId="77777777" w:rsidR="00D933AD" w:rsidRPr="005500B2" w:rsidRDefault="00D933AD" w:rsidP="00D933AD">
      <w:pPr>
        <w:jc w:val="center"/>
        <w:rPr>
          <w:rFonts w:asciiTheme="minorHAnsi" w:hAnsiTheme="minorHAnsi"/>
          <w:sz w:val="18"/>
          <w:szCs w:val="18"/>
        </w:rPr>
      </w:pPr>
      <w:r w:rsidRPr="005500B2">
        <w:rPr>
          <w:rFonts w:asciiTheme="minorHAnsi" w:hAnsiTheme="minorHAnsi"/>
          <w:sz w:val="18"/>
          <w:szCs w:val="18"/>
        </w:rPr>
        <w:t>Tablica 1.</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04"/>
        <w:gridCol w:w="1504"/>
        <w:gridCol w:w="1816"/>
        <w:gridCol w:w="1512"/>
        <w:gridCol w:w="1475"/>
      </w:tblGrid>
      <w:tr w:rsidR="00D933AD" w:rsidRPr="005500B2" w14:paraId="7CCD4392" w14:textId="77777777" w:rsidTr="00A84D23">
        <w:tc>
          <w:tcPr>
            <w:tcW w:w="1818" w:type="pct"/>
          </w:tcPr>
          <w:p w14:paraId="182A4F88"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Cięcia prętów (L – długość pręta wg projektu)</w:t>
            </w:r>
          </w:p>
        </w:tc>
        <w:tc>
          <w:tcPr>
            <w:tcW w:w="2438" w:type="pct"/>
            <w:gridSpan w:val="3"/>
            <w:vAlign w:val="center"/>
          </w:tcPr>
          <w:p w14:paraId="2A39C7F5"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dla L ≤ 6,0m</w:t>
            </w:r>
          </w:p>
          <w:p w14:paraId="05B8DAA6"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L &gt; 6,0m</w:t>
            </w:r>
          </w:p>
        </w:tc>
        <w:tc>
          <w:tcPr>
            <w:tcW w:w="745" w:type="pct"/>
            <w:vAlign w:val="center"/>
          </w:tcPr>
          <w:p w14:paraId="1FA8C136"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w= ± 20mm</w:t>
            </w:r>
          </w:p>
          <w:p w14:paraId="28090338"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w= ± 30mm</w:t>
            </w:r>
          </w:p>
        </w:tc>
      </w:tr>
      <w:tr w:rsidR="00D933AD" w:rsidRPr="005500B2" w14:paraId="6C8A8DA4" w14:textId="77777777" w:rsidTr="00A84D23">
        <w:tc>
          <w:tcPr>
            <w:tcW w:w="1818" w:type="pct"/>
          </w:tcPr>
          <w:p w14:paraId="69A63C23"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Odgięcia (odchylenia w stosunku do położenia </w:t>
            </w:r>
          </w:p>
          <w:p w14:paraId="295DED8C"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określonego w projekcie)</w:t>
            </w:r>
          </w:p>
        </w:tc>
        <w:tc>
          <w:tcPr>
            <w:tcW w:w="2438" w:type="pct"/>
            <w:gridSpan w:val="3"/>
            <w:vAlign w:val="center"/>
          </w:tcPr>
          <w:p w14:paraId="136EDDBE"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dla L &lt; 0,5m</w:t>
            </w:r>
          </w:p>
          <w:p w14:paraId="1F3D793F"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dla 0,5m &lt; L &lt; 1,5m</w:t>
            </w:r>
          </w:p>
          <w:p w14:paraId="14613AB5"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dla L &gt; 1,5m</w:t>
            </w:r>
          </w:p>
        </w:tc>
        <w:tc>
          <w:tcPr>
            <w:tcW w:w="745" w:type="pct"/>
            <w:vAlign w:val="center"/>
          </w:tcPr>
          <w:p w14:paraId="7115FCE8"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w= ± 10mm</w:t>
            </w:r>
          </w:p>
          <w:p w14:paraId="7394313C"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w= ± 15mm</w:t>
            </w:r>
          </w:p>
          <w:p w14:paraId="1731CCCD"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w= ± 20mm</w:t>
            </w:r>
          </w:p>
        </w:tc>
      </w:tr>
      <w:tr w:rsidR="00D933AD" w:rsidRPr="005500B2" w14:paraId="30797974" w14:textId="77777777" w:rsidTr="00A84D23">
        <w:tc>
          <w:tcPr>
            <w:tcW w:w="1818" w:type="pct"/>
          </w:tcPr>
          <w:p w14:paraId="1A68BD20"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Usytuowanie prętów </w:t>
            </w:r>
          </w:p>
          <w:p w14:paraId="3F2C2182"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a) otulenie (zmniejszenie wymiaru w stosunku do </w:t>
            </w:r>
          </w:p>
          <w:p w14:paraId="1B0E4A80"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 wymagań projektu)</w:t>
            </w:r>
          </w:p>
        </w:tc>
        <w:tc>
          <w:tcPr>
            <w:tcW w:w="2438" w:type="pct"/>
            <w:gridSpan w:val="3"/>
            <w:vAlign w:val="center"/>
          </w:tcPr>
          <w:p w14:paraId="0E4CD4EA" w14:textId="77777777" w:rsidR="00D933AD" w:rsidRPr="005500B2" w:rsidRDefault="00D933AD" w:rsidP="00A84D23">
            <w:pPr>
              <w:jc w:val="center"/>
              <w:rPr>
                <w:rFonts w:asciiTheme="minorHAnsi" w:hAnsiTheme="minorHAnsi"/>
                <w:sz w:val="18"/>
                <w:szCs w:val="18"/>
              </w:rPr>
            </w:pPr>
          </w:p>
        </w:tc>
        <w:tc>
          <w:tcPr>
            <w:tcW w:w="745" w:type="pct"/>
            <w:vAlign w:val="center"/>
          </w:tcPr>
          <w:p w14:paraId="3490C244"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w ≤ 5mm</w:t>
            </w:r>
          </w:p>
        </w:tc>
      </w:tr>
      <w:tr w:rsidR="00D933AD" w:rsidRPr="005500B2" w14:paraId="27D24F72" w14:textId="77777777" w:rsidTr="00A84D23">
        <w:tc>
          <w:tcPr>
            <w:tcW w:w="1818" w:type="pct"/>
          </w:tcPr>
          <w:p w14:paraId="3F352D4F"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b) odchylenie plusowe (h – </w:t>
            </w:r>
          </w:p>
          <w:p w14:paraId="76180530"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jest całkowitą </w:t>
            </w:r>
          </w:p>
          <w:p w14:paraId="128C0C4F"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grubością </w:t>
            </w:r>
          </w:p>
          <w:p w14:paraId="21C0EE92"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lastRenderedPageBreak/>
              <w:t xml:space="preserve"> elementu)</w:t>
            </w:r>
          </w:p>
        </w:tc>
        <w:tc>
          <w:tcPr>
            <w:tcW w:w="2438" w:type="pct"/>
            <w:gridSpan w:val="3"/>
            <w:vAlign w:val="center"/>
          </w:tcPr>
          <w:p w14:paraId="018D0F8A"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lastRenderedPageBreak/>
              <w:t>dla h ≤ 0,5m</w:t>
            </w:r>
          </w:p>
          <w:p w14:paraId="1B99D2F6"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dla 0,5m &lt; h ≤ 1,5m</w:t>
            </w:r>
          </w:p>
          <w:p w14:paraId="773EF930"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dla h &gt; 1,5m</w:t>
            </w:r>
          </w:p>
        </w:tc>
        <w:tc>
          <w:tcPr>
            <w:tcW w:w="745" w:type="pct"/>
            <w:vAlign w:val="center"/>
          </w:tcPr>
          <w:p w14:paraId="45EA9944"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w=10mm</w:t>
            </w:r>
          </w:p>
          <w:p w14:paraId="54069A72"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w=15mm</w:t>
            </w:r>
          </w:p>
          <w:p w14:paraId="1C5FF1F7"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w=20mm</w:t>
            </w:r>
          </w:p>
        </w:tc>
      </w:tr>
      <w:tr w:rsidR="00D933AD" w:rsidRPr="005500B2" w14:paraId="702BBAE2" w14:textId="77777777" w:rsidTr="00A84D23">
        <w:tc>
          <w:tcPr>
            <w:tcW w:w="1818" w:type="pct"/>
          </w:tcPr>
          <w:p w14:paraId="4A3EA387"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lastRenderedPageBreak/>
              <w:t xml:space="preserve">c) odstępy między sąsiednimi równoległymi </w:t>
            </w:r>
          </w:p>
          <w:p w14:paraId="60144716"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prętami (kablami) (a – jest odległością </w:t>
            </w:r>
          </w:p>
          <w:p w14:paraId="04F7F70E"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projektowaną pomiędzy powierzchniami </w:t>
            </w:r>
          </w:p>
          <w:p w14:paraId="37CD8251"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przyległych prętów)</w:t>
            </w:r>
          </w:p>
        </w:tc>
        <w:tc>
          <w:tcPr>
            <w:tcW w:w="759" w:type="pct"/>
            <w:vAlign w:val="center"/>
          </w:tcPr>
          <w:p w14:paraId="620D3A09"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dla</w:t>
            </w:r>
          </w:p>
          <w:p w14:paraId="30785897"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a ≤ 0,05m</w:t>
            </w:r>
          </w:p>
          <w:p w14:paraId="13EB7339"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w= ± 5mm</w:t>
            </w:r>
          </w:p>
        </w:tc>
        <w:tc>
          <w:tcPr>
            <w:tcW w:w="916" w:type="pct"/>
            <w:vAlign w:val="center"/>
          </w:tcPr>
          <w:p w14:paraId="4AB0076E"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dla</w:t>
            </w:r>
          </w:p>
          <w:p w14:paraId="5E19E9DD"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a ≤ 0,20m</w:t>
            </w:r>
          </w:p>
          <w:p w14:paraId="232DBA80"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w= ± 10mm</w:t>
            </w:r>
          </w:p>
        </w:tc>
        <w:tc>
          <w:tcPr>
            <w:tcW w:w="763" w:type="pct"/>
            <w:vAlign w:val="center"/>
          </w:tcPr>
          <w:p w14:paraId="2C58739A"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Dla</w:t>
            </w:r>
          </w:p>
          <w:p w14:paraId="5857B023"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a ≤ 0,40m</w:t>
            </w:r>
          </w:p>
          <w:p w14:paraId="370D1CB6"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w= ± 20mm</w:t>
            </w:r>
          </w:p>
        </w:tc>
        <w:tc>
          <w:tcPr>
            <w:tcW w:w="745" w:type="pct"/>
            <w:vAlign w:val="center"/>
          </w:tcPr>
          <w:p w14:paraId="0D133E79"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dla</w:t>
            </w:r>
          </w:p>
          <w:p w14:paraId="36505EF5"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a &gt; 0,40m</w:t>
            </w:r>
          </w:p>
          <w:p w14:paraId="44579CEB"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w= ± 30mm</w:t>
            </w:r>
          </w:p>
        </w:tc>
      </w:tr>
      <w:tr w:rsidR="00D933AD" w:rsidRPr="005500B2" w14:paraId="55B7BB2C" w14:textId="77777777" w:rsidTr="00A84D23">
        <w:tc>
          <w:tcPr>
            <w:tcW w:w="1818" w:type="pct"/>
          </w:tcPr>
          <w:p w14:paraId="58AD764C"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 d) odchylenie w relacji do grubości lub </w:t>
            </w:r>
          </w:p>
          <w:p w14:paraId="11A027BD"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szerokości w każdym punkcie zbrojenia lub </w:t>
            </w:r>
          </w:p>
          <w:p w14:paraId="4821473D"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 xml:space="preserve">otworu kablowego (b – oznacza całkowitą </w:t>
            </w:r>
          </w:p>
          <w:p w14:paraId="3FB6D73C"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grubość lub szerokość elementu)</w:t>
            </w:r>
          </w:p>
        </w:tc>
        <w:tc>
          <w:tcPr>
            <w:tcW w:w="759" w:type="pct"/>
            <w:vAlign w:val="center"/>
          </w:tcPr>
          <w:p w14:paraId="646BFE19"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dla</w:t>
            </w:r>
          </w:p>
          <w:p w14:paraId="1DFFF51A"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b ≤ 0,25m</w:t>
            </w:r>
          </w:p>
          <w:p w14:paraId="7F6AAF1F"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w= ± 10mm</w:t>
            </w:r>
          </w:p>
        </w:tc>
        <w:tc>
          <w:tcPr>
            <w:tcW w:w="916" w:type="pct"/>
            <w:vAlign w:val="center"/>
          </w:tcPr>
          <w:p w14:paraId="3ACD3FCF"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dla</w:t>
            </w:r>
          </w:p>
          <w:p w14:paraId="6F15B24D"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b ≤ 0,50m</w:t>
            </w:r>
          </w:p>
          <w:p w14:paraId="2E662677"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w= ± 15mm</w:t>
            </w:r>
          </w:p>
        </w:tc>
        <w:tc>
          <w:tcPr>
            <w:tcW w:w="763" w:type="pct"/>
            <w:vAlign w:val="center"/>
          </w:tcPr>
          <w:p w14:paraId="1FDE6BB0"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Dla</w:t>
            </w:r>
          </w:p>
          <w:p w14:paraId="32D60B37"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b ≤ 1,5m</w:t>
            </w:r>
          </w:p>
          <w:p w14:paraId="5879135F"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w= ± 20mm</w:t>
            </w:r>
          </w:p>
        </w:tc>
        <w:tc>
          <w:tcPr>
            <w:tcW w:w="745" w:type="pct"/>
            <w:vAlign w:val="center"/>
          </w:tcPr>
          <w:p w14:paraId="37E90DE9"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dla</w:t>
            </w:r>
          </w:p>
          <w:p w14:paraId="02C77ACA"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b &gt; 1,5m</w:t>
            </w:r>
          </w:p>
          <w:p w14:paraId="39BE5460" w14:textId="77777777" w:rsidR="00D933AD" w:rsidRPr="005500B2" w:rsidRDefault="00D933AD" w:rsidP="00A84D23">
            <w:pPr>
              <w:jc w:val="center"/>
              <w:rPr>
                <w:rFonts w:asciiTheme="minorHAnsi" w:hAnsiTheme="minorHAnsi"/>
                <w:sz w:val="18"/>
                <w:szCs w:val="18"/>
              </w:rPr>
            </w:pPr>
            <w:r w:rsidRPr="005500B2">
              <w:rPr>
                <w:rFonts w:asciiTheme="minorHAnsi" w:hAnsiTheme="minorHAnsi"/>
                <w:sz w:val="18"/>
                <w:szCs w:val="18"/>
              </w:rPr>
              <w:t>w= ± 30mm</w:t>
            </w:r>
          </w:p>
        </w:tc>
      </w:tr>
    </w:tbl>
    <w:p w14:paraId="04945EBB" w14:textId="77777777" w:rsidR="00D933AD" w:rsidRPr="005500B2" w:rsidRDefault="00D933AD" w:rsidP="00D933AD">
      <w:pPr>
        <w:rPr>
          <w:rFonts w:asciiTheme="minorHAnsi" w:hAnsiTheme="minorHAnsi"/>
          <w:sz w:val="18"/>
          <w:szCs w:val="18"/>
        </w:rPr>
      </w:pPr>
    </w:p>
    <w:p w14:paraId="4B02D3F2"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Niezależnie od tolerancji podanych w tabeli obowiązują następujące wytyczne: </w:t>
      </w:r>
    </w:p>
    <w:p w14:paraId="4689C49A" w14:textId="77777777" w:rsidR="00D933AD" w:rsidRPr="005500B2" w:rsidRDefault="00D933AD" w:rsidP="00D933AD">
      <w:pPr>
        <w:numPr>
          <w:ilvl w:val="0"/>
          <w:numId w:val="167"/>
        </w:numPr>
        <w:overflowPunct/>
        <w:autoSpaceDE/>
        <w:autoSpaceDN/>
        <w:adjustRightInd/>
        <w:ind w:left="284" w:hanging="284"/>
        <w:textAlignment w:val="auto"/>
        <w:rPr>
          <w:rFonts w:asciiTheme="minorHAnsi" w:hAnsiTheme="minorHAnsi"/>
          <w:sz w:val="18"/>
          <w:szCs w:val="18"/>
        </w:rPr>
      </w:pPr>
      <w:r w:rsidRPr="005500B2">
        <w:rPr>
          <w:rFonts w:asciiTheme="minorHAnsi" w:hAnsiTheme="minorHAnsi"/>
          <w:sz w:val="18"/>
          <w:szCs w:val="18"/>
        </w:rPr>
        <w:t xml:space="preserve">dopuszczalne odchylenie strzemion od linii prostopadłej do zbrojenia głównego nie powinno przekraczać 3 %, </w:t>
      </w:r>
    </w:p>
    <w:p w14:paraId="2E48320C" w14:textId="77777777" w:rsidR="00D933AD" w:rsidRPr="005500B2" w:rsidRDefault="00D933AD" w:rsidP="00D933AD">
      <w:pPr>
        <w:numPr>
          <w:ilvl w:val="0"/>
          <w:numId w:val="167"/>
        </w:numPr>
        <w:overflowPunct/>
        <w:autoSpaceDE/>
        <w:autoSpaceDN/>
        <w:adjustRightInd/>
        <w:ind w:left="284" w:hanging="284"/>
        <w:textAlignment w:val="auto"/>
        <w:rPr>
          <w:rFonts w:asciiTheme="minorHAnsi" w:hAnsiTheme="minorHAnsi"/>
          <w:sz w:val="18"/>
          <w:szCs w:val="18"/>
        </w:rPr>
      </w:pPr>
      <w:r w:rsidRPr="005500B2">
        <w:rPr>
          <w:rFonts w:asciiTheme="minorHAnsi" w:hAnsiTheme="minorHAnsi"/>
          <w:sz w:val="18"/>
          <w:szCs w:val="18"/>
        </w:rPr>
        <w:t xml:space="preserve">różnica w wymiarach oczek siatki nie powinna przekraczać +3 mm, </w:t>
      </w:r>
    </w:p>
    <w:p w14:paraId="22B4B1A1" w14:textId="77777777" w:rsidR="00D933AD" w:rsidRPr="005500B2" w:rsidRDefault="00D933AD" w:rsidP="00D933AD">
      <w:pPr>
        <w:numPr>
          <w:ilvl w:val="0"/>
          <w:numId w:val="167"/>
        </w:numPr>
        <w:overflowPunct/>
        <w:autoSpaceDE/>
        <w:autoSpaceDN/>
        <w:adjustRightInd/>
        <w:ind w:left="284" w:hanging="284"/>
        <w:textAlignment w:val="auto"/>
        <w:rPr>
          <w:rFonts w:asciiTheme="minorHAnsi" w:hAnsiTheme="minorHAnsi"/>
          <w:sz w:val="18"/>
          <w:szCs w:val="18"/>
        </w:rPr>
      </w:pPr>
      <w:r w:rsidRPr="005500B2">
        <w:rPr>
          <w:rFonts w:asciiTheme="minorHAnsi" w:hAnsiTheme="minorHAnsi"/>
          <w:sz w:val="18"/>
          <w:szCs w:val="18"/>
        </w:rPr>
        <w:t xml:space="preserve">dopuszczalna różnica w wykonaniu siatki na jej długości nie powinna przekraczać +25 mm, </w:t>
      </w:r>
    </w:p>
    <w:p w14:paraId="090F3AF8" w14:textId="77777777" w:rsidR="00D933AD" w:rsidRPr="005500B2" w:rsidRDefault="00D933AD" w:rsidP="00D933AD">
      <w:pPr>
        <w:numPr>
          <w:ilvl w:val="0"/>
          <w:numId w:val="167"/>
        </w:numPr>
        <w:overflowPunct/>
        <w:autoSpaceDE/>
        <w:autoSpaceDN/>
        <w:adjustRightInd/>
        <w:ind w:left="284" w:hanging="284"/>
        <w:textAlignment w:val="auto"/>
        <w:rPr>
          <w:rFonts w:asciiTheme="minorHAnsi" w:hAnsiTheme="minorHAnsi"/>
          <w:sz w:val="18"/>
          <w:szCs w:val="18"/>
        </w:rPr>
      </w:pPr>
      <w:r w:rsidRPr="005500B2">
        <w:rPr>
          <w:rFonts w:asciiTheme="minorHAnsi" w:hAnsiTheme="minorHAnsi"/>
          <w:sz w:val="18"/>
          <w:szCs w:val="18"/>
        </w:rPr>
        <w:t xml:space="preserve">liczba uszkodzonych skrzyżowań w dostarczonych na budowie siatkach nie powinna przekraczać 20% - w stosunku do wszystkich skrzyżowań w siatce. Liczba uszkodzonych skrzyżowań na jednym pręcie nie może przekraczać 25% ogólnej ich liczby na tym pręcie, </w:t>
      </w:r>
    </w:p>
    <w:p w14:paraId="2855E887" w14:textId="77777777" w:rsidR="00D933AD" w:rsidRPr="005500B2" w:rsidRDefault="00D933AD" w:rsidP="00D933AD">
      <w:pPr>
        <w:numPr>
          <w:ilvl w:val="0"/>
          <w:numId w:val="167"/>
        </w:numPr>
        <w:overflowPunct/>
        <w:autoSpaceDE/>
        <w:autoSpaceDN/>
        <w:adjustRightInd/>
        <w:ind w:left="284" w:hanging="284"/>
        <w:textAlignment w:val="auto"/>
        <w:rPr>
          <w:rFonts w:asciiTheme="minorHAnsi" w:hAnsiTheme="minorHAnsi"/>
          <w:sz w:val="18"/>
          <w:szCs w:val="18"/>
        </w:rPr>
      </w:pPr>
      <w:r w:rsidRPr="005500B2">
        <w:rPr>
          <w:rFonts w:asciiTheme="minorHAnsi" w:hAnsiTheme="minorHAnsi"/>
          <w:sz w:val="18"/>
          <w:szCs w:val="18"/>
        </w:rPr>
        <w:t xml:space="preserve">różnice w rozstawie między prętami głównymi w belkach nie powinny przekraczać + 0,5 cm, </w:t>
      </w:r>
    </w:p>
    <w:p w14:paraId="02C651DF" w14:textId="77777777" w:rsidR="00D933AD" w:rsidRPr="005500B2" w:rsidRDefault="00D933AD" w:rsidP="00D933AD">
      <w:pPr>
        <w:numPr>
          <w:ilvl w:val="0"/>
          <w:numId w:val="167"/>
        </w:numPr>
        <w:overflowPunct/>
        <w:autoSpaceDE/>
        <w:autoSpaceDN/>
        <w:adjustRightInd/>
        <w:ind w:left="284" w:hanging="284"/>
        <w:textAlignment w:val="auto"/>
        <w:rPr>
          <w:rFonts w:asciiTheme="minorHAnsi" w:hAnsiTheme="minorHAnsi"/>
          <w:sz w:val="18"/>
          <w:szCs w:val="18"/>
        </w:rPr>
      </w:pPr>
      <w:r w:rsidRPr="005500B2">
        <w:rPr>
          <w:rFonts w:asciiTheme="minorHAnsi" w:hAnsiTheme="minorHAnsi"/>
          <w:sz w:val="18"/>
          <w:szCs w:val="18"/>
        </w:rPr>
        <w:t xml:space="preserve">różnice w rozstawie strzemion nie powinny przekraczać +2 cm. </w:t>
      </w:r>
    </w:p>
    <w:p w14:paraId="0D3F8ECA"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Obowiązkiem nadzoru inwestorskiego jest dokonanie odbioru zbrojenia przed przystąpieniem do betonowania. Z dokonanego odbioru należy sporządzić protokół z dołączonymi atestami materiałów. Niezależnie od protokołu należy dokonać wpisu do Dziennika Budowy z wnioskiem dopuszczającym zbrojenie do zabetonowania. Jeżeli dokonane odbiory zbrojenia dały wyniki dodatnie, wykonane roboty należy uznać za zgodne z wymaganiami. Jeżeli choć jeden odbiór dał wynik ujemny, wykonane roboty uznać za niezgodne z wymaganiami normy i kontraktu. W takiej sytuacji Wykonawca obowiązany jest doprowadzić roboty do zgodności z normą i przedstawić je do ponownego odbioru.</w:t>
      </w:r>
    </w:p>
    <w:p w14:paraId="5A558665" w14:textId="77777777" w:rsidR="00D933AD" w:rsidRPr="005500B2" w:rsidRDefault="00D933AD" w:rsidP="00D933AD">
      <w:pPr>
        <w:rPr>
          <w:rFonts w:asciiTheme="minorHAnsi" w:hAnsiTheme="minorHAnsi"/>
          <w:sz w:val="18"/>
          <w:szCs w:val="18"/>
        </w:rPr>
      </w:pPr>
    </w:p>
    <w:p w14:paraId="1E11A534"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7. OBMIAR ROBÓT</w:t>
      </w:r>
    </w:p>
    <w:p w14:paraId="25FB8240"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Ogólne zasady obmiaru robót podano w ST 00.00 "Wymagania ogólne". Obmiar prowadzi się dla rzeczywistej długości ciągów prętów łącznie z hakami po zmontowaniu (bez wliczania łączeń i zakładów). Pomierzone długości poszczególnych średnic mnożone przez masy jednostkowe dają w wyniku całkowitą masę w tonach. </w:t>
      </w:r>
    </w:p>
    <w:p w14:paraId="3CC09A3B"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w:t>
      </w:r>
    </w:p>
    <w:p w14:paraId="43E9A020"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8. ODBIÓR ROBÓT</w:t>
      </w:r>
    </w:p>
    <w:p w14:paraId="74B0CB88" w14:textId="77777777" w:rsidR="00D933AD" w:rsidRPr="005500B2" w:rsidRDefault="00D933AD" w:rsidP="00D933AD">
      <w:pPr>
        <w:rPr>
          <w:rFonts w:asciiTheme="minorHAnsi" w:hAnsiTheme="minorHAnsi"/>
          <w:sz w:val="18"/>
          <w:szCs w:val="18"/>
        </w:rPr>
      </w:pPr>
      <w:r w:rsidRPr="005500B2">
        <w:rPr>
          <w:rFonts w:asciiTheme="minorHAnsi" w:hAnsiTheme="minorHAnsi"/>
          <w:b/>
          <w:sz w:val="18"/>
          <w:szCs w:val="18"/>
        </w:rPr>
        <w:t>8.1 Postanowienia ogólne</w:t>
      </w:r>
    </w:p>
    <w:p w14:paraId="3D7D0D6D"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Wszelkie postanowienia ogólne dotyczące odbioru robót według specyfikacji SST – 00.00.00. </w:t>
      </w:r>
    </w:p>
    <w:p w14:paraId="0178F388" w14:textId="77777777" w:rsidR="00D933AD" w:rsidRPr="005500B2" w:rsidRDefault="00D933AD" w:rsidP="00D933AD">
      <w:pPr>
        <w:rPr>
          <w:rFonts w:asciiTheme="minorHAnsi" w:hAnsiTheme="minorHAnsi"/>
          <w:sz w:val="18"/>
          <w:szCs w:val="18"/>
        </w:rPr>
      </w:pPr>
    </w:p>
    <w:p w14:paraId="18234F39"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 xml:space="preserve">8.2. Odbiór robót zanikających i ulegających zakryciu </w:t>
      </w:r>
    </w:p>
    <w:p w14:paraId="1DA2F4A2"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Podstawą odbioru robót zanikających lub ulegających zakryciu są: </w:t>
      </w:r>
    </w:p>
    <w:p w14:paraId="0F8FAF4D"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pisemne stwierdzenie Inżyniera w Dzienniku Budowy o wykonaniu robót zgodnie z projektem i ST, </w:t>
      </w:r>
    </w:p>
    <w:p w14:paraId="1644E0E6"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 inne pisemne stwierdzenia Inżyniera o wykonaniu robót </w:t>
      </w:r>
    </w:p>
    <w:p w14:paraId="6B74910F"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Zakres w/w robót określają pisemne stwierdzenia Inżyniera lub inne dokumenty potwierdzone przez niego. Odbiór końcowy odbywa się po pisemnym potwierdzeniu przez Inżyniera w Dzienniku Budowy zakończenia robót zbrojarskich i pisemnym jego zezwoleniu na rozpoczęcie betonowania elementów, których zbrojenie podlega odbiorowi. </w:t>
      </w:r>
    </w:p>
    <w:p w14:paraId="71EDE92A" w14:textId="77777777" w:rsidR="00D933AD" w:rsidRPr="005500B2" w:rsidRDefault="00D933AD" w:rsidP="00D933AD">
      <w:pPr>
        <w:rPr>
          <w:rFonts w:asciiTheme="minorHAnsi" w:hAnsiTheme="minorHAnsi"/>
          <w:sz w:val="18"/>
          <w:szCs w:val="18"/>
        </w:rPr>
      </w:pPr>
    </w:p>
    <w:p w14:paraId="4F16EA77"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9. PODSTAWA PŁATNOŚCI</w:t>
      </w:r>
    </w:p>
    <w:p w14:paraId="3D2DBAF6"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 xml:space="preserve">9.1 Postanowienia ogólne </w:t>
      </w:r>
    </w:p>
    <w:p w14:paraId="1E6A4024"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Wszelkie postanowienia ogólne dotyczące podstaw płatności według specyfikacji SST – 00.00.00. </w:t>
      </w:r>
    </w:p>
    <w:p w14:paraId="6D2B7792" w14:textId="77777777" w:rsidR="00D933AD" w:rsidRPr="005500B2" w:rsidRDefault="00D933AD" w:rsidP="00D933AD">
      <w:pPr>
        <w:rPr>
          <w:rFonts w:asciiTheme="minorHAnsi" w:hAnsiTheme="minorHAnsi"/>
          <w:sz w:val="18"/>
          <w:szCs w:val="18"/>
        </w:rPr>
      </w:pPr>
    </w:p>
    <w:p w14:paraId="37971BB8"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 xml:space="preserve">9.2 Cena jednostki obmiarowej. </w:t>
      </w:r>
    </w:p>
    <w:p w14:paraId="3B0F291A"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Płaci się za 1 kg dostarczonego materiału, oczyszczonego, dociętego, wygiętego i zmontowanego zbrojenia, związanego drutem </w:t>
      </w:r>
      <w:proofErr w:type="spellStart"/>
      <w:r w:rsidRPr="005500B2">
        <w:rPr>
          <w:rFonts w:asciiTheme="minorHAnsi" w:hAnsiTheme="minorHAnsi"/>
          <w:sz w:val="18"/>
          <w:szCs w:val="18"/>
        </w:rPr>
        <w:t>wiązałkowym</w:t>
      </w:r>
      <w:proofErr w:type="spellEnd"/>
      <w:r w:rsidRPr="005500B2">
        <w:rPr>
          <w:rFonts w:asciiTheme="minorHAnsi" w:hAnsiTheme="minorHAnsi"/>
          <w:sz w:val="18"/>
          <w:szCs w:val="18"/>
        </w:rPr>
        <w:t xml:space="preserve"> lub łączonego przez spawanie w ilości do 35% łączeń oraz przeprowadzenie niezbędnych badań i pomiarów wymaganych w Specyfikacji. </w:t>
      </w:r>
    </w:p>
    <w:p w14:paraId="4FA89A51" w14:textId="77777777" w:rsidR="00D933AD" w:rsidRPr="005500B2" w:rsidRDefault="00D933AD" w:rsidP="00D933AD">
      <w:pPr>
        <w:rPr>
          <w:rFonts w:asciiTheme="minorHAnsi" w:hAnsiTheme="minorHAnsi"/>
          <w:sz w:val="18"/>
          <w:szCs w:val="18"/>
        </w:rPr>
      </w:pPr>
    </w:p>
    <w:p w14:paraId="12350765" w14:textId="77777777" w:rsidR="00D933AD" w:rsidRPr="005500B2" w:rsidRDefault="00D933AD" w:rsidP="00D933AD">
      <w:pPr>
        <w:rPr>
          <w:rFonts w:asciiTheme="minorHAnsi" w:hAnsiTheme="minorHAnsi"/>
          <w:b/>
          <w:sz w:val="18"/>
          <w:szCs w:val="18"/>
        </w:rPr>
      </w:pPr>
      <w:r w:rsidRPr="005500B2">
        <w:rPr>
          <w:rFonts w:asciiTheme="minorHAnsi" w:hAnsiTheme="minorHAnsi"/>
          <w:b/>
          <w:sz w:val="18"/>
          <w:szCs w:val="18"/>
        </w:rPr>
        <w:t>10. PRZEPISY ZWIĄZANE</w:t>
      </w:r>
    </w:p>
    <w:p w14:paraId="17696BBC"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1. PN-89/H-84023/06 - Stal określonego stosowania. Stal do zbrojenia betonu. Gatunki. </w:t>
      </w:r>
    </w:p>
    <w:p w14:paraId="4256CE0F"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2. PN-82/H-93215 - Pręty stalowe walcowane na gorąco w podwyższonych temperaturach. </w:t>
      </w:r>
    </w:p>
    <w:p w14:paraId="172BE939"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3. PN-80/H-04310 -Próba statyczna rozciągania stali. </w:t>
      </w:r>
    </w:p>
    <w:p w14:paraId="0A9EE609"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4. PN-78/H-04408 -Technologiczna próba zginania. </w:t>
      </w:r>
    </w:p>
    <w:p w14:paraId="0CEB8ED6"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5. PN-B-06200 Konstrukcje stalowe budowlane . Warunki wykonania i odbioru Wymagania podstawowe. </w:t>
      </w:r>
    </w:p>
    <w:p w14:paraId="43D3579F"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6. PN-76/H-01001 Stal. Postacie i stany kwalifikacyjne oraz ich oznaczenia. </w:t>
      </w:r>
    </w:p>
    <w:p w14:paraId="1DD54B3A"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7. PN-90/H-01103 Stal. Półwyroby i wyroby hutnicze. Cechowanie barwne. </w:t>
      </w:r>
    </w:p>
    <w:p w14:paraId="1AB3A918"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8. PN-87/H-01104 Stal. Półwyroby i wyroby hutnicze. Cechowanie. </w:t>
      </w:r>
    </w:p>
    <w:p w14:paraId="796AB9F5"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9. PN-88/H-01105 Stal. Półwyroby i wyroby hutnicze. Pakowanie przechowywanie i transport. </w:t>
      </w:r>
    </w:p>
    <w:p w14:paraId="0E6CEDB5"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10. PN-92/H-01106 Stal. Ogólne warunki techniczne dostaw wyrobów. </w:t>
      </w:r>
    </w:p>
    <w:p w14:paraId="03E7FC6B"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11. PN-92/H-01107 Stal. Rodzaje dokumentów odbioru. </w:t>
      </w:r>
    </w:p>
    <w:p w14:paraId="75CB492B"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12. PN-84/H-04308 Stal. Pobieranie próbek do badań właściwości mechanicznych. </w:t>
      </w:r>
    </w:p>
    <w:p w14:paraId="12C2EE96"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lastRenderedPageBreak/>
        <w:t xml:space="preserve">13. PN-86/H-84018 Stal niskostopowa o podwyższonej wytrzymałości. Gatunki. </w:t>
      </w:r>
    </w:p>
    <w:p w14:paraId="5B479CA0"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14. PN-88/H-84020 Stal niestopowa konstrukcyjna ogólnego przeznaczenia. Gatunki. </w:t>
      </w:r>
    </w:p>
    <w:p w14:paraId="65507F70"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15. PN-84/H-93000 Stal węglowa niskostopowa. Walcówka i pręty walcowane na gorąco. </w:t>
      </w:r>
    </w:p>
    <w:p w14:paraId="5C35D94E"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16. PN-75/H-93200/00 Walcówka i pręty stalowe okrągłe walcowane na gorąco. Wymiary. </w:t>
      </w:r>
    </w:p>
    <w:p w14:paraId="18DE7B93"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17. PN-82/H-93200/02 Walcówka i pręty stalowe ogólnego zastosowania. Wymiary. </w:t>
      </w:r>
    </w:p>
    <w:p w14:paraId="2A378202"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18. PN-H 93220:2006 - Stal B500SP o podwyższonej ciągliwości do zbrojenia betonu - Pręty i walcówka żebrowana" </w:t>
      </w:r>
    </w:p>
    <w:p w14:paraId="2E8344C5"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19. PN EN 10080:2007 - Stal do zbrojenia betonu - </w:t>
      </w:r>
      <w:proofErr w:type="spellStart"/>
      <w:r w:rsidRPr="005500B2">
        <w:rPr>
          <w:rFonts w:asciiTheme="minorHAnsi" w:hAnsiTheme="minorHAnsi"/>
          <w:sz w:val="18"/>
          <w:szCs w:val="18"/>
        </w:rPr>
        <w:t>Spajalna</w:t>
      </w:r>
      <w:proofErr w:type="spellEnd"/>
      <w:r w:rsidRPr="005500B2">
        <w:rPr>
          <w:rFonts w:asciiTheme="minorHAnsi" w:hAnsiTheme="minorHAnsi"/>
          <w:sz w:val="18"/>
          <w:szCs w:val="18"/>
        </w:rPr>
        <w:t xml:space="preserve"> stal zbrojeniowa - Postanowienia ogólne </w:t>
      </w:r>
    </w:p>
    <w:p w14:paraId="7CF1FC53"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20. PN-EN 10025-1:2007; -2:2005 Wyroby walcowane na gorąco z niestopowych stali konstrukcyjnych – warunki dostawy </w:t>
      </w:r>
    </w:p>
    <w:p w14:paraId="6A69F649"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21. PN-EN 10027-1:2007 - Systemy oznaczania stali- Część 1: Znaki stali </w:t>
      </w:r>
    </w:p>
    <w:p w14:paraId="7E1A2B5A"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22. PN-EN 1027-2:1994 – Systemy oznaczania stali- System cyfrowy </w:t>
      </w:r>
    </w:p>
    <w:p w14:paraId="4CFE1DEC" w14:textId="77777777" w:rsidR="00D933AD" w:rsidRPr="005500B2" w:rsidRDefault="00D933AD" w:rsidP="00D933AD">
      <w:pPr>
        <w:rPr>
          <w:rFonts w:asciiTheme="minorHAnsi" w:hAnsiTheme="minorHAnsi"/>
          <w:sz w:val="18"/>
          <w:szCs w:val="18"/>
        </w:rPr>
      </w:pPr>
      <w:r w:rsidRPr="005500B2">
        <w:rPr>
          <w:rFonts w:asciiTheme="minorHAnsi" w:hAnsiTheme="minorHAnsi"/>
          <w:sz w:val="18"/>
          <w:szCs w:val="18"/>
        </w:rPr>
        <w:t xml:space="preserve">23. PN-B 03264:2002 - Konstrukcje betonowe, żelbetowe i sprężone - Obliczenia statyczne i projektowanie" </w:t>
      </w:r>
    </w:p>
    <w:p w14:paraId="4BCEB4E2" w14:textId="77777777" w:rsidR="00D933AD" w:rsidRPr="005500B2" w:rsidRDefault="00D933AD" w:rsidP="00D933AD">
      <w:pPr>
        <w:widowControl w:val="0"/>
        <w:suppressAutoHyphens/>
        <w:overflowPunct/>
        <w:autoSpaceDE/>
        <w:autoSpaceDN/>
        <w:adjustRightInd/>
        <w:textAlignment w:val="auto"/>
        <w:rPr>
          <w:rFonts w:asciiTheme="minorHAnsi" w:hAnsiTheme="minorHAnsi" w:cs="Arial"/>
          <w:sz w:val="18"/>
          <w:szCs w:val="18"/>
        </w:rPr>
      </w:pPr>
    </w:p>
    <w:p w14:paraId="53FE2D40" w14:textId="77777777" w:rsidR="00D933AD" w:rsidRPr="005500B2" w:rsidRDefault="00D933AD" w:rsidP="00D933AD">
      <w:pPr>
        <w:overflowPunct/>
        <w:autoSpaceDE/>
        <w:autoSpaceDN/>
        <w:adjustRightInd/>
        <w:jc w:val="left"/>
        <w:textAlignment w:val="auto"/>
        <w:rPr>
          <w:rFonts w:asciiTheme="minorHAnsi" w:hAnsiTheme="minorHAnsi"/>
          <w:b/>
          <w:sz w:val="18"/>
          <w:szCs w:val="18"/>
        </w:rPr>
      </w:pPr>
      <w:r w:rsidRPr="005500B2">
        <w:rPr>
          <w:rFonts w:asciiTheme="minorHAnsi" w:hAnsiTheme="minorHAnsi"/>
          <w:b/>
          <w:sz w:val="18"/>
          <w:szCs w:val="18"/>
        </w:rPr>
        <w:br w:type="page"/>
      </w:r>
    </w:p>
    <w:p w14:paraId="7251F6D6" w14:textId="77777777" w:rsidR="00D933AD" w:rsidRDefault="00D933AD" w:rsidP="001A39FD">
      <w:pPr>
        <w:overflowPunct/>
        <w:autoSpaceDE/>
        <w:autoSpaceDN/>
        <w:adjustRightInd/>
        <w:jc w:val="left"/>
        <w:textAlignment w:val="auto"/>
        <w:rPr>
          <w:rFonts w:asciiTheme="minorHAnsi" w:hAnsiTheme="minorHAnsi"/>
          <w:b/>
        </w:rPr>
      </w:pPr>
    </w:p>
    <w:p w14:paraId="4D776E25" w14:textId="77777777" w:rsidR="00D933AD" w:rsidRDefault="00D933AD" w:rsidP="001A39FD">
      <w:pPr>
        <w:overflowPunct/>
        <w:autoSpaceDE/>
        <w:autoSpaceDN/>
        <w:adjustRightInd/>
        <w:jc w:val="left"/>
        <w:textAlignment w:val="auto"/>
        <w:rPr>
          <w:rFonts w:asciiTheme="minorHAnsi" w:hAnsiTheme="minorHAnsi"/>
          <w:b/>
        </w:rPr>
      </w:pPr>
    </w:p>
    <w:p w14:paraId="79C96BC3" w14:textId="77777777" w:rsidR="00D933AD" w:rsidRDefault="00D933AD" w:rsidP="001A39FD">
      <w:pPr>
        <w:overflowPunct/>
        <w:autoSpaceDE/>
        <w:autoSpaceDN/>
        <w:adjustRightInd/>
        <w:jc w:val="left"/>
        <w:textAlignment w:val="auto"/>
        <w:rPr>
          <w:rFonts w:asciiTheme="minorHAnsi" w:hAnsiTheme="minorHAnsi"/>
          <w:b/>
        </w:rPr>
      </w:pPr>
    </w:p>
    <w:p w14:paraId="3F380E60" w14:textId="77777777" w:rsidR="00D933AD" w:rsidRDefault="00D933AD" w:rsidP="001A39FD">
      <w:pPr>
        <w:overflowPunct/>
        <w:autoSpaceDE/>
        <w:autoSpaceDN/>
        <w:adjustRightInd/>
        <w:jc w:val="left"/>
        <w:textAlignment w:val="auto"/>
        <w:rPr>
          <w:rFonts w:asciiTheme="minorHAnsi" w:hAnsiTheme="minorHAnsi"/>
          <w:b/>
        </w:rPr>
      </w:pPr>
    </w:p>
    <w:p w14:paraId="648C6080" w14:textId="77777777" w:rsidR="00D933AD" w:rsidRDefault="00D933AD" w:rsidP="001A39FD">
      <w:pPr>
        <w:overflowPunct/>
        <w:autoSpaceDE/>
        <w:autoSpaceDN/>
        <w:adjustRightInd/>
        <w:jc w:val="left"/>
        <w:textAlignment w:val="auto"/>
        <w:rPr>
          <w:rFonts w:asciiTheme="minorHAnsi" w:hAnsiTheme="minorHAnsi"/>
          <w:b/>
        </w:rPr>
      </w:pPr>
    </w:p>
    <w:p w14:paraId="785EF05A" w14:textId="77777777" w:rsidR="00D933AD" w:rsidRDefault="00D933AD" w:rsidP="001A39FD">
      <w:pPr>
        <w:overflowPunct/>
        <w:autoSpaceDE/>
        <w:autoSpaceDN/>
        <w:adjustRightInd/>
        <w:jc w:val="left"/>
        <w:textAlignment w:val="auto"/>
        <w:rPr>
          <w:rFonts w:asciiTheme="minorHAnsi" w:hAnsiTheme="minorHAnsi"/>
          <w:b/>
        </w:rPr>
      </w:pPr>
    </w:p>
    <w:p w14:paraId="6D37B570" w14:textId="77777777" w:rsidR="00D933AD" w:rsidRDefault="00D933AD" w:rsidP="001A39FD">
      <w:pPr>
        <w:overflowPunct/>
        <w:autoSpaceDE/>
        <w:autoSpaceDN/>
        <w:adjustRightInd/>
        <w:jc w:val="left"/>
        <w:textAlignment w:val="auto"/>
        <w:rPr>
          <w:rFonts w:asciiTheme="minorHAnsi" w:hAnsiTheme="minorHAnsi"/>
          <w:b/>
        </w:rPr>
      </w:pPr>
    </w:p>
    <w:p w14:paraId="0D387690" w14:textId="77777777" w:rsidR="00D933AD" w:rsidRDefault="00D933AD" w:rsidP="001A39FD">
      <w:pPr>
        <w:overflowPunct/>
        <w:autoSpaceDE/>
        <w:autoSpaceDN/>
        <w:adjustRightInd/>
        <w:jc w:val="left"/>
        <w:textAlignment w:val="auto"/>
        <w:rPr>
          <w:rFonts w:asciiTheme="minorHAnsi" w:hAnsiTheme="minorHAnsi"/>
          <w:b/>
        </w:rPr>
      </w:pPr>
    </w:p>
    <w:p w14:paraId="4A2922F1" w14:textId="77777777" w:rsidR="00D933AD" w:rsidRDefault="00D933AD" w:rsidP="001A39FD">
      <w:pPr>
        <w:overflowPunct/>
        <w:autoSpaceDE/>
        <w:autoSpaceDN/>
        <w:adjustRightInd/>
        <w:jc w:val="left"/>
        <w:textAlignment w:val="auto"/>
        <w:rPr>
          <w:rFonts w:asciiTheme="minorHAnsi" w:hAnsiTheme="minorHAnsi"/>
          <w:b/>
        </w:rPr>
      </w:pPr>
    </w:p>
    <w:p w14:paraId="272E4CF9" w14:textId="77777777" w:rsidR="00D933AD" w:rsidRDefault="00D933AD" w:rsidP="001A39FD">
      <w:pPr>
        <w:overflowPunct/>
        <w:autoSpaceDE/>
        <w:autoSpaceDN/>
        <w:adjustRightInd/>
        <w:jc w:val="left"/>
        <w:textAlignment w:val="auto"/>
        <w:rPr>
          <w:rFonts w:asciiTheme="minorHAnsi" w:hAnsiTheme="minorHAnsi"/>
          <w:b/>
        </w:rPr>
      </w:pPr>
    </w:p>
    <w:p w14:paraId="364BA2A2" w14:textId="77777777" w:rsidR="00D933AD" w:rsidRDefault="00D933AD" w:rsidP="001A39FD">
      <w:pPr>
        <w:overflowPunct/>
        <w:autoSpaceDE/>
        <w:autoSpaceDN/>
        <w:adjustRightInd/>
        <w:jc w:val="left"/>
        <w:textAlignment w:val="auto"/>
        <w:rPr>
          <w:rFonts w:asciiTheme="minorHAnsi" w:hAnsiTheme="minorHAnsi"/>
          <w:b/>
        </w:rPr>
      </w:pPr>
    </w:p>
    <w:p w14:paraId="0EAAE0D8" w14:textId="77777777" w:rsidR="00D933AD" w:rsidRDefault="00D933AD" w:rsidP="001A39FD">
      <w:pPr>
        <w:overflowPunct/>
        <w:autoSpaceDE/>
        <w:autoSpaceDN/>
        <w:adjustRightInd/>
        <w:jc w:val="left"/>
        <w:textAlignment w:val="auto"/>
        <w:rPr>
          <w:rFonts w:asciiTheme="minorHAnsi" w:hAnsiTheme="minorHAnsi"/>
          <w:b/>
        </w:rPr>
      </w:pPr>
    </w:p>
    <w:p w14:paraId="4C807697" w14:textId="77777777" w:rsidR="00D933AD" w:rsidRDefault="00D933AD" w:rsidP="001A39FD">
      <w:pPr>
        <w:overflowPunct/>
        <w:autoSpaceDE/>
        <w:autoSpaceDN/>
        <w:adjustRightInd/>
        <w:jc w:val="left"/>
        <w:textAlignment w:val="auto"/>
        <w:rPr>
          <w:rFonts w:asciiTheme="minorHAnsi" w:hAnsiTheme="minorHAnsi"/>
          <w:b/>
        </w:rPr>
      </w:pPr>
    </w:p>
    <w:p w14:paraId="77525A91" w14:textId="77777777" w:rsidR="00D933AD" w:rsidRDefault="00D933AD" w:rsidP="001A39FD">
      <w:pPr>
        <w:overflowPunct/>
        <w:autoSpaceDE/>
        <w:autoSpaceDN/>
        <w:adjustRightInd/>
        <w:jc w:val="left"/>
        <w:textAlignment w:val="auto"/>
        <w:rPr>
          <w:rFonts w:asciiTheme="minorHAnsi" w:hAnsiTheme="minorHAnsi"/>
          <w:b/>
        </w:rPr>
      </w:pPr>
    </w:p>
    <w:p w14:paraId="2D69531B" w14:textId="77777777" w:rsidR="00D933AD" w:rsidRDefault="00D933AD" w:rsidP="001A39FD">
      <w:pPr>
        <w:overflowPunct/>
        <w:autoSpaceDE/>
        <w:autoSpaceDN/>
        <w:adjustRightInd/>
        <w:jc w:val="left"/>
        <w:textAlignment w:val="auto"/>
        <w:rPr>
          <w:rFonts w:asciiTheme="minorHAnsi" w:hAnsiTheme="minorHAnsi"/>
          <w:b/>
        </w:rPr>
      </w:pPr>
    </w:p>
    <w:p w14:paraId="3CA5F1F9" w14:textId="77777777" w:rsidR="00D933AD" w:rsidRDefault="00D933AD" w:rsidP="001A39FD">
      <w:pPr>
        <w:overflowPunct/>
        <w:autoSpaceDE/>
        <w:autoSpaceDN/>
        <w:adjustRightInd/>
        <w:jc w:val="left"/>
        <w:textAlignment w:val="auto"/>
        <w:rPr>
          <w:rFonts w:asciiTheme="minorHAnsi" w:hAnsiTheme="minorHAnsi"/>
          <w:b/>
        </w:rPr>
      </w:pPr>
    </w:p>
    <w:p w14:paraId="4540BC04" w14:textId="77777777" w:rsidR="00D933AD" w:rsidRDefault="00D933AD" w:rsidP="001A39FD">
      <w:pPr>
        <w:overflowPunct/>
        <w:autoSpaceDE/>
        <w:autoSpaceDN/>
        <w:adjustRightInd/>
        <w:jc w:val="left"/>
        <w:textAlignment w:val="auto"/>
        <w:rPr>
          <w:rFonts w:asciiTheme="minorHAnsi" w:hAnsiTheme="minorHAnsi"/>
          <w:b/>
        </w:rPr>
      </w:pPr>
    </w:p>
    <w:p w14:paraId="5F79C822" w14:textId="77777777" w:rsidR="00D933AD" w:rsidRDefault="00D933AD" w:rsidP="001A39FD">
      <w:pPr>
        <w:overflowPunct/>
        <w:autoSpaceDE/>
        <w:autoSpaceDN/>
        <w:adjustRightInd/>
        <w:jc w:val="left"/>
        <w:textAlignment w:val="auto"/>
        <w:rPr>
          <w:rFonts w:asciiTheme="minorHAnsi" w:hAnsiTheme="minorHAnsi"/>
          <w:b/>
        </w:rPr>
      </w:pPr>
    </w:p>
    <w:p w14:paraId="5DFFA2A8" w14:textId="77777777" w:rsidR="00D933AD" w:rsidRDefault="00D933AD" w:rsidP="001A39FD">
      <w:pPr>
        <w:overflowPunct/>
        <w:autoSpaceDE/>
        <w:autoSpaceDN/>
        <w:adjustRightInd/>
        <w:jc w:val="left"/>
        <w:textAlignment w:val="auto"/>
        <w:rPr>
          <w:rFonts w:asciiTheme="minorHAnsi" w:hAnsiTheme="minorHAnsi"/>
          <w:b/>
        </w:rPr>
      </w:pPr>
    </w:p>
    <w:p w14:paraId="330FECDC" w14:textId="77777777" w:rsidR="00D933AD" w:rsidRDefault="00D933AD" w:rsidP="001A39FD">
      <w:pPr>
        <w:overflowPunct/>
        <w:autoSpaceDE/>
        <w:autoSpaceDN/>
        <w:adjustRightInd/>
        <w:jc w:val="left"/>
        <w:textAlignment w:val="auto"/>
        <w:rPr>
          <w:rFonts w:asciiTheme="minorHAnsi" w:hAnsiTheme="minorHAnsi"/>
          <w:b/>
        </w:rPr>
      </w:pPr>
    </w:p>
    <w:p w14:paraId="04FE87FF" w14:textId="77777777" w:rsidR="00D933AD" w:rsidRDefault="00D933AD" w:rsidP="001A39FD">
      <w:pPr>
        <w:overflowPunct/>
        <w:autoSpaceDE/>
        <w:autoSpaceDN/>
        <w:adjustRightInd/>
        <w:jc w:val="left"/>
        <w:textAlignment w:val="auto"/>
        <w:rPr>
          <w:rFonts w:asciiTheme="minorHAnsi" w:hAnsiTheme="minorHAnsi"/>
          <w:b/>
        </w:rPr>
      </w:pPr>
    </w:p>
    <w:p w14:paraId="33B3ED79" w14:textId="77777777" w:rsidR="00D933AD" w:rsidRDefault="00D933AD" w:rsidP="001A39FD">
      <w:pPr>
        <w:overflowPunct/>
        <w:autoSpaceDE/>
        <w:autoSpaceDN/>
        <w:adjustRightInd/>
        <w:jc w:val="left"/>
        <w:textAlignment w:val="auto"/>
        <w:rPr>
          <w:rFonts w:asciiTheme="minorHAnsi" w:hAnsiTheme="minorHAnsi"/>
          <w:b/>
        </w:rPr>
      </w:pPr>
    </w:p>
    <w:p w14:paraId="18A9F867" w14:textId="77777777" w:rsidR="00D933AD" w:rsidRDefault="00D933AD" w:rsidP="001A39FD">
      <w:pPr>
        <w:overflowPunct/>
        <w:autoSpaceDE/>
        <w:autoSpaceDN/>
        <w:adjustRightInd/>
        <w:jc w:val="left"/>
        <w:textAlignment w:val="auto"/>
        <w:rPr>
          <w:rFonts w:asciiTheme="minorHAnsi" w:hAnsiTheme="minorHAnsi"/>
          <w:b/>
        </w:rPr>
      </w:pPr>
    </w:p>
    <w:p w14:paraId="4BAB38CC" w14:textId="77777777" w:rsidR="00D933AD" w:rsidRDefault="00D933AD" w:rsidP="001A39FD">
      <w:pPr>
        <w:overflowPunct/>
        <w:autoSpaceDE/>
        <w:autoSpaceDN/>
        <w:adjustRightInd/>
        <w:jc w:val="left"/>
        <w:textAlignment w:val="auto"/>
        <w:rPr>
          <w:rFonts w:asciiTheme="minorHAnsi" w:hAnsiTheme="minorHAnsi"/>
          <w:b/>
        </w:rPr>
      </w:pPr>
    </w:p>
    <w:p w14:paraId="02AEB87D" w14:textId="77777777" w:rsidR="00D933AD" w:rsidRDefault="00D933AD" w:rsidP="001A39FD">
      <w:pPr>
        <w:overflowPunct/>
        <w:autoSpaceDE/>
        <w:autoSpaceDN/>
        <w:adjustRightInd/>
        <w:jc w:val="left"/>
        <w:textAlignment w:val="auto"/>
        <w:rPr>
          <w:rFonts w:asciiTheme="minorHAnsi" w:hAnsiTheme="minorHAnsi"/>
          <w:b/>
        </w:rPr>
      </w:pPr>
    </w:p>
    <w:p w14:paraId="03E846BD" w14:textId="77777777" w:rsidR="00D933AD" w:rsidRDefault="00D933AD" w:rsidP="001A39FD">
      <w:pPr>
        <w:overflowPunct/>
        <w:autoSpaceDE/>
        <w:autoSpaceDN/>
        <w:adjustRightInd/>
        <w:jc w:val="left"/>
        <w:textAlignment w:val="auto"/>
        <w:rPr>
          <w:rFonts w:asciiTheme="minorHAnsi" w:hAnsiTheme="minorHAnsi"/>
          <w:b/>
        </w:rPr>
      </w:pPr>
    </w:p>
    <w:p w14:paraId="00EE8467" w14:textId="77777777" w:rsidR="00D933AD" w:rsidRDefault="00D933AD" w:rsidP="001A39FD">
      <w:pPr>
        <w:overflowPunct/>
        <w:autoSpaceDE/>
        <w:autoSpaceDN/>
        <w:adjustRightInd/>
        <w:jc w:val="left"/>
        <w:textAlignment w:val="auto"/>
        <w:rPr>
          <w:rFonts w:asciiTheme="minorHAnsi" w:hAnsiTheme="minorHAnsi"/>
          <w:b/>
        </w:rPr>
      </w:pPr>
    </w:p>
    <w:p w14:paraId="595A0F51" w14:textId="77777777" w:rsidR="00D933AD" w:rsidRDefault="00D933AD" w:rsidP="001A39FD">
      <w:pPr>
        <w:overflowPunct/>
        <w:autoSpaceDE/>
        <w:autoSpaceDN/>
        <w:adjustRightInd/>
        <w:jc w:val="left"/>
        <w:textAlignment w:val="auto"/>
        <w:rPr>
          <w:rFonts w:asciiTheme="minorHAnsi" w:hAnsiTheme="minorHAnsi"/>
          <w:b/>
        </w:rPr>
      </w:pPr>
    </w:p>
    <w:p w14:paraId="6F0A71F1" w14:textId="77777777" w:rsidR="00D933AD" w:rsidRDefault="00D933AD" w:rsidP="001A39FD">
      <w:pPr>
        <w:overflowPunct/>
        <w:autoSpaceDE/>
        <w:autoSpaceDN/>
        <w:adjustRightInd/>
        <w:jc w:val="left"/>
        <w:textAlignment w:val="auto"/>
        <w:rPr>
          <w:rFonts w:asciiTheme="minorHAnsi" w:hAnsiTheme="minorHAnsi"/>
          <w:b/>
        </w:rPr>
      </w:pPr>
    </w:p>
    <w:p w14:paraId="7EC20EF4" w14:textId="77777777" w:rsidR="00D933AD" w:rsidRDefault="00D933AD" w:rsidP="001A39FD">
      <w:pPr>
        <w:overflowPunct/>
        <w:autoSpaceDE/>
        <w:autoSpaceDN/>
        <w:adjustRightInd/>
        <w:jc w:val="left"/>
        <w:textAlignment w:val="auto"/>
        <w:rPr>
          <w:rFonts w:asciiTheme="minorHAnsi" w:hAnsiTheme="minorHAnsi"/>
          <w:b/>
        </w:rPr>
      </w:pPr>
    </w:p>
    <w:p w14:paraId="75C48FC3" w14:textId="77777777" w:rsidR="00D933AD" w:rsidRDefault="00D933AD" w:rsidP="001A39FD">
      <w:pPr>
        <w:overflowPunct/>
        <w:autoSpaceDE/>
        <w:autoSpaceDN/>
        <w:adjustRightInd/>
        <w:jc w:val="left"/>
        <w:textAlignment w:val="auto"/>
        <w:rPr>
          <w:rFonts w:asciiTheme="minorHAnsi" w:hAnsiTheme="minorHAnsi"/>
          <w:b/>
        </w:rPr>
      </w:pPr>
    </w:p>
    <w:p w14:paraId="10CC260D" w14:textId="77777777" w:rsidR="00D933AD" w:rsidRDefault="00D933AD" w:rsidP="001A39FD">
      <w:pPr>
        <w:overflowPunct/>
        <w:autoSpaceDE/>
        <w:autoSpaceDN/>
        <w:adjustRightInd/>
        <w:jc w:val="left"/>
        <w:textAlignment w:val="auto"/>
        <w:rPr>
          <w:rFonts w:asciiTheme="minorHAnsi" w:hAnsiTheme="minorHAnsi"/>
          <w:b/>
        </w:rPr>
      </w:pPr>
    </w:p>
    <w:p w14:paraId="02DC7E18" w14:textId="77777777" w:rsidR="00D933AD" w:rsidRDefault="00D933AD" w:rsidP="001A39FD">
      <w:pPr>
        <w:overflowPunct/>
        <w:autoSpaceDE/>
        <w:autoSpaceDN/>
        <w:adjustRightInd/>
        <w:jc w:val="left"/>
        <w:textAlignment w:val="auto"/>
        <w:rPr>
          <w:rFonts w:asciiTheme="minorHAnsi" w:hAnsiTheme="minorHAnsi"/>
          <w:b/>
        </w:rPr>
      </w:pPr>
    </w:p>
    <w:p w14:paraId="5FDE0920" w14:textId="77777777" w:rsidR="00D933AD" w:rsidRDefault="00D933AD" w:rsidP="001A39FD">
      <w:pPr>
        <w:overflowPunct/>
        <w:autoSpaceDE/>
        <w:autoSpaceDN/>
        <w:adjustRightInd/>
        <w:jc w:val="left"/>
        <w:textAlignment w:val="auto"/>
        <w:rPr>
          <w:rFonts w:asciiTheme="minorHAnsi" w:hAnsiTheme="minorHAnsi"/>
          <w:b/>
        </w:rPr>
      </w:pPr>
    </w:p>
    <w:p w14:paraId="6411097C" w14:textId="77777777" w:rsidR="00D933AD" w:rsidRDefault="00D933AD" w:rsidP="001A39FD">
      <w:pPr>
        <w:overflowPunct/>
        <w:autoSpaceDE/>
        <w:autoSpaceDN/>
        <w:adjustRightInd/>
        <w:jc w:val="left"/>
        <w:textAlignment w:val="auto"/>
        <w:rPr>
          <w:rFonts w:asciiTheme="minorHAnsi" w:hAnsiTheme="minorHAnsi"/>
          <w:b/>
        </w:rPr>
      </w:pPr>
    </w:p>
    <w:p w14:paraId="7CA5CA5C" w14:textId="77777777" w:rsidR="00D933AD" w:rsidRDefault="00D933AD" w:rsidP="001A39FD">
      <w:pPr>
        <w:overflowPunct/>
        <w:autoSpaceDE/>
        <w:autoSpaceDN/>
        <w:adjustRightInd/>
        <w:jc w:val="left"/>
        <w:textAlignment w:val="auto"/>
        <w:rPr>
          <w:rFonts w:asciiTheme="minorHAnsi" w:hAnsiTheme="minorHAnsi"/>
          <w:b/>
        </w:rPr>
      </w:pPr>
    </w:p>
    <w:p w14:paraId="7F513656" w14:textId="77777777" w:rsidR="00D933AD" w:rsidRDefault="00D933AD" w:rsidP="001A39FD">
      <w:pPr>
        <w:overflowPunct/>
        <w:autoSpaceDE/>
        <w:autoSpaceDN/>
        <w:adjustRightInd/>
        <w:jc w:val="left"/>
        <w:textAlignment w:val="auto"/>
        <w:rPr>
          <w:rFonts w:asciiTheme="minorHAnsi" w:hAnsiTheme="minorHAnsi"/>
          <w:b/>
        </w:rPr>
      </w:pPr>
    </w:p>
    <w:p w14:paraId="699E7873" w14:textId="77777777" w:rsidR="00D933AD" w:rsidRDefault="00D933AD" w:rsidP="001A39FD">
      <w:pPr>
        <w:overflowPunct/>
        <w:autoSpaceDE/>
        <w:autoSpaceDN/>
        <w:adjustRightInd/>
        <w:jc w:val="left"/>
        <w:textAlignment w:val="auto"/>
        <w:rPr>
          <w:rFonts w:asciiTheme="minorHAnsi" w:hAnsiTheme="minorHAnsi"/>
          <w:b/>
        </w:rPr>
      </w:pPr>
    </w:p>
    <w:p w14:paraId="7F7FD3AD" w14:textId="77777777" w:rsidR="00D933AD" w:rsidRDefault="00D933AD" w:rsidP="001A39FD">
      <w:pPr>
        <w:overflowPunct/>
        <w:autoSpaceDE/>
        <w:autoSpaceDN/>
        <w:adjustRightInd/>
        <w:jc w:val="left"/>
        <w:textAlignment w:val="auto"/>
        <w:rPr>
          <w:rFonts w:asciiTheme="minorHAnsi" w:hAnsiTheme="minorHAnsi"/>
          <w:b/>
        </w:rPr>
      </w:pPr>
    </w:p>
    <w:p w14:paraId="65E8965F" w14:textId="77777777" w:rsidR="00D933AD" w:rsidRDefault="00D933AD" w:rsidP="001A39FD">
      <w:pPr>
        <w:overflowPunct/>
        <w:autoSpaceDE/>
        <w:autoSpaceDN/>
        <w:adjustRightInd/>
        <w:jc w:val="left"/>
        <w:textAlignment w:val="auto"/>
        <w:rPr>
          <w:rFonts w:asciiTheme="minorHAnsi" w:hAnsiTheme="minorHAnsi"/>
          <w:b/>
        </w:rPr>
      </w:pPr>
    </w:p>
    <w:p w14:paraId="26DDA48A" w14:textId="77777777" w:rsidR="00D933AD" w:rsidRDefault="00D933AD" w:rsidP="001A39FD">
      <w:pPr>
        <w:overflowPunct/>
        <w:autoSpaceDE/>
        <w:autoSpaceDN/>
        <w:adjustRightInd/>
        <w:jc w:val="left"/>
        <w:textAlignment w:val="auto"/>
        <w:rPr>
          <w:rFonts w:asciiTheme="minorHAnsi" w:hAnsiTheme="minorHAnsi"/>
          <w:b/>
        </w:rPr>
      </w:pPr>
    </w:p>
    <w:p w14:paraId="1FFDF66F" w14:textId="77777777" w:rsidR="00D933AD" w:rsidRDefault="00D933AD" w:rsidP="001A39FD">
      <w:pPr>
        <w:overflowPunct/>
        <w:autoSpaceDE/>
        <w:autoSpaceDN/>
        <w:adjustRightInd/>
        <w:jc w:val="left"/>
        <w:textAlignment w:val="auto"/>
        <w:rPr>
          <w:rFonts w:asciiTheme="minorHAnsi" w:hAnsiTheme="minorHAnsi"/>
          <w:b/>
        </w:rPr>
      </w:pPr>
    </w:p>
    <w:p w14:paraId="6CE3D1EB" w14:textId="77777777" w:rsidR="00D933AD" w:rsidRDefault="00D933AD" w:rsidP="001A39FD">
      <w:pPr>
        <w:overflowPunct/>
        <w:autoSpaceDE/>
        <w:autoSpaceDN/>
        <w:adjustRightInd/>
        <w:jc w:val="left"/>
        <w:textAlignment w:val="auto"/>
        <w:rPr>
          <w:rFonts w:asciiTheme="minorHAnsi" w:hAnsiTheme="minorHAnsi"/>
          <w:b/>
        </w:rPr>
      </w:pPr>
    </w:p>
    <w:p w14:paraId="7AF91D27" w14:textId="77777777" w:rsidR="00D933AD" w:rsidRDefault="00D933AD" w:rsidP="001A39FD">
      <w:pPr>
        <w:overflowPunct/>
        <w:autoSpaceDE/>
        <w:autoSpaceDN/>
        <w:adjustRightInd/>
        <w:jc w:val="left"/>
        <w:textAlignment w:val="auto"/>
        <w:rPr>
          <w:rFonts w:asciiTheme="minorHAnsi" w:hAnsiTheme="minorHAnsi"/>
          <w:b/>
        </w:rPr>
      </w:pPr>
    </w:p>
    <w:p w14:paraId="41E059E1" w14:textId="77777777" w:rsidR="00D933AD" w:rsidRDefault="00D933AD" w:rsidP="001A39FD">
      <w:pPr>
        <w:overflowPunct/>
        <w:autoSpaceDE/>
        <w:autoSpaceDN/>
        <w:adjustRightInd/>
        <w:jc w:val="left"/>
        <w:textAlignment w:val="auto"/>
        <w:rPr>
          <w:rFonts w:asciiTheme="minorHAnsi" w:hAnsiTheme="minorHAnsi"/>
          <w:b/>
        </w:rPr>
      </w:pPr>
    </w:p>
    <w:p w14:paraId="56E4D831" w14:textId="77777777" w:rsidR="00D933AD" w:rsidRDefault="00D933AD" w:rsidP="001A39FD">
      <w:pPr>
        <w:overflowPunct/>
        <w:autoSpaceDE/>
        <w:autoSpaceDN/>
        <w:adjustRightInd/>
        <w:jc w:val="left"/>
        <w:textAlignment w:val="auto"/>
        <w:rPr>
          <w:rFonts w:asciiTheme="minorHAnsi" w:hAnsiTheme="minorHAnsi"/>
          <w:b/>
        </w:rPr>
      </w:pPr>
    </w:p>
    <w:p w14:paraId="2446A645" w14:textId="77777777" w:rsidR="00D933AD" w:rsidRDefault="00D933AD" w:rsidP="001A39FD">
      <w:pPr>
        <w:overflowPunct/>
        <w:autoSpaceDE/>
        <w:autoSpaceDN/>
        <w:adjustRightInd/>
        <w:jc w:val="left"/>
        <w:textAlignment w:val="auto"/>
        <w:rPr>
          <w:rFonts w:asciiTheme="minorHAnsi" w:hAnsiTheme="minorHAnsi"/>
          <w:b/>
        </w:rPr>
      </w:pPr>
    </w:p>
    <w:p w14:paraId="45657012" w14:textId="77777777" w:rsidR="00D933AD" w:rsidRDefault="00D933AD" w:rsidP="001A39FD">
      <w:pPr>
        <w:overflowPunct/>
        <w:autoSpaceDE/>
        <w:autoSpaceDN/>
        <w:adjustRightInd/>
        <w:jc w:val="left"/>
        <w:textAlignment w:val="auto"/>
        <w:rPr>
          <w:rFonts w:asciiTheme="minorHAnsi" w:hAnsiTheme="minorHAnsi"/>
          <w:b/>
        </w:rPr>
      </w:pPr>
    </w:p>
    <w:p w14:paraId="5F89358F" w14:textId="77777777" w:rsidR="00D933AD" w:rsidRDefault="00D933AD" w:rsidP="001A39FD">
      <w:pPr>
        <w:overflowPunct/>
        <w:autoSpaceDE/>
        <w:autoSpaceDN/>
        <w:adjustRightInd/>
        <w:jc w:val="left"/>
        <w:textAlignment w:val="auto"/>
        <w:rPr>
          <w:rFonts w:asciiTheme="minorHAnsi" w:hAnsiTheme="minorHAnsi"/>
          <w:b/>
        </w:rPr>
      </w:pPr>
    </w:p>
    <w:p w14:paraId="2DD892AE" w14:textId="77777777" w:rsidR="00D933AD" w:rsidRDefault="00D933AD" w:rsidP="001A39FD">
      <w:pPr>
        <w:overflowPunct/>
        <w:autoSpaceDE/>
        <w:autoSpaceDN/>
        <w:adjustRightInd/>
        <w:jc w:val="left"/>
        <w:textAlignment w:val="auto"/>
        <w:rPr>
          <w:rFonts w:asciiTheme="minorHAnsi" w:hAnsiTheme="minorHAnsi"/>
          <w:b/>
        </w:rPr>
      </w:pPr>
    </w:p>
    <w:p w14:paraId="687FEDFB" w14:textId="77777777" w:rsidR="00D933AD" w:rsidRDefault="00D933AD" w:rsidP="001A39FD">
      <w:pPr>
        <w:overflowPunct/>
        <w:autoSpaceDE/>
        <w:autoSpaceDN/>
        <w:adjustRightInd/>
        <w:jc w:val="left"/>
        <w:textAlignment w:val="auto"/>
        <w:rPr>
          <w:rFonts w:asciiTheme="minorHAnsi" w:hAnsiTheme="minorHAnsi"/>
          <w:b/>
        </w:rPr>
      </w:pPr>
    </w:p>
    <w:p w14:paraId="0ED9AF0C" w14:textId="77777777" w:rsidR="00D933AD" w:rsidRDefault="00D933AD" w:rsidP="001A39FD">
      <w:pPr>
        <w:overflowPunct/>
        <w:autoSpaceDE/>
        <w:autoSpaceDN/>
        <w:adjustRightInd/>
        <w:jc w:val="left"/>
        <w:textAlignment w:val="auto"/>
        <w:rPr>
          <w:rFonts w:asciiTheme="minorHAnsi" w:hAnsiTheme="minorHAnsi"/>
          <w:b/>
        </w:rPr>
      </w:pPr>
    </w:p>
    <w:p w14:paraId="501D124F" w14:textId="77777777" w:rsidR="00D933AD" w:rsidRDefault="00D933AD" w:rsidP="001A39FD">
      <w:pPr>
        <w:overflowPunct/>
        <w:autoSpaceDE/>
        <w:autoSpaceDN/>
        <w:adjustRightInd/>
        <w:jc w:val="left"/>
        <w:textAlignment w:val="auto"/>
        <w:rPr>
          <w:rFonts w:asciiTheme="minorHAnsi" w:hAnsiTheme="minorHAnsi"/>
          <w:b/>
        </w:rPr>
      </w:pPr>
    </w:p>
    <w:p w14:paraId="06544E53" w14:textId="77777777" w:rsidR="00D933AD" w:rsidRDefault="00D933AD" w:rsidP="001A39FD">
      <w:pPr>
        <w:overflowPunct/>
        <w:autoSpaceDE/>
        <w:autoSpaceDN/>
        <w:adjustRightInd/>
        <w:jc w:val="left"/>
        <w:textAlignment w:val="auto"/>
        <w:rPr>
          <w:rFonts w:asciiTheme="minorHAnsi" w:hAnsiTheme="minorHAnsi"/>
          <w:b/>
        </w:rPr>
      </w:pPr>
    </w:p>
    <w:p w14:paraId="6B4D6FA9" w14:textId="77777777" w:rsidR="00D933AD" w:rsidRDefault="00D933AD" w:rsidP="001A39FD">
      <w:pPr>
        <w:overflowPunct/>
        <w:autoSpaceDE/>
        <w:autoSpaceDN/>
        <w:adjustRightInd/>
        <w:jc w:val="left"/>
        <w:textAlignment w:val="auto"/>
        <w:rPr>
          <w:rFonts w:asciiTheme="minorHAnsi" w:hAnsiTheme="minorHAnsi"/>
          <w:b/>
        </w:rPr>
      </w:pPr>
    </w:p>
    <w:p w14:paraId="14C1985D" w14:textId="77777777" w:rsidR="00D933AD" w:rsidRDefault="00D933AD" w:rsidP="001A39FD">
      <w:pPr>
        <w:overflowPunct/>
        <w:autoSpaceDE/>
        <w:autoSpaceDN/>
        <w:adjustRightInd/>
        <w:jc w:val="left"/>
        <w:textAlignment w:val="auto"/>
        <w:rPr>
          <w:rFonts w:asciiTheme="minorHAnsi" w:hAnsiTheme="minorHAnsi"/>
          <w:b/>
        </w:rPr>
      </w:pPr>
    </w:p>
    <w:p w14:paraId="61FEE5E6" w14:textId="77777777" w:rsidR="00D933AD" w:rsidRDefault="00D933AD" w:rsidP="001A39FD">
      <w:pPr>
        <w:overflowPunct/>
        <w:autoSpaceDE/>
        <w:autoSpaceDN/>
        <w:adjustRightInd/>
        <w:jc w:val="left"/>
        <w:textAlignment w:val="auto"/>
        <w:rPr>
          <w:rFonts w:asciiTheme="minorHAnsi" w:hAnsiTheme="minorHAnsi"/>
          <w:b/>
        </w:rPr>
      </w:pPr>
    </w:p>
    <w:p w14:paraId="0AC698A7" w14:textId="77777777" w:rsidR="00D933AD" w:rsidRDefault="00D933AD" w:rsidP="001A39FD">
      <w:pPr>
        <w:overflowPunct/>
        <w:autoSpaceDE/>
        <w:autoSpaceDN/>
        <w:adjustRightInd/>
        <w:jc w:val="left"/>
        <w:textAlignment w:val="auto"/>
        <w:rPr>
          <w:rFonts w:asciiTheme="minorHAnsi" w:hAnsiTheme="minorHAnsi"/>
          <w:b/>
        </w:rPr>
      </w:pPr>
    </w:p>
    <w:p w14:paraId="106F0C27" w14:textId="3EEF642B" w:rsidR="0069696B" w:rsidRPr="001A39FD" w:rsidRDefault="0069696B" w:rsidP="001A39FD">
      <w:pPr>
        <w:rPr>
          <w:rFonts w:asciiTheme="minorHAnsi" w:hAnsiTheme="minorHAnsi"/>
          <w:b/>
        </w:rPr>
      </w:pPr>
      <w:bookmarkStart w:id="1069" w:name="_Toc341445382"/>
      <w:bookmarkStart w:id="1070" w:name="_Toc437939834"/>
      <w:bookmarkStart w:id="1071" w:name="_Toc448476999"/>
      <w:bookmarkStart w:id="1072" w:name="_Toc450316188"/>
      <w:bookmarkEnd w:id="1066"/>
      <w:bookmarkEnd w:id="1067"/>
      <w:bookmarkEnd w:id="1068"/>
      <w:r w:rsidRPr="001A39FD">
        <w:rPr>
          <w:rFonts w:asciiTheme="minorHAnsi" w:hAnsiTheme="minorHAnsi"/>
          <w:b/>
        </w:rPr>
        <w:lastRenderedPageBreak/>
        <w:t>M.15.01.01.   IZOLACJA POWŁOKOWA UKŁADANA NA ZIMNO</w:t>
      </w:r>
      <w:bookmarkEnd w:id="1069"/>
      <w:bookmarkEnd w:id="1070"/>
      <w:bookmarkEnd w:id="1071"/>
      <w:bookmarkEnd w:id="1072"/>
    </w:p>
    <w:p w14:paraId="0F31EBEB" w14:textId="77777777" w:rsidR="001A39FD" w:rsidRDefault="001A39FD" w:rsidP="0069696B">
      <w:pPr>
        <w:keepNext/>
        <w:overflowPunct/>
        <w:autoSpaceDE/>
        <w:autoSpaceDN/>
        <w:adjustRightInd/>
        <w:textAlignment w:val="auto"/>
        <w:outlineLvl w:val="1"/>
        <w:rPr>
          <w:rFonts w:asciiTheme="minorHAnsi" w:hAnsiTheme="minorHAnsi"/>
          <w:b/>
          <w:caps/>
          <w:sz w:val="18"/>
          <w:szCs w:val="18"/>
        </w:rPr>
      </w:pPr>
      <w:bookmarkStart w:id="1073" w:name="_Toc435185547"/>
      <w:bookmarkStart w:id="1074" w:name="_Toc435696449"/>
    </w:p>
    <w:p w14:paraId="09344F3F" w14:textId="4F9D1820"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r w:rsidRPr="000F4E25">
        <w:rPr>
          <w:rFonts w:asciiTheme="minorHAnsi" w:hAnsiTheme="minorHAnsi"/>
          <w:b/>
          <w:caps/>
          <w:sz w:val="18"/>
          <w:szCs w:val="18"/>
        </w:rPr>
        <w:t>1.</w:t>
      </w:r>
      <w:r w:rsidR="006C0F06">
        <w:rPr>
          <w:rFonts w:asciiTheme="minorHAnsi" w:hAnsiTheme="minorHAnsi"/>
          <w:b/>
          <w:caps/>
          <w:sz w:val="18"/>
          <w:szCs w:val="18"/>
        </w:rPr>
        <w:t xml:space="preserve"> </w:t>
      </w:r>
      <w:r w:rsidRPr="000F4E25">
        <w:rPr>
          <w:rFonts w:asciiTheme="minorHAnsi" w:hAnsiTheme="minorHAnsi"/>
          <w:b/>
          <w:caps/>
          <w:sz w:val="18"/>
          <w:szCs w:val="18"/>
        </w:rPr>
        <w:t>WSTĘP</w:t>
      </w:r>
      <w:bookmarkEnd w:id="1073"/>
      <w:bookmarkEnd w:id="1074"/>
    </w:p>
    <w:p w14:paraId="36D0D231" w14:textId="77777777" w:rsidR="0069696B" w:rsidRPr="000F4E25" w:rsidRDefault="0069696B" w:rsidP="0069696B">
      <w:pPr>
        <w:rPr>
          <w:rFonts w:asciiTheme="minorHAnsi" w:hAnsiTheme="minorHAnsi" w:cs="Arial"/>
          <w:b/>
          <w:sz w:val="18"/>
          <w:szCs w:val="18"/>
        </w:rPr>
      </w:pPr>
      <w:r w:rsidRPr="000F4E25">
        <w:rPr>
          <w:rFonts w:asciiTheme="minorHAnsi" w:hAnsiTheme="minorHAnsi" w:cs="Arial"/>
          <w:b/>
          <w:sz w:val="18"/>
          <w:szCs w:val="18"/>
        </w:rPr>
        <w:t xml:space="preserve">1.1.Przedmiot </w:t>
      </w:r>
      <w:r w:rsidR="001C0768">
        <w:rPr>
          <w:rFonts w:asciiTheme="minorHAnsi" w:hAnsiTheme="minorHAnsi" w:cs="Arial"/>
          <w:b/>
          <w:sz w:val="18"/>
          <w:szCs w:val="18"/>
        </w:rPr>
        <w:t>STWIORB</w:t>
      </w:r>
    </w:p>
    <w:p w14:paraId="0B1D072D" w14:textId="32496F19" w:rsidR="006C0F06" w:rsidRPr="00A47BA3" w:rsidRDefault="0069696B" w:rsidP="006C0F06">
      <w:pPr>
        <w:rPr>
          <w:rFonts w:asciiTheme="minorHAnsi" w:hAnsiTheme="minorHAnsi"/>
          <w:sz w:val="18"/>
          <w:szCs w:val="18"/>
        </w:rPr>
      </w:pPr>
      <w:r w:rsidRPr="000F4E25">
        <w:rPr>
          <w:rFonts w:asciiTheme="minorHAnsi" w:hAnsiTheme="minorHAnsi" w:cs="Arial"/>
          <w:sz w:val="18"/>
          <w:szCs w:val="18"/>
        </w:rPr>
        <w:t>Przedmiotem niniejszej Szczegółowej Specyfikacji Technicznej są wymagania dotyczące wykonania i odbioru robót związanych z układaniem izolacji powłokowych na zimno</w:t>
      </w:r>
      <w:r w:rsidR="006C0F06">
        <w:rPr>
          <w:rFonts w:asciiTheme="minorHAnsi" w:hAnsiTheme="minorHAnsi" w:cs="Arial"/>
          <w:sz w:val="18"/>
          <w:szCs w:val="18"/>
        </w:rPr>
        <w:t xml:space="preserve"> </w:t>
      </w:r>
      <w:r w:rsidR="006C0F06" w:rsidRPr="00482CFE">
        <w:rPr>
          <w:rFonts w:asciiTheme="minorHAnsi" w:hAnsiTheme="minorHAnsi"/>
          <w:sz w:val="18"/>
          <w:szCs w:val="18"/>
        </w:rPr>
        <w:t xml:space="preserve">w ramach inwestycji pn.: </w:t>
      </w:r>
      <w:r w:rsidR="00972D50">
        <w:rPr>
          <w:rFonts w:asciiTheme="minorHAnsi" w:hAnsiTheme="minorHAnsi"/>
          <w:b/>
          <w:sz w:val="18"/>
          <w:szCs w:val="18"/>
        </w:rPr>
        <w:t>Przebudowa przepustu w ciągu drogi powiatowej 1713C Książki - Kruszyny w km 2+001</w:t>
      </w:r>
      <w:r w:rsidR="008F3C62">
        <w:rPr>
          <w:rFonts w:asciiTheme="minorHAnsi" w:hAnsiTheme="minorHAnsi"/>
          <w:b/>
          <w:sz w:val="18"/>
          <w:szCs w:val="18"/>
        </w:rPr>
        <w:t>.</w:t>
      </w:r>
    </w:p>
    <w:p w14:paraId="5535C370" w14:textId="77777777" w:rsidR="0069696B" w:rsidRPr="000F4E25" w:rsidRDefault="0069696B" w:rsidP="0069696B">
      <w:pPr>
        <w:rPr>
          <w:rFonts w:asciiTheme="minorHAnsi" w:hAnsiTheme="minorHAnsi" w:cs="Arial"/>
          <w:b/>
          <w:sz w:val="18"/>
          <w:szCs w:val="18"/>
        </w:rPr>
      </w:pPr>
      <w:r w:rsidRPr="000F4E25">
        <w:rPr>
          <w:rFonts w:asciiTheme="minorHAnsi" w:hAnsiTheme="minorHAnsi" w:cs="Arial"/>
          <w:b/>
          <w:sz w:val="18"/>
          <w:szCs w:val="18"/>
        </w:rPr>
        <w:t xml:space="preserve">1.2.Zakres stosowania </w:t>
      </w:r>
      <w:r w:rsidR="001C0768">
        <w:rPr>
          <w:rFonts w:asciiTheme="minorHAnsi" w:hAnsiTheme="minorHAnsi" w:cs="Arial"/>
          <w:b/>
          <w:sz w:val="18"/>
          <w:szCs w:val="18"/>
        </w:rPr>
        <w:t>STWIORB</w:t>
      </w:r>
      <w:r w:rsidRPr="000F4E25">
        <w:rPr>
          <w:rFonts w:asciiTheme="minorHAnsi" w:hAnsiTheme="minorHAnsi" w:cs="Arial"/>
          <w:b/>
          <w:sz w:val="18"/>
          <w:szCs w:val="18"/>
        </w:rPr>
        <w:tab/>
      </w:r>
    </w:p>
    <w:p w14:paraId="0A977A6E" w14:textId="77777777" w:rsidR="0069696B" w:rsidRPr="000F4E25" w:rsidRDefault="0069696B" w:rsidP="0069696B">
      <w:pPr>
        <w:rPr>
          <w:rFonts w:asciiTheme="minorHAnsi" w:hAnsiTheme="minorHAnsi" w:cs="Arial"/>
          <w:bCs/>
          <w:sz w:val="18"/>
          <w:szCs w:val="18"/>
        </w:rPr>
      </w:pPr>
      <w:r w:rsidRPr="000F4E25">
        <w:rPr>
          <w:rFonts w:asciiTheme="minorHAnsi" w:hAnsiTheme="minorHAnsi" w:cs="Arial"/>
          <w:sz w:val="18"/>
          <w:szCs w:val="18"/>
        </w:rPr>
        <w:t>Specyfikacja Techniczna (</w:t>
      </w:r>
      <w:r w:rsidR="001C0768">
        <w:rPr>
          <w:rFonts w:asciiTheme="minorHAnsi" w:hAnsiTheme="minorHAnsi" w:cs="Arial"/>
          <w:sz w:val="18"/>
          <w:szCs w:val="18"/>
        </w:rPr>
        <w:t>STWIORB</w:t>
      </w:r>
      <w:r w:rsidRPr="000F4E25">
        <w:rPr>
          <w:rFonts w:asciiTheme="minorHAnsi" w:hAnsiTheme="minorHAnsi" w:cs="Arial"/>
          <w:sz w:val="18"/>
          <w:szCs w:val="18"/>
        </w:rPr>
        <w:t>) stanowi dokument przetargowy i kontraktowy przy zlecaniu i realizacji robót wymienionych w p. 1.1.</w:t>
      </w:r>
    </w:p>
    <w:p w14:paraId="70408029" w14:textId="77777777" w:rsidR="0069696B" w:rsidRPr="000F4E25" w:rsidRDefault="0069696B" w:rsidP="0069696B">
      <w:pPr>
        <w:rPr>
          <w:rFonts w:asciiTheme="minorHAnsi" w:hAnsiTheme="minorHAnsi" w:cs="Arial"/>
          <w:b/>
          <w:sz w:val="18"/>
          <w:szCs w:val="18"/>
        </w:rPr>
      </w:pPr>
      <w:r w:rsidRPr="000F4E25">
        <w:rPr>
          <w:rFonts w:asciiTheme="minorHAnsi" w:hAnsiTheme="minorHAnsi" w:cs="Arial"/>
          <w:b/>
          <w:sz w:val="18"/>
          <w:szCs w:val="18"/>
        </w:rPr>
        <w:t xml:space="preserve">1.3.Zakres robót objętych </w:t>
      </w:r>
      <w:r w:rsidR="001C0768">
        <w:rPr>
          <w:rFonts w:asciiTheme="minorHAnsi" w:hAnsiTheme="minorHAnsi" w:cs="Arial"/>
          <w:b/>
          <w:sz w:val="18"/>
          <w:szCs w:val="18"/>
        </w:rPr>
        <w:t>STWIORB</w:t>
      </w:r>
    </w:p>
    <w:p w14:paraId="7581998E"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Ustalenia zawarte w niniejszej specyfikacji technicznej dotyczą zasad prowadzenia robót, oraz kontroli ich jakości, związanych </w:t>
      </w:r>
      <w:r>
        <w:rPr>
          <w:rFonts w:asciiTheme="minorHAnsi" w:hAnsiTheme="minorHAnsi" w:cs="Arial"/>
          <w:sz w:val="18"/>
          <w:szCs w:val="18"/>
        </w:rPr>
        <w:t>z </w:t>
      </w:r>
      <w:r w:rsidRPr="000F4E25">
        <w:rPr>
          <w:rFonts w:asciiTheme="minorHAnsi" w:hAnsiTheme="minorHAnsi" w:cs="Arial"/>
          <w:sz w:val="18"/>
          <w:szCs w:val="18"/>
        </w:rPr>
        <w:t xml:space="preserve">wykonaniem izolacji powłokowej elementów betonowych trwale stykających się z gruntem i obejmują następujący zakres robót: </w:t>
      </w:r>
    </w:p>
    <w:p w14:paraId="07ECD5C0" w14:textId="52D4F245" w:rsidR="0069696B" w:rsidRPr="000F4E25" w:rsidRDefault="0069696B" w:rsidP="00184B1C">
      <w:pPr>
        <w:numPr>
          <w:ilvl w:val="0"/>
          <w:numId w:val="14"/>
        </w:numPr>
        <w:ind w:left="360"/>
        <w:rPr>
          <w:rFonts w:asciiTheme="minorHAnsi" w:hAnsiTheme="minorHAnsi" w:cs="Arial"/>
          <w:sz w:val="18"/>
          <w:szCs w:val="18"/>
        </w:rPr>
      </w:pPr>
      <w:r w:rsidRPr="000F4E25">
        <w:rPr>
          <w:rFonts w:asciiTheme="minorHAnsi" w:hAnsiTheme="minorHAnsi" w:cs="Arial"/>
          <w:sz w:val="18"/>
          <w:szCs w:val="18"/>
        </w:rPr>
        <w:t xml:space="preserve">izolację </w:t>
      </w:r>
      <w:r w:rsidR="006C0F06">
        <w:rPr>
          <w:rFonts w:asciiTheme="minorHAnsi" w:hAnsiTheme="minorHAnsi" w:cs="Arial"/>
          <w:sz w:val="18"/>
          <w:szCs w:val="18"/>
        </w:rPr>
        <w:t xml:space="preserve">ścian wlotowych do </w:t>
      </w:r>
      <w:r w:rsidRPr="000F4E25">
        <w:rPr>
          <w:rFonts w:asciiTheme="minorHAnsi" w:hAnsiTheme="minorHAnsi" w:cs="Arial"/>
          <w:sz w:val="18"/>
          <w:szCs w:val="18"/>
        </w:rPr>
        <w:t>prz</w:t>
      </w:r>
      <w:r w:rsidR="006C0F06">
        <w:rPr>
          <w:rFonts w:asciiTheme="minorHAnsi" w:hAnsiTheme="minorHAnsi" w:cs="Arial"/>
          <w:sz w:val="18"/>
          <w:szCs w:val="18"/>
        </w:rPr>
        <w:t>epustów</w:t>
      </w:r>
      <w:r w:rsidRPr="000F4E25">
        <w:rPr>
          <w:rFonts w:asciiTheme="minorHAnsi" w:hAnsiTheme="minorHAnsi" w:cs="Arial"/>
          <w:sz w:val="18"/>
          <w:szCs w:val="18"/>
        </w:rPr>
        <w:t>,</w:t>
      </w:r>
    </w:p>
    <w:p w14:paraId="23D0CF4A" w14:textId="76447183" w:rsidR="0069696B" w:rsidRPr="000F4E25" w:rsidRDefault="0069696B" w:rsidP="00184B1C">
      <w:pPr>
        <w:numPr>
          <w:ilvl w:val="0"/>
          <w:numId w:val="14"/>
        </w:numPr>
        <w:ind w:left="360"/>
        <w:rPr>
          <w:rFonts w:asciiTheme="minorHAnsi" w:hAnsiTheme="minorHAnsi" w:cs="Arial"/>
          <w:sz w:val="18"/>
          <w:szCs w:val="18"/>
        </w:rPr>
      </w:pPr>
      <w:r w:rsidRPr="000F4E25">
        <w:rPr>
          <w:rFonts w:asciiTheme="minorHAnsi" w:hAnsiTheme="minorHAnsi" w:cs="Arial"/>
          <w:sz w:val="18"/>
          <w:szCs w:val="18"/>
        </w:rPr>
        <w:t xml:space="preserve">izolację </w:t>
      </w:r>
      <w:r w:rsidR="006C0F06">
        <w:rPr>
          <w:rFonts w:asciiTheme="minorHAnsi" w:hAnsiTheme="minorHAnsi" w:cs="Arial"/>
          <w:sz w:val="18"/>
          <w:szCs w:val="18"/>
        </w:rPr>
        <w:t>wszelkich elementów betonowych ulegających zasypaniu.</w:t>
      </w:r>
    </w:p>
    <w:p w14:paraId="350A5261" w14:textId="77777777" w:rsidR="0069696B" w:rsidRPr="000F4E25" w:rsidRDefault="0069696B" w:rsidP="0069696B">
      <w:pPr>
        <w:rPr>
          <w:rFonts w:asciiTheme="minorHAnsi" w:hAnsiTheme="minorHAnsi" w:cs="Arial"/>
          <w:b/>
          <w:sz w:val="18"/>
          <w:szCs w:val="18"/>
          <w:u w:val="single"/>
        </w:rPr>
      </w:pPr>
      <w:r w:rsidRPr="000F4E25">
        <w:rPr>
          <w:rFonts w:asciiTheme="minorHAnsi" w:hAnsiTheme="minorHAnsi" w:cs="Arial"/>
          <w:b/>
          <w:sz w:val="18"/>
          <w:szCs w:val="18"/>
          <w:u w:val="single"/>
        </w:rPr>
        <w:t xml:space="preserve">Grubość powłoki izolacyjnej w stanie suchym min. 220 </w:t>
      </w:r>
      <w:proofErr w:type="spellStart"/>
      <w:r w:rsidRPr="000F4E25">
        <w:rPr>
          <w:rFonts w:asciiTheme="minorHAnsi" w:hAnsiTheme="minorHAnsi" w:cs="Arial"/>
          <w:b/>
          <w:sz w:val="18"/>
          <w:szCs w:val="18"/>
          <w:u w:val="single"/>
        </w:rPr>
        <w:t>μm</w:t>
      </w:r>
      <w:proofErr w:type="spellEnd"/>
      <w:r w:rsidRPr="000F4E25">
        <w:rPr>
          <w:rFonts w:asciiTheme="minorHAnsi" w:hAnsiTheme="minorHAnsi" w:cs="Arial"/>
          <w:b/>
          <w:sz w:val="18"/>
          <w:szCs w:val="18"/>
          <w:u w:val="single"/>
        </w:rPr>
        <w:t xml:space="preserve"> </w:t>
      </w:r>
    </w:p>
    <w:p w14:paraId="68071120" w14:textId="77777777" w:rsidR="0069696B" w:rsidRPr="000F4E25" w:rsidRDefault="0069696B" w:rsidP="0069696B">
      <w:pPr>
        <w:rPr>
          <w:rFonts w:asciiTheme="minorHAnsi" w:hAnsiTheme="minorHAnsi" w:cs="Arial"/>
          <w:b/>
          <w:sz w:val="18"/>
          <w:szCs w:val="18"/>
        </w:rPr>
      </w:pPr>
      <w:r w:rsidRPr="000F4E25">
        <w:rPr>
          <w:rFonts w:asciiTheme="minorHAnsi" w:hAnsiTheme="minorHAnsi" w:cs="Arial"/>
          <w:b/>
          <w:sz w:val="18"/>
          <w:szCs w:val="18"/>
        </w:rPr>
        <w:t>1.4.Określenia podstawowe</w:t>
      </w:r>
    </w:p>
    <w:p w14:paraId="7228FA2C"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Określenia zawarte w niniejszej </w:t>
      </w:r>
      <w:r w:rsidR="001C0768">
        <w:rPr>
          <w:rFonts w:asciiTheme="minorHAnsi" w:hAnsiTheme="minorHAnsi" w:cs="Arial"/>
          <w:sz w:val="18"/>
          <w:szCs w:val="18"/>
        </w:rPr>
        <w:t>STWIORB</w:t>
      </w:r>
      <w:r w:rsidRPr="000F4E25">
        <w:rPr>
          <w:rFonts w:asciiTheme="minorHAnsi" w:hAnsiTheme="minorHAnsi" w:cs="Arial"/>
          <w:sz w:val="18"/>
          <w:szCs w:val="18"/>
        </w:rPr>
        <w:t xml:space="preserve"> są zgodne z obowiązującymi odpowiednimi normami.</w:t>
      </w:r>
    </w:p>
    <w:p w14:paraId="29126C5C" w14:textId="77777777" w:rsidR="0069696B" w:rsidRPr="000F4E25" w:rsidRDefault="0069696B" w:rsidP="0069696B">
      <w:pPr>
        <w:rPr>
          <w:rFonts w:asciiTheme="minorHAnsi" w:hAnsiTheme="minorHAnsi" w:cs="Arial"/>
          <w:b/>
          <w:sz w:val="18"/>
          <w:szCs w:val="18"/>
        </w:rPr>
      </w:pPr>
      <w:r w:rsidRPr="000F4E25">
        <w:rPr>
          <w:rFonts w:asciiTheme="minorHAnsi" w:hAnsiTheme="minorHAnsi" w:cs="Arial"/>
          <w:b/>
          <w:sz w:val="18"/>
          <w:szCs w:val="18"/>
        </w:rPr>
        <w:t>1.5. Ogólne wymagania dotyczące robót</w:t>
      </w:r>
    </w:p>
    <w:p w14:paraId="42D3E15C"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Wykonawca robót jest odpowiedzialny za jakość ich wykonania oraz za zgodność z Dokum</w:t>
      </w:r>
      <w:r>
        <w:rPr>
          <w:rFonts w:asciiTheme="minorHAnsi" w:hAnsiTheme="minorHAnsi" w:cs="Arial"/>
          <w:sz w:val="18"/>
          <w:szCs w:val="18"/>
        </w:rPr>
        <w:t xml:space="preserve">entacją Projektową, </w:t>
      </w:r>
      <w:r w:rsidR="001C0768">
        <w:rPr>
          <w:rFonts w:asciiTheme="minorHAnsi" w:hAnsiTheme="minorHAnsi" w:cs="Arial"/>
          <w:sz w:val="18"/>
          <w:szCs w:val="18"/>
        </w:rPr>
        <w:t>STWIORB</w:t>
      </w:r>
      <w:r>
        <w:rPr>
          <w:rFonts w:asciiTheme="minorHAnsi" w:hAnsiTheme="minorHAnsi" w:cs="Arial"/>
          <w:sz w:val="18"/>
          <w:szCs w:val="18"/>
        </w:rPr>
        <w:t>, oraz z </w:t>
      </w:r>
      <w:r w:rsidRPr="000F4E25">
        <w:rPr>
          <w:rFonts w:asciiTheme="minorHAnsi" w:hAnsiTheme="minorHAnsi" w:cs="Arial"/>
          <w:sz w:val="18"/>
          <w:szCs w:val="18"/>
        </w:rPr>
        <w:t>poleceniami Inżyniera. Izolacja powłokowa wykonywana wg zakresu jak wyżej powinna:</w:t>
      </w:r>
    </w:p>
    <w:p w14:paraId="55795B64" w14:textId="77777777" w:rsidR="0069696B" w:rsidRPr="000F4E25" w:rsidRDefault="0069696B" w:rsidP="00184B1C">
      <w:pPr>
        <w:numPr>
          <w:ilvl w:val="0"/>
          <w:numId w:val="64"/>
        </w:numPr>
        <w:ind w:left="360"/>
        <w:rPr>
          <w:rFonts w:asciiTheme="minorHAnsi" w:hAnsiTheme="minorHAnsi" w:cs="Arial"/>
          <w:sz w:val="18"/>
          <w:szCs w:val="18"/>
        </w:rPr>
      </w:pPr>
      <w:r w:rsidRPr="000F4E25">
        <w:rPr>
          <w:rFonts w:asciiTheme="minorHAnsi" w:hAnsiTheme="minorHAnsi" w:cs="Arial"/>
          <w:sz w:val="18"/>
          <w:szCs w:val="18"/>
        </w:rPr>
        <w:t>zapobiegać przedostawaniu się wody opadowej (gruntowej ) do konstrukcji i zapewniać szczelność w warunkach stałego, bądź długotrwałego obciążenia wodą,</w:t>
      </w:r>
    </w:p>
    <w:p w14:paraId="2BB3E46B" w14:textId="77777777" w:rsidR="0069696B" w:rsidRPr="000F4E25" w:rsidRDefault="0069696B" w:rsidP="00184B1C">
      <w:pPr>
        <w:numPr>
          <w:ilvl w:val="0"/>
          <w:numId w:val="64"/>
        </w:numPr>
        <w:ind w:left="360"/>
        <w:rPr>
          <w:rFonts w:asciiTheme="minorHAnsi" w:hAnsiTheme="minorHAnsi" w:cs="Arial"/>
          <w:sz w:val="18"/>
          <w:szCs w:val="18"/>
        </w:rPr>
      </w:pPr>
      <w:r w:rsidRPr="000F4E25">
        <w:rPr>
          <w:rFonts w:asciiTheme="minorHAnsi" w:hAnsiTheme="minorHAnsi" w:cs="Arial"/>
          <w:sz w:val="18"/>
          <w:szCs w:val="18"/>
        </w:rPr>
        <w:t xml:space="preserve">wykazywać przyczepność do podłoża, zgodną z kartą techniczną i aprobatą </w:t>
      </w:r>
      <w:proofErr w:type="spellStart"/>
      <w:r w:rsidRPr="000F4E25">
        <w:rPr>
          <w:rFonts w:asciiTheme="minorHAnsi" w:hAnsiTheme="minorHAnsi" w:cs="Arial"/>
          <w:sz w:val="18"/>
          <w:szCs w:val="18"/>
        </w:rPr>
        <w:t>IBDiM</w:t>
      </w:r>
      <w:proofErr w:type="spellEnd"/>
      <w:r w:rsidRPr="000F4E25">
        <w:rPr>
          <w:rFonts w:asciiTheme="minorHAnsi" w:hAnsiTheme="minorHAnsi" w:cs="Arial"/>
          <w:sz w:val="18"/>
          <w:szCs w:val="18"/>
        </w:rPr>
        <w:t>,</w:t>
      </w:r>
    </w:p>
    <w:p w14:paraId="2F4EB596" w14:textId="77777777" w:rsidR="0069696B" w:rsidRPr="000F4E25" w:rsidRDefault="0069696B" w:rsidP="00184B1C">
      <w:pPr>
        <w:numPr>
          <w:ilvl w:val="0"/>
          <w:numId w:val="64"/>
        </w:numPr>
        <w:ind w:left="360"/>
        <w:rPr>
          <w:rFonts w:asciiTheme="minorHAnsi" w:hAnsiTheme="minorHAnsi" w:cs="Arial"/>
          <w:sz w:val="18"/>
          <w:szCs w:val="18"/>
        </w:rPr>
      </w:pPr>
      <w:r w:rsidRPr="000F4E25">
        <w:rPr>
          <w:rFonts w:asciiTheme="minorHAnsi" w:hAnsiTheme="minorHAnsi" w:cs="Arial"/>
          <w:sz w:val="18"/>
          <w:szCs w:val="18"/>
        </w:rPr>
        <w:t>wykazywać odporność na środowisko agresywne i odporność na ścieranie w trakcie wykonywania zasypki.</w:t>
      </w:r>
    </w:p>
    <w:p w14:paraId="799917BA"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75" w:name="_Toc435185548"/>
    </w:p>
    <w:p w14:paraId="01302B6B" w14:textId="58B36E66" w:rsidR="0069696B" w:rsidRPr="000F4E25" w:rsidRDefault="006C0F06" w:rsidP="006C0F06">
      <w:pPr>
        <w:keepNext/>
        <w:overflowPunct/>
        <w:autoSpaceDE/>
        <w:autoSpaceDN/>
        <w:adjustRightInd/>
        <w:textAlignment w:val="auto"/>
        <w:outlineLvl w:val="1"/>
        <w:rPr>
          <w:rFonts w:asciiTheme="minorHAnsi" w:hAnsiTheme="minorHAnsi"/>
          <w:b/>
          <w:caps/>
          <w:sz w:val="18"/>
          <w:szCs w:val="18"/>
        </w:rPr>
      </w:pPr>
      <w:bookmarkStart w:id="1076" w:name="_Toc435696450"/>
      <w:r>
        <w:rPr>
          <w:rFonts w:asciiTheme="minorHAnsi" w:hAnsiTheme="minorHAnsi"/>
          <w:b/>
          <w:caps/>
          <w:sz w:val="18"/>
          <w:szCs w:val="18"/>
        </w:rPr>
        <w:t xml:space="preserve">2. </w:t>
      </w:r>
      <w:r w:rsidR="0069696B" w:rsidRPr="000F4E25">
        <w:rPr>
          <w:rFonts w:asciiTheme="minorHAnsi" w:hAnsiTheme="minorHAnsi"/>
          <w:b/>
          <w:caps/>
          <w:sz w:val="18"/>
          <w:szCs w:val="18"/>
        </w:rPr>
        <w:t>MATERIAŁY</w:t>
      </w:r>
      <w:bookmarkEnd w:id="1075"/>
      <w:bookmarkEnd w:id="1076"/>
    </w:p>
    <w:p w14:paraId="2FFE4A44" w14:textId="465DC870" w:rsidR="0069696B" w:rsidRPr="000F4E25" w:rsidRDefault="0069696B" w:rsidP="0069696B">
      <w:pPr>
        <w:rPr>
          <w:rFonts w:asciiTheme="minorHAnsi" w:hAnsiTheme="minorHAnsi" w:cs="Arial"/>
          <w:bCs/>
          <w:sz w:val="18"/>
          <w:szCs w:val="18"/>
        </w:rPr>
      </w:pPr>
      <w:r w:rsidRPr="000F4E25">
        <w:rPr>
          <w:rFonts w:asciiTheme="minorHAnsi" w:hAnsiTheme="minorHAnsi" w:cs="Arial"/>
          <w:sz w:val="18"/>
          <w:szCs w:val="18"/>
        </w:rPr>
        <w:t xml:space="preserve">Dla elementów betonowych i stalowych (fundamenty konstrukcji wsporczych) należy zastosowań materiał powłokowy na bazie żywicy epoksydowej i oleju antracenowego. Materiał winien tworzyć trwałą powłokę ochronną o dużej odporności na ścieranie, którą można nakładać na powierzchnie nie osuszone przed obróbką. </w:t>
      </w:r>
      <w:r w:rsidRPr="000F4E25">
        <w:rPr>
          <w:rFonts w:asciiTheme="minorHAnsi" w:hAnsiTheme="minorHAnsi" w:cs="Arial"/>
          <w:bCs/>
          <w:sz w:val="18"/>
          <w:szCs w:val="18"/>
        </w:rPr>
        <w:t>Substancja winna być odporna na działanie wody, rozcieńczonych kwasów i zasad, obojętnych soli, olejów mineralnych, mazutu, tłuszczów.</w:t>
      </w:r>
      <w:r w:rsidR="007C1A34">
        <w:rPr>
          <w:rFonts w:asciiTheme="minorHAnsi" w:hAnsiTheme="minorHAnsi" w:cs="Arial"/>
          <w:bCs/>
          <w:sz w:val="18"/>
          <w:szCs w:val="18"/>
        </w:rPr>
        <w:t xml:space="preserve"> Jako dodatkowa warstwę ułatwiającą spływ wody należy zastosować folię kubełkową.</w:t>
      </w:r>
    </w:p>
    <w:p w14:paraId="4973D47E" w14:textId="77777777" w:rsidR="0069696B" w:rsidRPr="000F4E25" w:rsidRDefault="0069696B" w:rsidP="0069696B">
      <w:pPr>
        <w:rPr>
          <w:rFonts w:asciiTheme="minorHAnsi" w:hAnsiTheme="minorHAnsi" w:cs="Arial"/>
          <w:sz w:val="18"/>
          <w:szCs w:val="18"/>
        </w:rPr>
      </w:pPr>
    </w:p>
    <w:p w14:paraId="7BABB72E"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77" w:name="_Toc435185549"/>
      <w:bookmarkStart w:id="1078" w:name="_Toc435696451"/>
      <w:r w:rsidRPr="000F4E25">
        <w:rPr>
          <w:rFonts w:asciiTheme="minorHAnsi" w:hAnsiTheme="minorHAnsi"/>
          <w:b/>
          <w:caps/>
          <w:sz w:val="18"/>
          <w:szCs w:val="18"/>
        </w:rPr>
        <w:t>3. SPRZĘT</w:t>
      </w:r>
      <w:bookmarkEnd w:id="1077"/>
      <w:bookmarkEnd w:id="1078"/>
    </w:p>
    <w:p w14:paraId="059F5A4C"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Należy stosować sprzęt zgodny z wytycznymi producenta oraz kartami katalogowymi użytych środków.</w:t>
      </w:r>
    </w:p>
    <w:p w14:paraId="4D57CF61"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79" w:name="_Toc435185550"/>
    </w:p>
    <w:p w14:paraId="3CBB97CD"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80" w:name="_Toc435696452"/>
      <w:r w:rsidRPr="000F4E25">
        <w:rPr>
          <w:rFonts w:asciiTheme="minorHAnsi" w:hAnsiTheme="minorHAnsi"/>
          <w:b/>
          <w:caps/>
          <w:sz w:val="18"/>
          <w:szCs w:val="18"/>
        </w:rPr>
        <w:t>4. TRANSPORT</w:t>
      </w:r>
      <w:bookmarkEnd w:id="1079"/>
      <w:bookmarkEnd w:id="1080"/>
    </w:p>
    <w:p w14:paraId="03BB6BF8"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Materiały do wykonania izolacji mogą być przewożone dowolnymi środkami transportu. Należy je ustawiać równomiernie na całej powierzchni ładunkowej, obok siebie i zabezpieczyć przed możliwością przesuwania się podczas transportu. </w:t>
      </w:r>
    </w:p>
    <w:p w14:paraId="4829AA10"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81" w:name="_Toc435185551"/>
    </w:p>
    <w:p w14:paraId="016DFEA9"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82" w:name="_Toc435696453"/>
      <w:r w:rsidRPr="000F4E25">
        <w:rPr>
          <w:rFonts w:asciiTheme="minorHAnsi" w:hAnsiTheme="minorHAnsi"/>
          <w:b/>
          <w:caps/>
          <w:sz w:val="18"/>
          <w:szCs w:val="18"/>
        </w:rPr>
        <w:t>5. WYKONANIE ROBÓT</w:t>
      </w:r>
      <w:bookmarkEnd w:id="1081"/>
      <w:bookmarkEnd w:id="1082"/>
    </w:p>
    <w:p w14:paraId="73CF3A83" w14:textId="77777777" w:rsidR="0069696B" w:rsidRPr="000F4E25" w:rsidRDefault="0069696B" w:rsidP="0069696B">
      <w:pPr>
        <w:rPr>
          <w:rFonts w:asciiTheme="minorHAnsi" w:hAnsiTheme="minorHAnsi" w:cs="Arial"/>
          <w:b/>
          <w:sz w:val="18"/>
          <w:szCs w:val="18"/>
        </w:rPr>
      </w:pPr>
      <w:r w:rsidRPr="000F4E25">
        <w:rPr>
          <w:rFonts w:asciiTheme="minorHAnsi" w:hAnsiTheme="minorHAnsi" w:cs="Arial"/>
          <w:b/>
          <w:sz w:val="18"/>
          <w:szCs w:val="18"/>
        </w:rPr>
        <w:t>5.1.Kolejność prac</w:t>
      </w:r>
    </w:p>
    <w:p w14:paraId="7004985E" w14:textId="77777777" w:rsidR="0069696B" w:rsidRPr="000F4E25" w:rsidRDefault="0069696B" w:rsidP="00184B1C">
      <w:pPr>
        <w:numPr>
          <w:ilvl w:val="0"/>
          <w:numId w:val="65"/>
        </w:numPr>
        <w:ind w:left="360"/>
        <w:rPr>
          <w:rFonts w:asciiTheme="minorHAnsi" w:hAnsiTheme="minorHAnsi" w:cs="Arial"/>
          <w:sz w:val="18"/>
          <w:szCs w:val="18"/>
        </w:rPr>
      </w:pPr>
      <w:r w:rsidRPr="000F4E25">
        <w:rPr>
          <w:rFonts w:asciiTheme="minorHAnsi" w:hAnsiTheme="minorHAnsi" w:cs="Arial"/>
          <w:sz w:val="18"/>
          <w:szCs w:val="18"/>
        </w:rPr>
        <w:t>przygotowanie podłoża,</w:t>
      </w:r>
    </w:p>
    <w:p w14:paraId="7B563F5D" w14:textId="77777777" w:rsidR="0069696B" w:rsidRPr="000F4E25" w:rsidRDefault="0069696B" w:rsidP="00184B1C">
      <w:pPr>
        <w:numPr>
          <w:ilvl w:val="0"/>
          <w:numId w:val="65"/>
        </w:numPr>
        <w:ind w:left="360"/>
        <w:rPr>
          <w:rFonts w:asciiTheme="minorHAnsi" w:hAnsiTheme="minorHAnsi" w:cs="Arial"/>
          <w:sz w:val="18"/>
          <w:szCs w:val="18"/>
        </w:rPr>
      </w:pPr>
      <w:r w:rsidRPr="000F4E25">
        <w:rPr>
          <w:rFonts w:asciiTheme="minorHAnsi" w:hAnsiTheme="minorHAnsi" w:cs="Arial"/>
          <w:sz w:val="18"/>
          <w:szCs w:val="18"/>
        </w:rPr>
        <w:t>mieszanie składników,</w:t>
      </w:r>
    </w:p>
    <w:p w14:paraId="36C9BE4F" w14:textId="77777777" w:rsidR="0069696B" w:rsidRDefault="0069696B" w:rsidP="00184B1C">
      <w:pPr>
        <w:numPr>
          <w:ilvl w:val="0"/>
          <w:numId w:val="65"/>
        </w:numPr>
        <w:ind w:left="360"/>
        <w:rPr>
          <w:rFonts w:asciiTheme="minorHAnsi" w:hAnsiTheme="minorHAnsi" w:cs="Arial"/>
          <w:sz w:val="18"/>
          <w:szCs w:val="18"/>
        </w:rPr>
      </w:pPr>
      <w:r w:rsidRPr="000F4E25">
        <w:rPr>
          <w:rFonts w:asciiTheme="minorHAnsi" w:hAnsiTheme="minorHAnsi" w:cs="Arial"/>
          <w:sz w:val="18"/>
          <w:szCs w:val="18"/>
        </w:rPr>
        <w:t>nanoszenie warstwy izolacyjnej.</w:t>
      </w:r>
    </w:p>
    <w:p w14:paraId="16DF5E03" w14:textId="6EF4F617" w:rsidR="007C1A34" w:rsidRPr="000F4E25" w:rsidRDefault="007C1A34" w:rsidP="00184B1C">
      <w:pPr>
        <w:numPr>
          <w:ilvl w:val="0"/>
          <w:numId w:val="65"/>
        </w:numPr>
        <w:ind w:left="360"/>
        <w:rPr>
          <w:rFonts w:asciiTheme="minorHAnsi" w:hAnsiTheme="minorHAnsi" w:cs="Arial"/>
          <w:sz w:val="18"/>
          <w:szCs w:val="18"/>
        </w:rPr>
      </w:pPr>
      <w:r>
        <w:rPr>
          <w:rFonts w:asciiTheme="minorHAnsi" w:hAnsiTheme="minorHAnsi" w:cs="Arial"/>
          <w:sz w:val="18"/>
          <w:szCs w:val="18"/>
        </w:rPr>
        <w:t>Po wyschnięciu warstw, przed zasypką należy ułożyć folię kubełkową kubełkami w kierunku betonu.</w:t>
      </w:r>
    </w:p>
    <w:p w14:paraId="7496A959" w14:textId="77777777" w:rsidR="0069696B" w:rsidRPr="000F4E25" w:rsidRDefault="0069696B" w:rsidP="0069696B">
      <w:pPr>
        <w:rPr>
          <w:rFonts w:asciiTheme="minorHAnsi" w:hAnsiTheme="minorHAnsi" w:cs="Arial"/>
          <w:b/>
          <w:sz w:val="18"/>
          <w:szCs w:val="18"/>
        </w:rPr>
      </w:pPr>
      <w:r w:rsidRPr="000F4E25">
        <w:rPr>
          <w:rFonts w:asciiTheme="minorHAnsi" w:hAnsiTheme="minorHAnsi" w:cs="Arial"/>
          <w:b/>
          <w:sz w:val="18"/>
          <w:szCs w:val="18"/>
        </w:rPr>
        <w:t>5.2.Przygotowanie podłoża</w:t>
      </w:r>
    </w:p>
    <w:p w14:paraId="52EBB491"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Podłoże betonowe winno być jednorodne, wytrzymałe wg ogólnych warunków przy zabezpieczeniach powierzchniowych, lekko szorstkie, suche, pozbawione luźnych i osypujących się części oraz mleczka cementowego, zabrudzeń i zatłuszczeń. </w:t>
      </w:r>
    </w:p>
    <w:p w14:paraId="377AF49F"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Wytrzymałość podłoża winna wynosić co najmniej 1,0 </w:t>
      </w:r>
      <w:proofErr w:type="spellStart"/>
      <w:r w:rsidRPr="000F4E25">
        <w:rPr>
          <w:rFonts w:asciiTheme="minorHAnsi" w:hAnsiTheme="minorHAnsi" w:cs="Arial"/>
          <w:sz w:val="18"/>
          <w:szCs w:val="18"/>
        </w:rPr>
        <w:t>MPa</w:t>
      </w:r>
      <w:proofErr w:type="spellEnd"/>
      <w:r w:rsidRPr="000F4E25">
        <w:rPr>
          <w:rFonts w:asciiTheme="minorHAnsi" w:hAnsiTheme="minorHAnsi" w:cs="Arial"/>
          <w:sz w:val="18"/>
          <w:szCs w:val="18"/>
        </w:rPr>
        <w:t>.</w:t>
      </w:r>
    </w:p>
    <w:p w14:paraId="0307385B"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b/>
          <w:sz w:val="18"/>
          <w:szCs w:val="18"/>
        </w:rPr>
        <w:t>Podłoże czyste</w:t>
      </w:r>
      <w:r w:rsidRPr="000F4E25">
        <w:rPr>
          <w:rFonts w:asciiTheme="minorHAnsi" w:hAnsiTheme="minorHAnsi" w:cs="Arial"/>
          <w:sz w:val="18"/>
          <w:szCs w:val="18"/>
        </w:rPr>
        <w:t xml:space="preserve"> – powierzchnia betonu wolna od mleczka cementowego, luźnych frakcji, pyłów, plam oleju, smarów i innych zanieczyszczeń. </w:t>
      </w:r>
    </w:p>
    <w:p w14:paraId="47099E33" w14:textId="11C79212" w:rsidR="0069696B" w:rsidRPr="000F4E25" w:rsidRDefault="0069696B" w:rsidP="0069696B">
      <w:pPr>
        <w:rPr>
          <w:rFonts w:asciiTheme="minorHAnsi" w:hAnsiTheme="minorHAnsi" w:cs="Arial"/>
          <w:sz w:val="18"/>
          <w:szCs w:val="18"/>
        </w:rPr>
      </w:pPr>
      <w:r w:rsidRPr="000F4E25">
        <w:rPr>
          <w:rFonts w:asciiTheme="minorHAnsi" w:hAnsiTheme="minorHAnsi" w:cs="Arial"/>
          <w:b/>
          <w:sz w:val="18"/>
          <w:szCs w:val="18"/>
        </w:rPr>
        <w:t>Podłoże suche</w:t>
      </w:r>
      <w:r w:rsidRPr="000F4E25">
        <w:rPr>
          <w:rFonts w:asciiTheme="minorHAnsi" w:hAnsiTheme="minorHAnsi" w:cs="Arial"/>
          <w:sz w:val="18"/>
          <w:szCs w:val="18"/>
        </w:rPr>
        <w:t xml:space="preserve"> – powierzchnia betonu w stanie </w:t>
      </w:r>
      <w:proofErr w:type="spellStart"/>
      <w:r w:rsidRPr="000F4E25">
        <w:rPr>
          <w:rFonts w:asciiTheme="minorHAnsi" w:hAnsiTheme="minorHAnsi" w:cs="Arial"/>
          <w:sz w:val="18"/>
          <w:szCs w:val="18"/>
        </w:rPr>
        <w:t>powiet</w:t>
      </w:r>
      <w:r w:rsidR="00F77B80">
        <w:rPr>
          <w:rFonts w:asciiTheme="minorHAnsi" w:hAnsiTheme="minorHAnsi" w:cs="Arial"/>
          <w:sz w:val="18"/>
          <w:szCs w:val="18"/>
        </w:rPr>
        <w:t>rzno</w:t>
      </w:r>
      <w:proofErr w:type="spellEnd"/>
      <w:r w:rsidR="00F77B80">
        <w:rPr>
          <w:rFonts w:asciiTheme="minorHAnsi" w:hAnsiTheme="minorHAnsi" w:cs="Arial"/>
          <w:sz w:val="18"/>
          <w:szCs w:val="18"/>
        </w:rPr>
        <w:t xml:space="preserve"> suchym o jednolitej barwie</w:t>
      </w:r>
      <w:r w:rsidRPr="000F4E25">
        <w:rPr>
          <w:rFonts w:asciiTheme="minorHAnsi" w:hAnsiTheme="minorHAnsi" w:cs="Arial"/>
          <w:sz w:val="18"/>
          <w:szCs w:val="18"/>
        </w:rPr>
        <w:t xml:space="preserve">, bez </w:t>
      </w:r>
      <w:proofErr w:type="spellStart"/>
      <w:r w:rsidRPr="000F4E25">
        <w:rPr>
          <w:rFonts w:asciiTheme="minorHAnsi" w:hAnsiTheme="minorHAnsi" w:cs="Arial"/>
          <w:sz w:val="18"/>
          <w:szCs w:val="18"/>
        </w:rPr>
        <w:t>zaciemnień</w:t>
      </w:r>
      <w:proofErr w:type="spellEnd"/>
      <w:r w:rsidRPr="000F4E25">
        <w:rPr>
          <w:rFonts w:asciiTheme="minorHAnsi" w:hAnsiTheme="minorHAnsi" w:cs="Arial"/>
          <w:sz w:val="18"/>
          <w:szCs w:val="18"/>
        </w:rPr>
        <w:t xml:space="preserve"> spowodowanych zawilgoceniem i bez widocznej błonki wody (błyszczącej) lub dopuszcza się podłoże matowo–wilgotne. Należy usunąć niezwiązane fragmenty, mleczko cementowe, kurz i zanieczyszczenia.</w:t>
      </w:r>
    </w:p>
    <w:p w14:paraId="5706EBA3" w14:textId="434330B6" w:rsidR="0069696B" w:rsidRPr="000F4E25" w:rsidRDefault="0069696B" w:rsidP="0069696B">
      <w:pPr>
        <w:rPr>
          <w:rFonts w:asciiTheme="minorHAnsi" w:hAnsiTheme="minorHAnsi" w:cs="Arial"/>
          <w:sz w:val="18"/>
          <w:szCs w:val="18"/>
        </w:rPr>
      </w:pPr>
      <w:r w:rsidRPr="00F77B80">
        <w:rPr>
          <w:rFonts w:asciiTheme="minorHAnsi" w:hAnsiTheme="minorHAnsi" w:cs="Arial"/>
          <w:b/>
          <w:sz w:val="18"/>
          <w:szCs w:val="18"/>
        </w:rPr>
        <w:t xml:space="preserve">Oczyszczenie </w:t>
      </w:r>
      <w:proofErr w:type="spellStart"/>
      <w:r w:rsidRPr="00F77B80">
        <w:rPr>
          <w:rFonts w:asciiTheme="minorHAnsi" w:hAnsiTheme="minorHAnsi" w:cs="Arial"/>
          <w:b/>
          <w:sz w:val="18"/>
          <w:szCs w:val="18"/>
        </w:rPr>
        <w:t>stumieniowo</w:t>
      </w:r>
      <w:proofErr w:type="spellEnd"/>
      <w:r w:rsidRPr="000F4E25">
        <w:rPr>
          <w:rFonts w:asciiTheme="minorHAnsi" w:hAnsiTheme="minorHAnsi" w:cs="Arial"/>
          <w:sz w:val="18"/>
          <w:szCs w:val="18"/>
        </w:rPr>
        <w:t xml:space="preserve"> –</w:t>
      </w:r>
      <w:r w:rsidR="00F77B80">
        <w:rPr>
          <w:rFonts w:asciiTheme="minorHAnsi" w:hAnsiTheme="minorHAnsi" w:cs="Arial"/>
          <w:sz w:val="18"/>
          <w:szCs w:val="18"/>
        </w:rPr>
        <w:t xml:space="preserve"> </w:t>
      </w:r>
      <w:r w:rsidRPr="000F4E25">
        <w:rPr>
          <w:rFonts w:asciiTheme="minorHAnsi" w:hAnsiTheme="minorHAnsi" w:cs="Arial"/>
          <w:sz w:val="18"/>
          <w:szCs w:val="18"/>
        </w:rPr>
        <w:t>ścierne podwyższa przyczepność powłoki. Temperatura podłoża min. 10</w:t>
      </w:r>
      <w:r w:rsidRPr="000F4E25">
        <w:rPr>
          <w:rFonts w:asciiTheme="minorHAnsi" w:hAnsiTheme="minorHAnsi" w:cs="Arial"/>
          <w:sz w:val="18"/>
          <w:szCs w:val="18"/>
          <w:vertAlign w:val="superscript"/>
        </w:rPr>
        <w:t>0</w:t>
      </w:r>
      <w:r w:rsidRPr="000F4E25">
        <w:rPr>
          <w:rFonts w:asciiTheme="minorHAnsi" w:hAnsiTheme="minorHAnsi" w:cs="Arial"/>
          <w:sz w:val="18"/>
          <w:szCs w:val="18"/>
        </w:rPr>
        <w:t>C.</w:t>
      </w:r>
    </w:p>
    <w:p w14:paraId="3F8AA647" w14:textId="77777777" w:rsidR="0069696B" w:rsidRPr="000F4E25" w:rsidRDefault="0069696B" w:rsidP="0069696B">
      <w:pPr>
        <w:rPr>
          <w:rFonts w:asciiTheme="minorHAnsi" w:hAnsiTheme="minorHAnsi" w:cs="Arial"/>
          <w:b/>
          <w:sz w:val="18"/>
          <w:szCs w:val="18"/>
        </w:rPr>
      </w:pPr>
      <w:r w:rsidRPr="000F4E25">
        <w:rPr>
          <w:rFonts w:asciiTheme="minorHAnsi" w:hAnsiTheme="minorHAnsi" w:cs="Arial"/>
          <w:b/>
          <w:sz w:val="18"/>
          <w:szCs w:val="18"/>
        </w:rPr>
        <w:t>5.3. Przygotowanie materiału</w:t>
      </w:r>
    </w:p>
    <w:p w14:paraId="4519D85F"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Materiały należy przygotowywać zgodnie z wytycznymi producenta i kartami katalogowymi użytych środków.</w:t>
      </w:r>
    </w:p>
    <w:p w14:paraId="0B8E818B" w14:textId="60D88131" w:rsidR="0069696B" w:rsidRDefault="0069696B" w:rsidP="0069696B">
      <w:pPr>
        <w:rPr>
          <w:rFonts w:asciiTheme="minorHAnsi" w:hAnsiTheme="minorHAnsi" w:cs="Arial"/>
          <w:sz w:val="18"/>
          <w:szCs w:val="18"/>
        </w:rPr>
      </w:pPr>
      <w:r w:rsidRPr="000F4E25">
        <w:rPr>
          <w:rFonts w:asciiTheme="minorHAnsi" w:hAnsiTheme="minorHAnsi" w:cs="Arial"/>
          <w:sz w:val="18"/>
          <w:szCs w:val="18"/>
        </w:rPr>
        <w:t xml:space="preserve">Poszczególne składniki dokładnie wymieszać. Dodawać utwardzacza ciągle mieszając, najlepiej mieszadłem elektrycznym. </w:t>
      </w:r>
      <w:r w:rsidRPr="000F4E25">
        <w:rPr>
          <w:rFonts w:asciiTheme="minorHAnsi" w:hAnsiTheme="minorHAnsi" w:cs="Arial"/>
          <w:sz w:val="18"/>
          <w:szCs w:val="18"/>
        </w:rPr>
        <w:br/>
        <w:t>W przypadku częściowego skrystalizowania się u</w:t>
      </w:r>
      <w:r w:rsidR="00F77B80">
        <w:rPr>
          <w:rFonts w:asciiTheme="minorHAnsi" w:hAnsiTheme="minorHAnsi" w:cs="Arial"/>
          <w:sz w:val="18"/>
          <w:szCs w:val="18"/>
        </w:rPr>
        <w:t>twardzacza</w:t>
      </w:r>
      <w:r w:rsidRPr="000F4E25">
        <w:rPr>
          <w:rFonts w:asciiTheme="minorHAnsi" w:hAnsiTheme="minorHAnsi" w:cs="Arial"/>
          <w:sz w:val="18"/>
          <w:szCs w:val="18"/>
        </w:rPr>
        <w:t>, przed zmieszaniem ze składnikiem podstawowym należy rozgrzać utwardzacz w kąpieli wodnej do 50</w:t>
      </w:r>
      <w:r w:rsidRPr="000F4E25">
        <w:rPr>
          <w:rFonts w:asciiTheme="minorHAnsi" w:hAnsiTheme="minorHAnsi" w:cs="Arial"/>
          <w:sz w:val="18"/>
          <w:szCs w:val="18"/>
          <w:vertAlign w:val="superscript"/>
        </w:rPr>
        <w:t>0</w:t>
      </w:r>
      <w:r w:rsidRPr="000F4E25">
        <w:rPr>
          <w:rFonts w:asciiTheme="minorHAnsi" w:hAnsiTheme="minorHAnsi" w:cs="Arial"/>
          <w:sz w:val="18"/>
          <w:szCs w:val="18"/>
        </w:rPr>
        <w:t>C w celu uzyskania jednorodnego płynu. Potem doprowadzić</w:t>
      </w:r>
      <w:r>
        <w:rPr>
          <w:rFonts w:asciiTheme="minorHAnsi" w:hAnsiTheme="minorHAnsi" w:cs="Arial"/>
          <w:sz w:val="18"/>
          <w:szCs w:val="18"/>
        </w:rPr>
        <w:t xml:space="preserve"> ciecz do temperatury pokojowej</w:t>
      </w:r>
      <w:r w:rsidRPr="000F4E25">
        <w:rPr>
          <w:rFonts w:asciiTheme="minorHAnsi" w:hAnsiTheme="minorHAnsi" w:cs="Arial"/>
          <w:sz w:val="18"/>
          <w:szCs w:val="18"/>
        </w:rPr>
        <w:t>.</w:t>
      </w:r>
    </w:p>
    <w:p w14:paraId="750C5A7B" w14:textId="77777777" w:rsidR="0069696B" w:rsidRPr="000F4E25" w:rsidRDefault="0069696B" w:rsidP="0069696B">
      <w:pPr>
        <w:rPr>
          <w:rFonts w:asciiTheme="minorHAnsi" w:hAnsiTheme="minorHAnsi" w:cs="Arial"/>
          <w:b/>
          <w:sz w:val="18"/>
          <w:szCs w:val="18"/>
        </w:rPr>
      </w:pPr>
      <w:r w:rsidRPr="000F4E25">
        <w:rPr>
          <w:rFonts w:asciiTheme="minorHAnsi" w:hAnsiTheme="minorHAnsi" w:cs="Arial"/>
          <w:b/>
          <w:sz w:val="18"/>
          <w:szCs w:val="18"/>
        </w:rPr>
        <w:t>5.4. Sposób nanoszenia</w:t>
      </w:r>
    </w:p>
    <w:p w14:paraId="75F8083B" w14:textId="77777777" w:rsidR="0069696B" w:rsidRDefault="0069696B" w:rsidP="0069696B">
      <w:pPr>
        <w:rPr>
          <w:rFonts w:asciiTheme="minorHAnsi" w:hAnsiTheme="minorHAnsi" w:cs="Arial"/>
          <w:bCs/>
          <w:sz w:val="18"/>
          <w:szCs w:val="18"/>
        </w:rPr>
      </w:pPr>
      <w:r w:rsidRPr="000F4E25">
        <w:rPr>
          <w:rFonts w:asciiTheme="minorHAnsi" w:hAnsiTheme="minorHAnsi" w:cs="Arial"/>
          <w:bCs/>
          <w:sz w:val="18"/>
          <w:szCs w:val="18"/>
        </w:rPr>
        <w:t>Nanoszenie środków wg wytycznych producenta i zgodnie z kartami katalogowymi, za pomocą pędzla lub wałka lub natryskiem ciśnieniowym.</w:t>
      </w:r>
      <w:r w:rsidR="00F72F8C">
        <w:rPr>
          <w:rFonts w:asciiTheme="minorHAnsi" w:hAnsiTheme="minorHAnsi" w:cs="Arial"/>
          <w:bCs/>
          <w:sz w:val="18"/>
          <w:szCs w:val="18"/>
        </w:rPr>
        <w:t xml:space="preserve"> Unikać nanoszenia podczas operowania ostrego słońca.</w:t>
      </w:r>
    </w:p>
    <w:p w14:paraId="4760C0D6" w14:textId="77777777" w:rsidR="00C14073" w:rsidRDefault="00C14073" w:rsidP="0069696B">
      <w:pPr>
        <w:rPr>
          <w:rFonts w:asciiTheme="minorHAnsi" w:hAnsiTheme="minorHAnsi" w:cs="Arial"/>
          <w:bCs/>
          <w:sz w:val="18"/>
          <w:szCs w:val="18"/>
        </w:rPr>
      </w:pPr>
    </w:p>
    <w:p w14:paraId="3AA5A32F" w14:textId="77777777" w:rsidR="003B68DA" w:rsidRPr="000F4E25" w:rsidRDefault="003B68DA" w:rsidP="0069696B">
      <w:pPr>
        <w:rPr>
          <w:rFonts w:asciiTheme="minorHAnsi" w:hAnsiTheme="minorHAnsi" w:cs="Arial"/>
          <w:bCs/>
          <w:sz w:val="18"/>
          <w:szCs w:val="18"/>
        </w:rPr>
      </w:pPr>
    </w:p>
    <w:p w14:paraId="65D29FE4" w14:textId="77777777" w:rsidR="0069696B" w:rsidRPr="000F4E25" w:rsidRDefault="0069696B" w:rsidP="0069696B">
      <w:pPr>
        <w:rPr>
          <w:rFonts w:asciiTheme="minorHAnsi" w:hAnsiTheme="minorHAnsi" w:cs="Arial"/>
          <w:b/>
          <w:sz w:val="18"/>
          <w:szCs w:val="18"/>
        </w:rPr>
      </w:pPr>
      <w:r w:rsidRPr="000F4E25">
        <w:rPr>
          <w:rFonts w:asciiTheme="minorHAnsi" w:hAnsiTheme="minorHAnsi" w:cs="Arial"/>
          <w:b/>
          <w:sz w:val="18"/>
          <w:szCs w:val="18"/>
        </w:rPr>
        <w:lastRenderedPageBreak/>
        <w:t>5.5. Składowanie</w:t>
      </w:r>
    </w:p>
    <w:p w14:paraId="5C4CD8F9"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Składowanie materiału powinno odbywać się w fabrycznie zamkniętych opakowaniu, w suchym pomieszczeniu. Przydatność produktu wg wytycznych producenta.</w:t>
      </w:r>
    </w:p>
    <w:p w14:paraId="0B2CBEEC" w14:textId="77777777" w:rsidR="0069696B" w:rsidRPr="000F4E25" w:rsidRDefault="0069696B" w:rsidP="0069696B">
      <w:pPr>
        <w:rPr>
          <w:rFonts w:asciiTheme="minorHAnsi" w:hAnsiTheme="minorHAnsi" w:cs="Arial"/>
          <w:b/>
          <w:sz w:val="18"/>
          <w:szCs w:val="18"/>
        </w:rPr>
      </w:pPr>
      <w:r w:rsidRPr="000F4E25">
        <w:rPr>
          <w:rFonts w:asciiTheme="minorHAnsi" w:hAnsiTheme="minorHAnsi" w:cs="Arial"/>
          <w:b/>
          <w:sz w:val="18"/>
          <w:szCs w:val="18"/>
        </w:rPr>
        <w:t>5.6.Przepisy BHP i ochrony środowiska</w:t>
      </w:r>
    </w:p>
    <w:p w14:paraId="4EA51DE1"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Podczas pracy z omówionym materiałem obowiązują ubranie, rękawice i okulary ochronne. </w:t>
      </w:r>
    </w:p>
    <w:p w14:paraId="2F7818C8"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Pozostałe informacje – arkusze danych materiałów.</w:t>
      </w:r>
    </w:p>
    <w:p w14:paraId="2D5B748B"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Poszczególne składniki oraz ich nieutwardzona mieszanina mogą zanieczyścić wodę i nie wolno ich usuwać do gruntu, wód gruntowych ani kanalizacji. Należy zawsze doprowadzić do utwardzenia resztek materiału. Utwardzone resztki produktu można utylizować jak tworzywo sztuczne.</w:t>
      </w:r>
    </w:p>
    <w:p w14:paraId="2892C1B4"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W miejscu aplikacji nie wolno palić, zbliżać się z ogniem ani narzędziami iskrzącymi. Podczas przygotowania materiału nie zbliżać twarzy ani nie wdychać par znad otwartej puszki ze składnikiem B (utwardzacz). </w:t>
      </w:r>
    </w:p>
    <w:p w14:paraId="211DDBA0"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Przy nanoszeniu natryskiem obowiązuje maska przeciwgazowa. </w:t>
      </w:r>
    </w:p>
    <w:p w14:paraId="117F5CAC"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W razie kontaktu ze skórą, błonami śluzowymi lub oczami płukać dużą ilością letniej, czystej wody oraz wezwać lekarza.</w:t>
      </w:r>
    </w:p>
    <w:p w14:paraId="5E12FA44"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83" w:name="_Toc435185552"/>
    </w:p>
    <w:p w14:paraId="1917DCFF"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84" w:name="_Toc435696454"/>
      <w:r w:rsidRPr="000F4E25">
        <w:rPr>
          <w:rFonts w:asciiTheme="minorHAnsi" w:hAnsiTheme="minorHAnsi"/>
          <w:b/>
          <w:caps/>
          <w:sz w:val="18"/>
          <w:szCs w:val="18"/>
        </w:rPr>
        <w:t>6. KONTROLA JAKOŚCI</w:t>
      </w:r>
      <w:bookmarkEnd w:id="1083"/>
      <w:bookmarkEnd w:id="1084"/>
    </w:p>
    <w:p w14:paraId="4385D164" w14:textId="77777777" w:rsidR="0069696B" w:rsidRPr="000F4E25" w:rsidRDefault="0069696B" w:rsidP="0069696B">
      <w:pPr>
        <w:rPr>
          <w:rFonts w:asciiTheme="minorHAnsi" w:hAnsiTheme="minorHAnsi" w:cs="Arial"/>
          <w:b/>
          <w:sz w:val="18"/>
          <w:szCs w:val="18"/>
        </w:rPr>
      </w:pPr>
      <w:r w:rsidRPr="000F4E25">
        <w:rPr>
          <w:rFonts w:asciiTheme="minorHAnsi" w:hAnsiTheme="minorHAnsi" w:cs="Arial"/>
          <w:b/>
          <w:sz w:val="18"/>
          <w:szCs w:val="18"/>
        </w:rPr>
        <w:t>6.1. Zasady kontroli jakości robót</w:t>
      </w:r>
    </w:p>
    <w:p w14:paraId="7FBED05A"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Kontrolę jakości robót przy wykonywaniu powłokowej izolacji przeciwwodnej na drogowym obiekcie sprawują:</w:t>
      </w:r>
    </w:p>
    <w:p w14:paraId="564C0388" w14:textId="77777777" w:rsidR="0069696B" w:rsidRPr="000F4E25" w:rsidRDefault="0069696B" w:rsidP="00184B1C">
      <w:pPr>
        <w:numPr>
          <w:ilvl w:val="0"/>
          <w:numId w:val="66"/>
        </w:numPr>
        <w:ind w:left="360"/>
        <w:rPr>
          <w:rFonts w:asciiTheme="minorHAnsi" w:hAnsiTheme="minorHAnsi" w:cs="Arial"/>
          <w:sz w:val="18"/>
          <w:szCs w:val="18"/>
        </w:rPr>
      </w:pPr>
      <w:r w:rsidRPr="000F4E25">
        <w:rPr>
          <w:rFonts w:asciiTheme="minorHAnsi" w:hAnsiTheme="minorHAnsi" w:cs="Arial"/>
          <w:sz w:val="18"/>
          <w:szCs w:val="18"/>
        </w:rPr>
        <w:t>Inżynier,</w:t>
      </w:r>
    </w:p>
    <w:p w14:paraId="3D30558B" w14:textId="77777777" w:rsidR="0069696B" w:rsidRPr="000F4E25" w:rsidRDefault="0069696B" w:rsidP="00184B1C">
      <w:pPr>
        <w:numPr>
          <w:ilvl w:val="0"/>
          <w:numId w:val="66"/>
        </w:numPr>
        <w:ind w:left="360"/>
        <w:rPr>
          <w:rFonts w:asciiTheme="minorHAnsi" w:hAnsiTheme="minorHAnsi" w:cs="Arial"/>
          <w:sz w:val="18"/>
          <w:szCs w:val="18"/>
        </w:rPr>
      </w:pPr>
      <w:r w:rsidRPr="000F4E25">
        <w:rPr>
          <w:rFonts w:asciiTheme="minorHAnsi" w:hAnsiTheme="minorHAnsi" w:cs="Arial"/>
          <w:sz w:val="18"/>
          <w:szCs w:val="18"/>
        </w:rPr>
        <w:t>Kierownik robót,</w:t>
      </w:r>
    </w:p>
    <w:p w14:paraId="024E86DF" w14:textId="77777777" w:rsidR="0069696B" w:rsidRPr="000F4E25" w:rsidRDefault="0069696B" w:rsidP="00184B1C">
      <w:pPr>
        <w:numPr>
          <w:ilvl w:val="0"/>
          <w:numId w:val="66"/>
        </w:numPr>
        <w:ind w:left="360"/>
        <w:rPr>
          <w:rFonts w:asciiTheme="minorHAnsi" w:hAnsiTheme="minorHAnsi" w:cs="Arial"/>
          <w:sz w:val="18"/>
          <w:szCs w:val="18"/>
        </w:rPr>
      </w:pPr>
      <w:r w:rsidRPr="000F4E25">
        <w:rPr>
          <w:rFonts w:asciiTheme="minorHAnsi" w:hAnsiTheme="minorHAnsi" w:cs="Arial"/>
          <w:sz w:val="18"/>
          <w:szCs w:val="18"/>
        </w:rPr>
        <w:t>służby pomocnicze, takie jak: laboratoria drogowe i ośrodki badawcze.</w:t>
      </w:r>
    </w:p>
    <w:p w14:paraId="1998D688"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Zakres kontroli jakości sprawdzany za pomocą badań laboratoryjnych.</w:t>
      </w:r>
    </w:p>
    <w:p w14:paraId="176AD7C2"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Jakość betonu podłoża wg wymagań odnośnie betonu konstrukcyjnego,</w:t>
      </w:r>
    </w:p>
    <w:p w14:paraId="78E3E85E"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Jakość materiałów do napraw uszkodzeń izolowanej powierzchni betonowej wg wymagań określonych w odpowiednich normach przedmiotowych lub świadectwach dopuszczenia do stosowania w budownictwie komunikacyjnym, jakość materiałów </w:t>
      </w:r>
      <w:proofErr w:type="spellStart"/>
      <w:r w:rsidRPr="000F4E25">
        <w:rPr>
          <w:rFonts w:asciiTheme="minorHAnsi" w:hAnsiTheme="minorHAnsi" w:cs="Arial"/>
          <w:sz w:val="18"/>
          <w:szCs w:val="18"/>
        </w:rPr>
        <w:t>hydro</w:t>
      </w:r>
      <w:r w:rsidR="00C14073">
        <w:rPr>
          <w:rFonts w:asciiTheme="minorHAnsi" w:hAnsiTheme="minorHAnsi" w:cs="Arial"/>
          <w:sz w:val="18"/>
          <w:szCs w:val="18"/>
        </w:rPr>
        <w:t>izolacyjnych</w:t>
      </w:r>
      <w:proofErr w:type="spellEnd"/>
      <w:r w:rsidR="00C14073">
        <w:rPr>
          <w:rFonts w:asciiTheme="minorHAnsi" w:hAnsiTheme="minorHAnsi" w:cs="Arial"/>
          <w:sz w:val="18"/>
          <w:szCs w:val="18"/>
        </w:rPr>
        <w:t xml:space="preserve"> – wg wymagań </w:t>
      </w:r>
      <w:proofErr w:type="spellStart"/>
      <w:r w:rsidR="00C14073">
        <w:rPr>
          <w:rFonts w:asciiTheme="minorHAnsi" w:hAnsiTheme="minorHAnsi" w:cs="Arial"/>
          <w:sz w:val="18"/>
          <w:szCs w:val="18"/>
        </w:rPr>
        <w:t>IBDiM</w:t>
      </w:r>
      <w:proofErr w:type="spellEnd"/>
      <w:r w:rsidR="00C14073">
        <w:rPr>
          <w:rFonts w:asciiTheme="minorHAnsi" w:hAnsiTheme="minorHAnsi" w:cs="Arial"/>
          <w:sz w:val="18"/>
          <w:szCs w:val="18"/>
        </w:rPr>
        <w:t>.</w:t>
      </w:r>
    </w:p>
    <w:p w14:paraId="5A565582"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Należy również sprawdzić zgodność rzeczywistych warunków wykonania robót </w:t>
      </w:r>
      <w:proofErr w:type="spellStart"/>
      <w:r w:rsidRPr="000F4E25">
        <w:rPr>
          <w:rFonts w:asciiTheme="minorHAnsi" w:hAnsiTheme="minorHAnsi" w:cs="Arial"/>
          <w:sz w:val="18"/>
          <w:szCs w:val="18"/>
        </w:rPr>
        <w:t>hydroizolacy</w:t>
      </w:r>
      <w:r w:rsidR="00C14073">
        <w:rPr>
          <w:rFonts w:asciiTheme="minorHAnsi" w:hAnsiTheme="minorHAnsi" w:cs="Arial"/>
          <w:sz w:val="18"/>
          <w:szCs w:val="18"/>
        </w:rPr>
        <w:t>jnych</w:t>
      </w:r>
      <w:proofErr w:type="spellEnd"/>
      <w:r w:rsidR="00C14073">
        <w:rPr>
          <w:rFonts w:asciiTheme="minorHAnsi" w:hAnsiTheme="minorHAnsi" w:cs="Arial"/>
          <w:sz w:val="18"/>
          <w:szCs w:val="18"/>
        </w:rPr>
        <w:t xml:space="preserve"> z warunkami określonymi w </w:t>
      </w:r>
      <w:r w:rsidR="001C0768">
        <w:rPr>
          <w:rFonts w:asciiTheme="minorHAnsi" w:hAnsiTheme="minorHAnsi" w:cs="Arial"/>
          <w:sz w:val="18"/>
          <w:szCs w:val="18"/>
        </w:rPr>
        <w:t>STWIORB</w:t>
      </w:r>
      <w:r w:rsidRPr="000F4E25">
        <w:rPr>
          <w:rFonts w:asciiTheme="minorHAnsi" w:hAnsiTheme="minorHAnsi" w:cs="Arial"/>
          <w:sz w:val="18"/>
          <w:szCs w:val="18"/>
        </w:rPr>
        <w:t xml:space="preserve"> z potwierdzeniem ich w formie wpisu do Dziennika Budowy. Przy każdym odbiorze robót zanikających (odbiory międzyoperacyjne) należy stwierdzić ich jakość w formie protokołów odbioru robót lub wpisów do Dziennika Budowy.</w:t>
      </w:r>
    </w:p>
    <w:p w14:paraId="3D1B43B4" w14:textId="77777777" w:rsidR="0069696B" w:rsidRPr="000F4E25" w:rsidRDefault="0069696B" w:rsidP="0069696B">
      <w:pPr>
        <w:rPr>
          <w:rFonts w:asciiTheme="minorHAnsi" w:hAnsiTheme="minorHAnsi" w:cs="Arial"/>
          <w:b/>
          <w:sz w:val="18"/>
          <w:szCs w:val="18"/>
        </w:rPr>
      </w:pPr>
      <w:r w:rsidRPr="000F4E25">
        <w:rPr>
          <w:rFonts w:asciiTheme="minorHAnsi" w:hAnsiTheme="minorHAnsi" w:cs="Arial"/>
          <w:b/>
          <w:sz w:val="18"/>
          <w:szCs w:val="18"/>
        </w:rPr>
        <w:t xml:space="preserve">6.2. Badania materiałów </w:t>
      </w:r>
      <w:proofErr w:type="spellStart"/>
      <w:r w:rsidRPr="000F4E25">
        <w:rPr>
          <w:rFonts w:asciiTheme="minorHAnsi" w:hAnsiTheme="minorHAnsi" w:cs="Arial"/>
          <w:b/>
          <w:sz w:val="18"/>
          <w:szCs w:val="18"/>
        </w:rPr>
        <w:t>hydroizolacyjnych</w:t>
      </w:r>
      <w:proofErr w:type="spellEnd"/>
      <w:r w:rsidRPr="000F4E25">
        <w:rPr>
          <w:rFonts w:asciiTheme="minorHAnsi" w:hAnsiTheme="minorHAnsi" w:cs="Arial"/>
          <w:b/>
          <w:sz w:val="18"/>
          <w:szCs w:val="18"/>
        </w:rPr>
        <w:t>.</w:t>
      </w:r>
    </w:p>
    <w:p w14:paraId="5A01244F"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Badania te mają na celu sprawdzenie właściwości używanych materiałów </w:t>
      </w:r>
      <w:proofErr w:type="spellStart"/>
      <w:r w:rsidRPr="000F4E25">
        <w:rPr>
          <w:rFonts w:asciiTheme="minorHAnsi" w:hAnsiTheme="minorHAnsi" w:cs="Arial"/>
          <w:sz w:val="18"/>
          <w:szCs w:val="18"/>
        </w:rPr>
        <w:t>hydroizolac</w:t>
      </w:r>
      <w:r w:rsidR="00C14073">
        <w:rPr>
          <w:rFonts w:asciiTheme="minorHAnsi" w:hAnsiTheme="minorHAnsi" w:cs="Arial"/>
          <w:sz w:val="18"/>
          <w:szCs w:val="18"/>
        </w:rPr>
        <w:t>yjnych</w:t>
      </w:r>
      <w:proofErr w:type="spellEnd"/>
      <w:r w:rsidR="00C14073">
        <w:rPr>
          <w:rFonts w:asciiTheme="minorHAnsi" w:hAnsiTheme="minorHAnsi" w:cs="Arial"/>
          <w:sz w:val="18"/>
          <w:szCs w:val="18"/>
        </w:rPr>
        <w:t xml:space="preserve"> z wymaganiami podanymi w </w:t>
      </w:r>
      <w:r w:rsidRPr="000F4E25">
        <w:rPr>
          <w:rFonts w:asciiTheme="minorHAnsi" w:hAnsiTheme="minorHAnsi" w:cs="Arial"/>
          <w:sz w:val="18"/>
          <w:szCs w:val="18"/>
        </w:rPr>
        <w:t xml:space="preserve">świadectwach dopuszczenia do stosowania w budownictwie komunikacyjnym oraz innymi opracowaniami </w:t>
      </w:r>
      <w:proofErr w:type="spellStart"/>
      <w:r w:rsidRPr="000F4E25">
        <w:rPr>
          <w:rFonts w:asciiTheme="minorHAnsi" w:hAnsiTheme="minorHAnsi" w:cs="Arial"/>
          <w:sz w:val="18"/>
          <w:szCs w:val="18"/>
        </w:rPr>
        <w:t>IBDiM</w:t>
      </w:r>
      <w:proofErr w:type="spellEnd"/>
      <w:r w:rsidRPr="000F4E25">
        <w:rPr>
          <w:rFonts w:asciiTheme="minorHAnsi" w:hAnsiTheme="minorHAnsi" w:cs="Arial"/>
          <w:sz w:val="18"/>
          <w:szCs w:val="18"/>
        </w:rPr>
        <w:t>. Należy sprawdzić następujące właściwości materiałów:</w:t>
      </w:r>
    </w:p>
    <w:p w14:paraId="78DAD552" w14:textId="77777777" w:rsidR="0069696B" w:rsidRPr="000F4E25" w:rsidRDefault="0069696B" w:rsidP="00184B1C">
      <w:pPr>
        <w:numPr>
          <w:ilvl w:val="0"/>
          <w:numId w:val="67"/>
        </w:numPr>
        <w:ind w:left="360"/>
        <w:rPr>
          <w:rFonts w:asciiTheme="minorHAnsi" w:hAnsiTheme="minorHAnsi" w:cs="Arial"/>
          <w:sz w:val="18"/>
          <w:szCs w:val="18"/>
        </w:rPr>
      </w:pPr>
      <w:r w:rsidRPr="000F4E25">
        <w:rPr>
          <w:rFonts w:asciiTheme="minorHAnsi" w:hAnsiTheme="minorHAnsi" w:cs="Arial"/>
          <w:sz w:val="18"/>
          <w:szCs w:val="18"/>
        </w:rPr>
        <w:t>grubość wykonanej powłoki,</w:t>
      </w:r>
    </w:p>
    <w:p w14:paraId="7E3696D5" w14:textId="77777777" w:rsidR="0069696B" w:rsidRPr="000F4E25" w:rsidRDefault="0069696B" w:rsidP="00184B1C">
      <w:pPr>
        <w:numPr>
          <w:ilvl w:val="0"/>
          <w:numId w:val="67"/>
        </w:numPr>
        <w:ind w:left="360"/>
        <w:rPr>
          <w:rFonts w:asciiTheme="minorHAnsi" w:hAnsiTheme="minorHAnsi" w:cs="Arial"/>
          <w:sz w:val="18"/>
          <w:szCs w:val="18"/>
        </w:rPr>
      </w:pPr>
      <w:r w:rsidRPr="000F4E25">
        <w:rPr>
          <w:rFonts w:asciiTheme="minorHAnsi" w:hAnsiTheme="minorHAnsi" w:cs="Arial"/>
          <w:sz w:val="18"/>
          <w:szCs w:val="18"/>
        </w:rPr>
        <w:t>równomierność rozłożenia powłoki.</w:t>
      </w:r>
    </w:p>
    <w:p w14:paraId="0F4566E3" w14:textId="77777777" w:rsidR="0069696B" w:rsidRPr="000F4E25" w:rsidRDefault="0069696B" w:rsidP="0069696B">
      <w:pPr>
        <w:rPr>
          <w:rFonts w:asciiTheme="minorHAnsi" w:hAnsiTheme="minorHAnsi" w:cs="Arial"/>
          <w:b/>
          <w:sz w:val="18"/>
          <w:szCs w:val="18"/>
        </w:rPr>
      </w:pPr>
      <w:r w:rsidRPr="000F4E25">
        <w:rPr>
          <w:rFonts w:asciiTheme="minorHAnsi" w:hAnsiTheme="minorHAnsi" w:cs="Arial"/>
          <w:b/>
          <w:sz w:val="18"/>
          <w:szCs w:val="18"/>
        </w:rPr>
        <w:t>6.3. Odbiory robót zanikających i ulegających zakryciu.</w:t>
      </w:r>
    </w:p>
    <w:p w14:paraId="7488CF87"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Odbiorom jak w tytule podlegają następujące prace:</w:t>
      </w:r>
    </w:p>
    <w:p w14:paraId="3F8E6FAB" w14:textId="77777777" w:rsidR="0069696B" w:rsidRPr="000F4E25" w:rsidRDefault="0069696B" w:rsidP="00184B1C">
      <w:pPr>
        <w:numPr>
          <w:ilvl w:val="0"/>
          <w:numId w:val="68"/>
        </w:numPr>
        <w:ind w:left="360"/>
        <w:rPr>
          <w:rFonts w:asciiTheme="minorHAnsi" w:hAnsiTheme="minorHAnsi" w:cs="Arial"/>
          <w:sz w:val="18"/>
          <w:szCs w:val="18"/>
        </w:rPr>
      </w:pPr>
      <w:r w:rsidRPr="000F4E25">
        <w:rPr>
          <w:rFonts w:asciiTheme="minorHAnsi" w:hAnsiTheme="minorHAnsi" w:cs="Arial"/>
          <w:sz w:val="18"/>
          <w:szCs w:val="18"/>
        </w:rPr>
        <w:t>przygotowanie powierzchni do ułożenia izolacji przeciwwodnej,</w:t>
      </w:r>
    </w:p>
    <w:p w14:paraId="565ED640" w14:textId="77777777" w:rsidR="0069696B" w:rsidRPr="000F4E25" w:rsidRDefault="0069696B" w:rsidP="00184B1C">
      <w:pPr>
        <w:numPr>
          <w:ilvl w:val="0"/>
          <w:numId w:val="68"/>
        </w:numPr>
        <w:ind w:left="360"/>
        <w:rPr>
          <w:rFonts w:asciiTheme="minorHAnsi" w:hAnsiTheme="minorHAnsi" w:cs="Arial"/>
          <w:sz w:val="18"/>
          <w:szCs w:val="18"/>
        </w:rPr>
      </w:pPr>
      <w:r w:rsidRPr="000F4E25">
        <w:rPr>
          <w:rFonts w:asciiTheme="minorHAnsi" w:hAnsiTheme="minorHAnsi" w:cs="Arial"/>
          <w:sz w:val="18"/>
          <w:szCs w:val="18"/>
        </w:rPr>
        <w:t>wykonanie warstwy.</w:t>
      </w:r>
    </w:p>
    <w:p w14:paraId="0F4E3B02"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Odbiór każdego etapu powinien być potwierdzony wpisem do Dziennika Budowy. Odbioru dokonuje Inżynier na podstawie zgłoszenia kierownika budowy.</w:t>
      </w:r>
    </w:p>
    <w:p w14:paraId="473A6277"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85" w:name="_Toc435185553"/>
    </w:p>
    <w:p w14:paraId="25E0458D"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86" w:name="_Toc435696455"/>
      <w:r w:rsidRPr="000F4E25">
        <w:rPr>
          <w:rFonts w:asciiTheme="minorHAnsi" w:hAnsiTheme="minorHAnsi"/>
          <w:b/>
          <w:caps/>
          <w:sz w:val="18"/>
          <w:szCs w:val="18"/>
        </w:rPr>
        <w:t>7. OBMIAR</w:t>
      </w:r>
      <w:bookmarkEnd w:id="1085"/>
      <w:bookmarkEnd w:id="1086"/>
    </w:p>
    <w:p w14:paraId="27D8EF4B"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Jednostką obmiaru jest 1 m</w:t>
      </w:r>
      <w:r w:rsidRPr="000F4E25">
        <w:rPr>
          <w:rFonts w:asciiTheme="minorHAnsi" w:hAnsiTheme="minorHAnsi" w:cs="Arial"/>
          <w:sz w:val="18"/>
          <w:szCs w:val="18"/>
          <w:vertAlign w:val="superscript"/>
        </w:rPr>
        <w:t>2</w:t>
      </w:r>
      <w:r w:rsidRPr="000F4E25">
        <w:rPr>
          <w:rFonts w:asciiTheme="minorHAnsi" w:hAnsiTheme="minorHAnsi" w:cs="Arial"/>
          <w:sz w:val="18"/>
          <w:szCs w:val="18"/>
        </w:rPr>
        <w:t xml:space="preserve"> izolacji. Do płatności przyjmuje się ilość m</w:t>
      </w:r>
      <w:r w:rsidRPr="000F4E25">
        <w:rPr>
          <w:rFonts w:asciiTheme="minorHAnsi" w:hAnsiTheme="minorHAnsi" w:cs="Arial"/>
          <w:sz w:val="18"/>
          <w:szCs w:val="18"/>
          <w:vertAlign w:val="superscript"/>
        </w:rPr>
        <w:t>2</w:t>
      </w:r>
      <w:r w:rsidRPr="000F4E25">
        <w:rPr>
          <w:rFonts w:asciiTheme="minorHAnsi" w:hAnsiTheme="minorHAnsi" w:cs="Arial"/>
          <w:sz w:val="18"/>
          <w:szCs w:val="18"/>
        </w:rPr>
        <w:t xml:space="preserve"> wykonanej i odebranej izolacji poziomej lub pionowej powierzchni betonu .</w:t>
      </w:r>
    </w:p>
    <w:p w14:paraId="4860C525"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87" w:name="_Toc435185554"/>
    </w:p>
    <w:p w14:paraId="4377FF6C"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088" w:name="_Toc435696456"/>
      <w:r w:rsidRPr="000F4E25">
        <w:rPr>
          <w:rFonts w:asciiTheme="minorHAnsi" w:hAnsiTheme="minorHAnsi"/>
          <w:b/>
          <w:caps/>
          <w:sz w:val="18"/>
          <w:szCs w:val="18"/>
        </w:rPr>
        <w:t>8. ODBIÓR ROBÓT</w:t>
      </w:r>
      <w:bookmarkEnd w:id="1087"/>
      <w:bookmarkEnd w:id="1088"/>
    </w:p>
    <w:p w14:paraId="6D8EAA0C"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Na podstawie wyników badań wg p. 6. należy sporządzić protokoły odbioru robót końcowych. Jeżeli wszystkie badania dały wyniki dodatnie, wykonane roboty izolacyjne należy uznać za zgodne z </w:t>
      </w:r>
      <w:r w:rsidR="001C0768">
        <w:rPr>
          <w:rFonts w:asciiTheme="minorHAnsi" w:hAnsiTheme="minorHAnsi" w:cs="Arial"/>
          <w:sz w:val="18"/>
          <w:szCs w:val="18"/>
        </w:rPr>
        <w:t>STWIORB</w:t>
      </w:r>
      <w:r w:rsidRPr="000F4E25">
        <w:rPr>
          <w:rFonts w:asciiTheme="minorHAnsi" w:hAnsiTheme="minorHAnsi" w:cs="Arial"/>
          <w:sz w:val="18"/>
          <w:szCs w:val="18"/>
        </w:rPr>
        <w:t xml:space="preserve">. Jeżeli choć jedno badanie dało wynik ujemny, wykonane roboty należy uznać za niezgodne z wymaganiami kontraktu. W takiej sytuacji Wykonawca obowiązany jest doprowadzić roboty izolacyjne do zgodności z </w:t>
      </w:r>
      <w:r w:rsidR="001C0768">
        <w:rPr>
          <w:rFonts w:asciiTheme="minorHAnsi" w:hAnsiTheme="minorHAnsi" w:cs="Arial"/>
          <w:sz w:val="18"/>
          <w:szCs w:val="18"/>
        </w:rPr>
        <w:t>STWIORB</w:t>
      </w:r>
      <w:r w:rsidRPr="000F4E25">
        <w:rPr>
          <w:rFonts w:asciiTheme="minorHAnsi" w:hAnsiTheme="minorHAnsi" w:cs="Arial"/>
          <w:sz w:val="18"/>
          <w:szCs w:val="18"/>
        </w:rPr>
        <w:t xml:space="preserve"> i przedstawić je do ponownego odbioru.</w:t>
      </w:r>
    </w:p>
    <w:p w14:paraId="151E8A12" w14:textId="77777777" w:rsidR="0069696B" w:rsidRPr="000F4E25" w:rsidRDefault="0069696B" w:rsidP="0069696B">
      <w:pPr>
        <w:keepNext/>
        <w:overflowPunct/>
        <w:autoSpaceDE/>
        <w:autoSpaceDN/>
        <w:adjustRightInd/>
        <w:textAlignment w:val="auto"/>
        <w:outlineLvl w:val="1"/>
        <w:rPr>
          <w:rFonts w:asciiTheme="minorHAnsi" w:hAnsiTheme="minorHAnsi"/>
          <w:b/>
          <w:bCs/>
          <w:caps/>
          <w:sz w:val="18"/>
          <w:szCs w:val="18"/>
        </w:rPr>
      </w:pPr>
      <w:bookmarkStart w:id="1089" w:name="_Toc435185555"/>
    </w:p>
    <w:p w14:paraId="4FA383D1" w14:textId="77777777" w:rsidR="0069696B" w:rsidRPr="000F4E25" w:rsidRDefault="0069696B" w:rsidP="0069696B">
      <w:pPr>
        <w:keepNext/>
        <w:overflowPunct/>
        <w:autoSpaceDE/>
        <w:autoSpaceDN/>
        <w:adjustRightInd/>
        <w:textAlignment w:val="auto"/>
        <w:outlineLvl w:val="1"/>
        <w:rPr>
          <w:rFonts w:asciiTheme="minorHAnsi" w:hAnsiTheme="minorHAnsi"/>
          <w:b/>
          <w:bCs/>
          <w:caps/>
          <w:sz w:val="18"/>
          <w:szCs w:val="18"/>
        </w:rPr>
      </w:pPr>
      <w:bookmarkStart w:id="1090" w:name="_Toc435696457"/>
      <w:r w:rsidRPr="000F4E25">
        <w:rPr>
          <w:rFonts w:asciiTheme="minorHAnsi" w:hAnsiTheme="minorHAnsi"/>
          <w:b/>
          <w:bCs/>
          <w:caps/>
          <w:sz w:val="18"/>
          <w:szCs w:val="18"/>
        </w:rPr>
        <w:t>9. PODSTAWA PŁATNOŚCI</w:t>
      </w:r>
      <w:bookmarkEnd w:id="1089"/>
      <w:bookmarkEnd w:id="1090"/>
    </w:p>
    <w:p w14:paraId="4F04DA5E"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Cena jednostkowa wykonanych robót izolacyjnych obejmuje: </w:t>
      </w:r>
    </w:p>
    <w:p w14:paraId="083A2224" w14:textId="293608AB" w:rsidR="0069696B" w:rsidRPr="000F4E25" w:rsidRDefault="0069696B" w:rsidP="00184B1C">
      <w:pPr>
        <w:numPr>
          <w:ilvl w:val="0"/>
          <w:numId w:val="70"/>
        </w:numPr>
        <w:ind w:left="360"/>
        <w:rPr>
          <w:rFonts w:asciiTheme="minorHAnsi" w:hAnsiTheme="minorHAnsi" w:cs="Arial"/>
          <w:sz w:val="18"/>
          <w:szCs w:val="18"/>
        </w:rPr>
      </w:pPr>
      <w:r w:rsidRPr="000F4E25">
        <w:rPr>
          <w:rFonts w:asciiTheme="minorHAnsi" w:hAnsiTheme="minorHAnsi" w:cs="Arial"/>
          <w:sz w:val="18"/>
          <w:szCs w:val="18"/>
        </w:rPr>
        <w:t>dostarczenie materiałów</w:t>
      </w:r>
      <w:r w:rsidR="00F77B80">
        <w:rPr>
          <w:rFonts w:asciiTheme="minorHAnsi" w:hAnsiTheme="minorHAnsi" w:cs="Arial"/>
          <w:sz w:val="18"/>
          <w:szCs w:val="18"/>
        </w:rPr>
        <w:t xml:space="preserve"> wraz transportem i magazynowaniem</w:t>
      </w:r>
      <w:r w:rsidRPr="000F4E25">
        <w:rPr>
          <w:rFonts w:asciiTheme="minorHAnsi" w:hAnsiTheme="minorHAnsi" w:cs="Arial"/>
          <w:sz w:val="18"/>
          <w:szCs w:val="18"/>
        </w:rPr>
        <w:t xml:space="preserve">, </w:t>
      </w:r>
    </w:p>
    <w:p w14:paraId="393C7853" w14:textId="77777777" w:rsidR="0069696B" w:rsidRPr="000F4E25" w:rsidRDefault="0069696B" w:rsidP="00184B1C">
      <w:pPr>
        <w:numPr>
          <w:ilvl w:val="0"/>
          <w:numId w:val="70"/>
        </w:numPr>
        <w:ind w:left="360"/>
        <w:rPr>
          <w:rFonts w:asciiTheme="minorHAnsi" w:hAnsiTheme="minorHAnsi" w:cs="Arial"/>
          <w:sz w:val="18"/>
          <w:szCs w:val="18"/>
        </w:rPr>
      </w:pPr>
      <w:r w:rsidRPr="000F4E25">
        <w:rPr>
          <w:rFonts w:asciiTheme="minorHAnsi" w:hAnsiTheme="minorHAnsi" w:cs="Arial"/>
          <w:sz w:val="18"/>
          <w:szCs w:val="18"/>
        </w:rPr>
        <w:t>przygotowanie powierzchni betonu,</w:t>
      </w:r>
    </w:p>
    <w:p w14:paraId="5FE0D94C" w14:textId="77777777" w:rsidR="0069696B" w:rsidRPr="000F4E25" w:rsidRDefault="0069696B" w:rsidP="00184B1C">
      <w:pPr>
        <w:numPr>
          <w:ilvl w:val="0"/>
          <w:numId w:val="70"/>
        </w:numPr>
        <w:ind w:left="360"/>
        <w:rPr>
          <w:rFonts w:asciiTheme="minorHAnsi" w:hAnsiTheme="minorHAnsi" w:cs="Arial"/>
          <w:sz w:val="18"/>
          <w:szCs w:val="18"/>
        </w:rPr>
      </w:pPr>
      <w:r w:rsidRPr="000F4E25">
        <w:rPr>
          <w:rFonts w:asciiTheme="minorHAnsi" w:hAnsiTheme="minorHAnsi" w:cs="Arial"/>
          <w:sz w:val="18"/>
          <w:szCs w:val="18"/>
        </w:rPr>
        <w:t xml:space="preserve">wykonanie powłoki izolacyjnej, </w:t>
      </w:r>
    </w:p>
    <w:p w14:paraId="4FFD2DF2" w14:textId="77777777" w:rsidR="0069696B" w:rsidRPr="000F4E25" w:rsidRDefault="0069696B" w:rsidP="00184B1C">
      <w:pPr>
        <w:numPr>
          <w:ilvl w:val="0"/>
          <w:numId w:val="70"/>
        </w:numPr>
        <w:ind w:left="360"/>
        <w:rPr>
          <w:rFonts w:asciiTheme="minorHAnsi" w:hAnsiTheme="minorHAnsi" w:cs="Arial"/>
          <w:sz w:val="18"/>
          <w:szCs w:val="18"/>
        </w:rPr>
      </w:pPr>
      <w:r w:rsidRPr="000F4E25">
        <w:rPr>
          <w:rFonts w:asciiTheme="minorHAnsi" w:hAnsiTheme="minorHAnsi" w:cs="Arial"/>
          <w:sz w:val="18"/>
          <w:szCs w:val="18"/>
        </w:rPr>
        <w:t>uporządkowanie terenu robót.</w:t>
      </w:r>
    </w:p>
    <w:p w14:paraId="3ED887FD" w14:textId="77777777" w:rsidR="0069696B" w:rsidRDefault="0069696B" w:rsidP="0069696B">
      <w:pPr>
        <w:rPr>
          <w:rFonts w:asciiTheme="minorHAnsi" w:hAnsiTheme="minorHAnsi" w:cs="Arial"/>
          <w:sz w:val="18"/>
          <w:szCs w:val="18"/>
        </w:rPr>
      </w:pPr>
      <w:r w:rsidRPr="000F4E25">
        <w:rPr>
          <w:rFonts w:asciiTheme="minorHAnsi" w:hAnsiTheme="minorHAnsi" w:cs="Arial"/>
          <w:sz w:val="18"/>
          <w:szCs w:val="18"/>
        </w:rPr>
        <w:t>Odpady i ubytki materiałowe są uwzględnione w cenie jednostkowej.</w:t>
      </w:r>
    </w:p>
    <w:p w14:paraId="13E5BE0B" w14:textId="77777777" w:rsidR="00C14073" w:rsidRPr="000F4E25" w:rsidRDefault="00C14073" w:rsidP="0069696B">
      <w:pPr>
        <w:rPr>
          <w:rFonts w:asciiTheme="minorHAnsi" w:hAnsiTheme="minorHAnsi" w:cs="Arial"/>
          <w:sz w:val="18"/>
          <w:szCs w:val="18"/>
        </w:rPr>
      </w:pPr>
    </w:p>
    <w:p w14:paraId="6FB86A42" w14:textId="77777777" w:rsidR="0069696B" w:rsidRPr="000F4E25" w:rsidRDefault="0069696B" w:rsidP="0069696B">
      <w:pPr>
        <w:keepNext/>
        <w:overflowPunct/>
        <w:autoSpaceDE/>
        <w:autoSpaceDN/>
        <w:adjustRightInd/>
        <w:textAlignment w:val="auto"/>
        <w:outlineLvl w:val="1"/>
        <w:rPr>
          <w:rFonts w:asciiTheme="minorHAnsi" w:hAnsiTheme="minorHAnsi"/>
          <w:b/>
          <w:bCs/>
          <w:caps/>
          <w:sz w:val="18"/>
          <w:szCs w:val="18"/>
        </w:rPr>
      </w:pPr>
      <w:bookmarkStart w:id="1091" w:name="_Toc435185556"/>
      <w:bookmarkStart w:id="1092" w:name="_Toc435696458"/>
      <w:r w:rsidRPr="000F4E25">
        <w:rPr>
          <w:rFonts w:asciiTheme="minorHAnsi" w:hAnsiTheme="minorHAnsi"/>
          <w:b/>
          <w:bCs/>
          <w:caps/>
          <w:sz w:val="18"/>
          <w:szCs w:val="18"/>
        </w:rPr>
        <w:t>10. PRZEPISY ZWIĄZANE</w:t>
      </w:r>
      <w:bookmarkEnd w:id="1091"/>
      <w:bookmarkEnd w:id="1092"/>
    </w:p>
    <w:p w14:paraId="10D16402" w14:textId="77777777" w:rsidR="0069696B" w:rsidRPr="000F4E25" w:rsidRDefault="0069696B" w:rsidP="00184B1C">
      <w:pPr>
        <w:numPr>
          <w:ilvl w:val="0"/>
          <w:numId w:val="69"/>
        </w:numPr>
        <w:ind w:left="360"/>
        <w:rPr>
          <w:rFonts w:asciiTheme="minorHAnsi" w:hAnsiTheme="minorHAnsi" w:cs="Arial"/>
          <w:sz w:val="18"/>
          <w:szCs w:val="18"/>
        </w:rPr>
      </w:pPr>
      <w:r w:rsidRPr="000F4E25">
        <w:rPr>
          <w:rFonts w:asciiTheme="minorHAnsi" w:hAnsiTheme="minorHAnsi" w:cs="Arial"/>
          <w:sz w:val="18"/>
          <w:szCs w:val="18"/>
        </w:rPr>
        <w:t>Karty techniczne materiałów wydana przez Producenta w języku polskim.</w:t>
      </w:r>
    </w:p>
    <w:p w14:paraId="4BF66848" w14:textId="77777777" w:rsidR="0069696B" w:rsidRPr="000F4E25" w:rsidRDefault="0069696B" w:rsidP="00184B1C">
      <w:pPr>
        <w:numPr>
          <w:ilvl w:val="0"/>
          <w:numId w:val="69"/>
        </w:numPr>
        <w:ind w:left="360"/>
        <w:rPr>
          <w:rFonts w:asciiTheme="minorHAnsi" w:hAnsiTheme="minorHAnsi" w:cs="Arial"/>
          <w:sz w:val="18"/>
          <w:szCs w:val="18"/>
        </w:rPr>
      </w:pPr>
      <w:r w:rsidRPr="000F4E25">
        <w:rPr>
          <w:rFonts w:asciiTheme="minorHAnsi" w:hAnsiTheme="minorHAnsi" w:cs="Arial"/>
          <w:sz w:val="18"/>
          <w:szCs w:val="18"/>
        </w:rPr>
        <w:t xml:space="preserve">Aprobaty techniczne wydana przez </w:t>
      </w:r>
      <w:proofErr w:type="spellStart"/>
      <w:r w:rsidRPr="000F4E25">
        <w:rPr>
          <w:rFonts w:asciiTheme="minorHAnsi" w:hAnsiTheme="minorHAnsi" w:cs="Arial"/>
          <w:sz w:val="18"/>
          <w:szCs w:val="18"/>
        </w:rPr>
        <w:t>IBDiM</w:t>
      </w:r>
      <w:proofErr w:type="spellEnd"/>
      <w:r w:rsidRPr="000F4E25">
        <w:rPr>
          <w:rFonts w:asciiTheme="minorHAnsi" w:hAnsiTheme="minorHAnsi" w:cs="Arial"/>
          <w:sz w:val="18"/>
          <w:szCs w:val="18"/>
        </w:rPr>
        <w:t>.</w:t>
      </w:r>
    </w:p>
    <w:p w14:paraId="470B7DE7" w14:textId="303B7DF4" w:rsidR="00F77B80" w:rsidRDefault="00F77B80">
      <w:pPr>
        <w:overflowPunct/>
        <w:autoSpaceDE/>
        <w:autoSpaceDN/>
        <w:adjustRightInd/>
        <w:jc w:val="left"/>
        <w:textAlignment w:val="auto"/>
        <w:rPr>
          <w:rFonts w:asciiTheme="minorHAnsi" w:hAnsiTheme="minorHAnsi" w:cs="Arial"/>
          <w:sz w:val="18"/>
          <w:szCs w:val="18"/>
        </w:rPr>
      </w:pPr>
      <w:r>
        <w:rPr>
          <w:rFonts w:asciiTheme="minorHAnsi" w:hAnsiTheme="minorHAnsi" w:cs="Arial"/>
          <w:sz w:val="18"/>
          <w:szCs w:val="18"/>
        </w:rPr>
        <w:br w:type="page"/>
      </w:r>
    </w:p>
    <w:p w14:paraId="7DD82D35" w14:textId="12AD10CA" w:rsidR="0069696B" w:rsidRPr="00A474B4" w:rsidRDefault="0069696B" w:rsidP="00067764">
      <w:pPr>
        <w:rPr>
          <w:rFonts w:asciiTheme="minorHAnsi" w:eastAsia="Arial Unicode MS" w:hAnsiTheme="minorHAnsi"/>
          <w:b/>
          <w:sz w:val="18"/>
          <w:szCs w:val="18"/>
        </w:rPr>
      </w:pPr>
      <w:bookmarkStart w:id="1093" w:name="_Toc437939847"/>
      <w:bookmarkStart w:id="1094" w:name="_Toc448477005"/>
      <w:bookmarkStart w:id="1095" w:name="_Toc450316198"/>
      <w:r w:rsidRPr="00A474B4">
        <w:rPr>
          <w:rFonts w:asciiTheme="minorHAnsi" w:eastAsia="Arial Unicode MS" w:hAnsiTheme="minorHAnsi"/>
          <w:b/>
        </w:rPr>
        <w:lastRenderedPageBreak/>
        <w:t xml:space="preserve">M.20.01.08.  </w:t>
      </w:r>
      <w:r w:rsidRPr="00A474B4">
        <w:rPr>
          <w:rFonts w:asciiTheme="minorHAnsi" w:hAnsiTheme="minorHAnsi"/>
          <w:b/>
        </w:rPr>
        <w:t>POWIERZCHNIOWE ZABEZPIECZENIE</w:t>
      </w:r>
      <w:bookmarkStart w:id="1096" w:name="_Toc341445394"/>
      <w:r w:rsidRPr="00A474B4">
        <w:rPr>
          <w:rFonts w:asciiTheme="minorHAnsi" w:hAnsiTheme="minorHAnsi"/>
          <w:b/>
        </w:rPr>
        <w:t xml:space="preserve"> BETONU</w:t>
      </w:r>
      <w:bookmarkEnd w:id="1093"/>
      <w:bookmarkEnd w:id="1094"/>
      <w:bookmarkEnd w:id="1095"/>
      <w:bookmarkEnd w:id="1096"/>
    </w:p>
    <w:p w14:paraId="694B54CB" w14:textId="77777777" w:rsidR="00A474B4" w:rsidRDefault="00A474B4" w:rsidP="0069696B">
      <w:pPr>
        <w:keepNext/>
        <w:overflowPunct/>
        <w:autoSpaceDE/>
        <w:autoSpaceDN/>
        <w:adjustRightInd/>
        <w:textAlignment w:val="auto"/>
        <w:outlineLvl w:val="1"/>
        <w:rPr>
          <w:rFonts w:asciiTheme="minorHAnsi" w:hAnsiTheme="minorHAnsi"/>
          <w:b/>
          <w:sz w:val="18"/>
          <w:szCs w:val="18"/>
        </w:rPr>
      </w:pPr>
      <w:bookmarkStart w:id="1097" w:name="_Toc435185721"/>
      <w:bookmarkStart w:id="1098" w:name="_Toc435696604"/>
    </w:p>
    <w:p w14:paraId="0A00EA68"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r w:rsidRPr="000F4E25">
        <w:rPr>
          <w:rFonts w:asciiTheme="minorHAnsi" w:hAnsiTheme="minorHAnsi"/>
          <w:b/>
          <w:sz w:val="18"/>
          <w:szCs w:val="18"/>
        </w:rPr>
        <w:t>1. WSTĘP</w:t>
      </w:r>
      <w:bookmarkEnd w:id="1097"/>
      <w:bookmarkEnd w:id="1098"/>
    </w:p>
    <w:p w14:paraId="602D5885" w14:textId="77777777" w:rsidR="0069696B" w:rsidRPr="000F4E25" w:rsidRDefault="0069696B" w:rsidP="0069696B">
      <w:pPr>
        <w:outlineLvl w:val="2"/>
        <w:rPr>
          <w:rFonts w:asciiTheme="minorHAnsi" w:hAnsiTheme="minorHAnsi"/>
          <w:b/>
          <w:sz w:val="18"/>
          <w:lang w:val="x-none" w:eastAsia="x-none"/>
        </w:rPr>
      </w:pPr>
      <w:bookmarkStart w:id="1099" w:name="_Toc435185722"/>
      <w:bookmarkStart w:id="1100" w:name="_Toc435696605"/>
      <w:r w:rsidRPr="000F4E25">
        <w:rPr>
          <w:rFonts w:asciiTheme="minorHAnsi" w:hAnsiTheme="minorHAnsi"/>
          <w:b/>
          <w:sz w:val="18"/>
          <w:lang w:val="x-none" w:eastAsia="x-none"/>
        </w:rPr>
        <w:t xml:space="preserve">1.1.Przedmiot </w:t>
      </w:r>
      <w:r w:rsidR="001C0768">
        <w:rPr>
          <w:rFonts w:asciiTheme="minorHAnsi" w:hAnsiTheme="minorHAnsi"/>
          <w:b/>
          <w:sz w:val="18"/>
          <w:lang w:val="x-none" w:eastAsia="x-none"/>
        </w:rPr>
        <w:t>STWIORB</w:t>
      </w:r>
      <w:bookmarkEnd w:id="1099"/>
      <w:bookmarkEnd w:id="1100"/>
    </w:p>
    <w:p w14:paraId="46A9BDC2" w14:textId="6765F0CE" w:rsidR="0069696B" w:rsidRPr="000F4E25" w:rsidRDefault="0069696B" w:rsidP="0069696B">
      <w:pPr>
        <w:rPr>
          <w:rFonts w:asciiTheme="minorHAnsi" w:hAnsiTheme="minorHAnsi" w:cs="Arial"/>
          <w:b/>
          <w:sz w:val="18"/>
          <w:szCs w:val="18"/>
        </w:rPr>
      </w:pPr>
      <w:r w:rsidRPr="000F4E25">
        <w:rPr>
          <w:rFonts w:asciiTheme="minorHAnsi" w:hAnsiTheme="minorHAnsi" w:cs="Arial"/>
          <w:sz w:val="18"/>
          <w:szCs w:val="18"/>
        </w:rPr>
        <w:t>Przedmiotem niniejszej Szczegółowej Specyfikacji Technicznej są wymagania dotyczące wykonania i od</w:t>
      </w:r>
      <w:r w:rsidRPr="000F4E25">
        <w:rPr>
          <w:rFonts w:asciiTheme="minorHAnsi" w:hAnsiTheme="minorHAnsi" w:cs="Arial"/>
          <w:sz w:val="18"/>
          <w:szCs w:val="18"/>
        </w:rPr>
        <w:softHyphen/>
        <w:t xml:space="preserve">bioru powierzchniowych zabezpieczeń antykorozyjnych betonu </w:t>
      </w:r>
      <w:bookmarkStart w:id="1101" w:name="_Toc435185723"/>
      <w:r w:rsidR="00AE2756">
        <w:rPr>
          <w:rFonts w:asciiTheme="minorHAnsi" w:hAnsiTheme="minorHAnsi" w:cs="Arial"/>
          <w:sz w:val="18"/>
          <w:szCs w:val="18"/>
        </w:rPr>
        <w:t>obiektów inżynierskich</w:t>
      </w:r>
      <w:r w:rsidR="00B620DC">
        <w:rPr>
          <w:rFonts w:asciiTheme="minorHAnsi" w:hAnsiTheme="minorHAnsi" w:cs="Arial"/>
          <w:sz w:val="18"/>
          <w:szCs w:val="18"/>
        </w:rPr>
        <w:t xml:space="preserve"> </w:t>
      </w:r>
      <w:r w:rsidR="00B620DC">
        <w:rPr>
          <w:rFonts w:ascii="Calibri" w:hAnsi="Calibri" w:cs="Times-Roman"/>
          <w:sz w:val="18"/>
          <w:szCs w:val="18"/>
        </w:rPr>
        <w:t xml:space="preserve">w </w:t>
      </w:r>
      <w:r w:rsidR="00B620DC" w:rsidRPr="00482CFE">
        <w:rPr>
          <w:rFonts w:asciiTheme="minorHAnsi" w:hAnsiTheme="minorHAnsi"/>
          <w:sz w:val="18"/>
          <w:szCs w:val="18"/>
        </w:rPr>
        <w:t xml:space="preserve">ramach inwestycji pn.: </w:t>
      </w:r>
      <w:r w:rsidR="00972D50">
        <w:rPr>
          <w:rFonts w:asciiTheme="minorHAnsi" w:hAnsiTheme="minorHAnsi"/>
          <w:b/>
          <w:sz w:val="18"/>
          <w:szCs w:val="18"/>
        </w:rPr>
        <w:t>Przebudowa przepustu w ciągu drogi powiatowej 1713C Książki - Kruszyny w km 2+001</w:t>
      </w:r>
      <w:r w:rsidR="008F3C62">
        <w:rPr>
          <w:rFonts w:asciiTheme="minorHAnsi" w:hAnsiTheme="minorHAnsi"/>
          <w:b/>
          <w:sz w:val="18"/>
          <w:szCs w:val="18"/>
        </w:rPr>
        <w:t>.</w:t>
      </w:r>
    </w:p>
    <w:p w14:paraId="78E19457" w14:textId="77777777" w:rsidR="0069696B" w:rsidRPr="000F4E25" w:rsidRDefault="0069696B" w:rsidP="0069696B">
      <w:pPr>
        <w:rPr>
          <w:rFonts w:asciiTheme="minorHAnsi" w:hAnsiTheme="minorHAnsi"/>
          <w:b/>
          <w:sz w:val="18"/>
          <w:szCs w:val="18"/>
        </w:rPr>
      </w:pPr>
      <w:r w:rsidRPr="000F4E25">
        <w:rPr>
          <w:rFonts w:asciiTheme="minorHAnsi" w:hAnsiTheme="minorHAnsi"/>
          <w:b/>
          <w:sz w:val="18"/>
          <w:szCs w:val="18"/>
        </w:rPr>
        <w:t xml:space="preserve">1.2. Zakres stosowania </w:t>
      </w:r>
      <w:r w:rsidR="001C0768">
        <w:rPr>
          <w:rFonts w:asciiTheme="minorHAnsi" w:hAnsiTheme="minorHAnsi"/>
          <w:b/>
          <w:sz w:val="18"/>
          <w:szCs w:val="18"/>
        </w:rPr>
        <w:t>STWIORB</w:t>
      </w:r>
      <w:bookmarkEnd w:id="1101"/>
    </w:p>
    <w:p w14:paraId="0104B7C8"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Specyfikacja Techniczna jest stosowana jako dokument przetargowy i kontraktowy przy zlecaniu i realizacji robót wymienionych w pkt. 1.1.</w:t>
      </w:r>
    </w:p>
    <w:p w14:paraId="2D0B35F8" w14:textId="77777777" w:rsidR="0069696B" w:rsidRPr="000F4E25" w:rsidRDefault="0069696B" w:rsidP="0069696B">
      <w:pPr>
        <w:outlineLvl w:val="2"/>
        <w:rPr>
          <w:rFonts w:asciiTheme="minorHAnsi" w:hAnsiTheme="minorHAnsi"/>
          <w:b/>
          <w:sz w:val="18"/>
          <w:lang w:val="x-none" w:eastAsia="x-none"/>
        </w:rPr>
      </w:pPr>
      <w:bookmarkStart w:id="1102" w:name="_Toc435185724"/>
      <w:bookmarkStart w:id="1103" w:name="_Toc435696606"/>
      <w:r w:rsidRPr="000F4E25">
        <w:rPr>
          <w:rFonts w:asciiTheme="minorHAnsi" w:hAnsiTheme="minorHAnsi"/>
          <w:b/>
          <w:sz w:val="18"/>
          <w:lang w:val="x-none" w:eastAsia="x-none"/>
        </w:rPr>
        <w:t>1.3.</w:t>
      </w:r>
      <w:r w:rsidRPr="000F4E25">
        <w:rPr>
          <w:rFonts w:asciiTheme="minorHAnsi" w:hAnsiTheme="minorHAnsi"/>
          <w:b/>
          <w:sz w:val="18"/>
          <w:lang w:eastAsia="x-none"/>
        </w:rPr>
        <w:t xml:space="preserve"> </w:t>
      </w:r>
      <w:r w:rsidRPr="000F4E25">
        <w:rPr>
          <w:rFonts w:asciiTheme="minorHAnsi" w:hAnsiTheme="minorHAnsi"/>
          <w:b/>
          <w:sz w:val="18"/>
          <w:lang w:val="x-none" w:eastAsia="x-none"/>
        </w:rPr>
        <w:t xml:space="preserve">Zakres robót objętych </w:t>
      </w:r>
      <w:r w:rsidR="001C0768">
        <w:rPr>
          <w:rFonts w:asciiTheme="minorHAnsi" w:hAnsiTheme="minorHAnsi"/>
          <w:b/>
          <w:sz w:val="18"/>
          <w:lang w:val="x-none" w:eastAsia="x-none"/>
        </w:rPr>
        <w:t>STWIORB</w:t>
      </w:r>
      <w:bookmarkEnd w:id="1102"/>
      <w:bookmarkEnd w:id="1103"/>
      <w:r w:rsidRPr="000F4E25">
        <w:rPr>
          <w:rFonts w:asciiTheme="minorHAnsi" w:hAnsiTheme="minorHAnsi"/>
          <w:b/>
          <w:sz w:val="18"/>
          <w:lang w:val="x-none" w:eastAsia="x-none"/>
        </w:rPr>
        <w:tab/>
      </w:r>
      <w:r w:rsidRPr="000F4E25">
        <w:rPr>
          <w:rFonts w:asciiTheme="minorHAnsi" w:hAnsiTheme="minorHAnsi"/>
          <w:b/>
          <w:sz w:val="18"/>
          <w:lang w:val="x-none" w:eastAsia="x-none"/>
        </w:rPr>
        <w:tab/>
      </w:r>
    </w:p>
    <w:p w14:paraId="22223B6C" w14:textId="7FCA40A2"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Ustalenia zawarte w niniejszej specyfikacji dotyczą prowadzenia robót związanych z zabezpieczeniem hydrofobowym elementów betonowych (powierzchnie powyżej gruntu) </w:t>
      </w:r>
      <w:r w:rsidR="00AE2756">
        <w:rPr>
          <w:rFonts w:asciiTheme="minorHAnsi" w:hAnsiTheme="minorHAnsi" w:cs="Arial"/>
          <w:sz w:val="18"/>
          <w:szCs w:val="18"/>
        </w:rPr>
        <w:t xml:space="preserve">obiektów inżynierskich (m.in. </w:t>
      </w:r>
      <w:r w:rsidR="00B620DC">
        <w:rPr>
          <w:rFonts w:asciiTheme="minorHAnsi" w:hAnsiTheme="minorHAnsi" w:cs="Arial"/>
          <w:sz w:val="18"/>
          <w:szCs w:val="18"/>
        </w:rPr>
        <w:t>ścianki wlotowe przepustu</w:t>
      </w:r>
      <w:r w:rsidR="00AE2756">
        <w:rPr>
          <w:rFonts w:asciiTheme="minorHAnsi" w:hAnsiTheme="minorHAnsi" w:cs="Arial"/>
          <w:sz w:val="18"/>
          <w:szCs w:val="18"/>
        </w:rPr>
        <w:t>)</w:t>
      </w:r>
      <w:r w:rsidRPr="000F4E25">
        <w:rPr>
          <w:rFonts w:asciiTheme="minorHAnsi" w:hAnsiTheme="minorHAnsi" w:cs="Arial"/>
          <w:sz w:val="18"/>
          <w:szCs w:val="18"/>
        </w:rPr>
        <w:t>:</w:t>
      </w:r>
    </w:p>
    <w:p w14:paraId="164E526D" w14:textId="77777777" w:rsidR="0069696B" w:rsidRPr="000F4E25" w:rsidRDefault="0069696B" w:rsidP="00184B1C">
      <w:pPr>
        <w:numPr>
          <w:ilvl w:val="2"/>
          <w:numId w:val="72"/>
        </w:numPr>
        <w:ind w:left="340" w:hanging="340"/>
        <w:rPr>
          <w:rFonts w:asciiTheme="minorHAnsi" w:hAnsiTheme="minorHAnsi" w:cs="Arial"/>
          <w:sz w:val="18"/>
          <w:szCs w:val="18"/>
        </w:rPr>
      </w:pPr>
      <w:r w:rsidRPr="000F4E25">
        <w:rPr>
          <w:rFonts w:asciiTheme="minorHAnsi" w:hAnsiTheme="minorHAnsi" w:cs="Arial"/>
          <w:sz w:val="18"/>
          <w:szCs w:val="18"/>
        </w:rPr>
        <w:t>przygotowanie powierzchni – zmycie, gruntowanie 1</w:t>
      </w:r>
      <w:r w:rsidRPr="000F4E25">
        <w:rPr>
          <w:rFonts w:asciiTheme="minorHAnsi" w:hAnsiTheme="minorHAnsi" w:cs="Arial"/>
          <w:sz w:val="18"/>
          <w:szCs w:val="18"/>
        </w:rPr>
        <w:sym w:font="Symbol" w:char="F0B4"/>
      </w:r>
      <w:r w:rsidRPr="000F4E25">
        <w:rPr>
          <w:rFonts w:asciiTheme="minorHAnsi" w:hAnsiTheme="minorHAnsi" w:cs="Arial"/>
          <w:sz w:val="18"/>
          <w:szCs w:val="18"/>
        </w:rPr>
        <w:t>,</w:t>
      </w:r>
    </w:p>
    <w:p w14:paraId="55BCD38F" w14:textId="77777777" w:rsidR="0069696B" w:rsidRPr="000F4E25" w:rsidRDefault="0069696B" w:rsidP="00184B1C">
      <w:pPr>
        <w:numPr>
          <w:ilvl w:val="2"/>
          <w:numId w:val="72"/>
        </w:numPr>
        <w:ind w:left="340" w:hanging="340"/>
        <w:rPr>
          <w:rFonts w:asciiTheme="minorHAnsi" w:hAnsiTheme="minorHAnsi" w:cs="Arial"/>
          <w:sz w:val="18"/>
          <w:szCs w:val="18"/>
        </w:rPr>
      </w:pPr>
      <w:r w:rsidRPr="000F4E25">
        <w:rPr>
          <w:rFonts w:asciiTheme="minorHAnsi" w:hAnsiTheme="minorHAnsi" w:cs="Arial"/>
          <w:sz w:val="18"/>
          <w:szCs w:val="18"/>
        </w:rPr>
        <w:t>szpachlowanie powierzchni zaprawą PCC,</w:t>
      </w:r>
    </w:p>
    <w:p w14:paraId="480D00BC" w14:textId="6A59F0CE" w:rsidR="0069696B" w:rsidRPr="000F4E25" w:rsidRDefault="0069696B" w:rsidP="00184B1C">
      <w:pPr>
        <w:numPr>
          <w:ilvl w:val="2"/>
          <w:numId w:val="72"/>
        </w:numPr>
        <w:ind w:left="340" w:hanging="340"/>
        <w:rPr>
          <w:rFonts w:asciiTheme="minorHAnsi" w:hAnsiTheme="minorHAnsi" w:cs="Arial"/>
          <w:sz w:val="18"/>
          <w:szCs w:val="18"/>
        </w:rPr>
      </w:pPr>
      <w:r w:rsidRPr="000F4E25">
        <w:rPr>
          <w:rFonts w:asciiTheme="minorHAnsi" w:hAnsiTheme="minorHAnsi" w:cs="Arial"/>
          <w:sz w:val="18"/>
          <w:szCs w:val="18"/>
        </w:rPr>
        <w:t>wykonanie zabezpieczenia antykorozyjnego powierzchni betonowych 3</w:t>
      </w:r>
      <w:r w:rsidRPr="000F4E25">
        <w:rPr>
          <w:rFonts w:asciiTheme="minorHAnsi" w:hAnsiTheme="minorHAnsi" w:cs="Arial"/>
          <w:sz w:val="18"/>
          <w:szCs w:val="18"/>
        </w:rPr>
        <w:sym w:font="Symbol" w:char="F0B4"/>
      </w:r>
      <w:r w:rsidR="003B68DA">
        <w:rPr>
          <w:rFonts w:asciiTheme="minorHAnsi" w:hAnsiTheme="minorHAnsi" w:cs="Arial"/>
          <w:sz w:val="18"/>
          <w:szCs w:val="18"/>
        </w:rPr>
        <w:t xml:space="preserve"> – powłokę ochronną dopuszczoną do kontaktu z wodą</w:t>
      </w:r>
    </w:p>
    <w:p w14:paraId="35E1FE1F" w14:textId="77777777" w:rsidR="0069696B" w:rsidRPr="000F4E25" w:rsidRDefault="0069696B" w:rsidP="0069696B">
      <w:pPr>
        <w:outlineLvl w:val="2"/>
        <w:rPr>
          <w:rFonts w:asciiTheme="minorHAnsi" w:hAnsiTheme="minorHAnsi"/>
          <w:b/>
          <w:sz w:val="18"/>
          <w:lang w:val="x-none" w:eastAsia="x-none"/>
        </w:rPr>
      </w:pPr>
      <w:bookmarkStart w:id="1104" w:name="_Toc435185725"/>
      <w:bookmarkStart w:id="1105" w:name="_Toc435696607"/>
      <w:r w:rsidRPr="000F4E25">
        <w:rPr>
          <w:rFonts w:asciiTheme="minorHAnsi" w:hAnsiTheme="minorHAnsi"/>
          <w:b/>
          <w:sz w:val="18"/>
          <w:lang w:val="x-none" w:eastAsia="x-none"/>
        </w:rPr>
        <w:t>1.4.</w:t>
      </w:r>
      <w:r w:rsidRPr="000F4E25">
        <w:rPr>
          <w:rFonts w:asciiTheme="minorHAnsi" w:hAnsiTheme="minorHAnsi"/>
          <w:b/>
          <w:sz w:val="18"/>
          <w:lang w:eastAsia="x-none"/>
        </w:rPr>
        <w:t xml:space="preserve"> </w:t>
      </w:r>
      <w:r w:rsidRPr="000F4E25">
        <w:rPr>
          <w:rFonts w:asciiTheme="minorHAnsi" w:hAnsiTheme="minorHAnsi"/>
          <w:b/>
          <w:sz w:val="18"/>
          <w:lang w:val="x-none" w:eastAsia="x-none"/>
        </w:rPr>
        <w:t>Określenia podstawowe</w:t>
      </w:r>
      <w:bookmarkEnd w:id="1104"/>
      <w:bookmarkEnd w:id="1105"/>
    </w:p>
    <w:p w14:paraId="39DEAC3A" w14:textId="0D1E899B"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Określenia podane w niniejszej ST są zgodne z obowiązującymi odpowiednimi normami i </w:t>
      </w:r>
      <w:r w:rsidR="001C0768">
        <w:rPr>
          <w:rFonts w:asciiTheme="minorHAnsi" w:hAnsiTheme="minorHAnsi" w:cs="Arial"/>
          <w:sz w:val="18"/>
          <w:szCs w:val="18"/>
        </w:rPr>
        <w:t>STWIORB</w:t>
      </w:r>
      <w:r w:rsidRPr="000F4E25">
        <w:rPr>
          <w:rFonts w:asciiTheme="minorHAnsi" w:hAnsiTheme="minorHAnsi" w:cs="Arial"/>
          <w:sz w:val="18"/>
          <w:szCs w:val="18"/>
        </w:rPr>
        <w:t xml:space="preserve"> DM.00.00.00 „Wymagania ogólne”.</w:t>
      </w:r>
    </w:p>
    <w:p w14:paraId="2E81F30E"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b/>
          <w:sz w:val="18"/>
          <w:szCs w:val="18"/>
        </w:rPr>
        <w:t>1.4.1. Antykorozyjne zabezpieczenie betonu</w:t>
      </w:r>
      <w:r w:rsidRPr="000F4E25">
        <w:rPr>
          <w:rFonts w:asciiTheme="minorHAnsi" w:hAnsiTheme="minorHAnsi" w:cs="Arial"/>
          <w:sz w:val="18"/>
          <w:szCs w:val="18"/>
        </w:rPr>
        <w:t xml:space="preserve"> – zabezpieczenie betonu przed korozją poprzez ograniczenie lub wyeliminowanie działania agresywnego czynników atmosferycznych lub wody i innych substancji szkodliwych na konstrukcję.</w:t>
      </w:r>
    </w:p>
    <w:p w14:paraId="4A562C96"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b/>
          <w:sz w:val="18"/>
          <w:szCs w:val="18"/>
        </w:rPr>
        <w:t xml:space="preserve">1.4.2. </w:t>
      </w:r>
      <w:proofErr w:type="spellStart"/>
      <w:r w:rsidRPr="000F4E25">
        <w:rPr>
          <w:rFonts w:asciiTheme="minorHAnsi" w:hAnsiTheme="minorHAnsi" w:cs="Arial"/>
          <w:b/>
          <w:sz w:val="18"/>
          <w:szCs w:val="18"/>
        </w:rPr>
        <w:t>Hydrofobizacja</w:t>
      </w:r>
      <w:proofErr w:type="spellEnd"/>
      <w:r w:rsidRPr="000F4E25">
        <w:rPr>
          <w:rFonts w:asciiTheme="minorHAnsi" w:hAnsiTheme="minorHAnsi" w:cs="Arial"/>
          <w:b/>
          <w:sz w:val="18"/>
          <w:szCs w:val="18"/>
        </w:rPr>
        <w:t xml:space="preserve"> powierzchni betonu</w:t>
      </w:r>
      <w:r w:rsidRPr="000F4E25">
        <w:rPr>
          <w:rFonts w:asciiTheme="minorHAnsi" w:hAnsiTheme="minorHAnsi" w:cs="Arial"/>
          <w:sz w:val="18"/>
          <w:szCs w:val="18"/>
        </w:rPr>
        <w:t xml:space="preserve"> – proces polegający na nasyceniu powierzchniowych warstw stwardniałego betonu substancjami chemicznymi, powodującymi brak zwilżalności zabezpieczonych powierzchni przez wodę.</w:t>
      </w:r>
    </w:p>
    <w:p w14:paraId="66F961CA"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b/>
          <w:sz w:val="18"/>
          <w:szCs w:val="18"/>
        </w:rPr>
        <w:t>1.4.3. Impregnacja powierzchniowa</w:t>
      </w:r>
      <w:r w:rsidRPr="000F4E25">
        <w:rPr>
          <w:rFonts w:asciiTheme="minorHAnsi" w:hAnsiTheme="minorHAnsi" w:cs="Arial"/>
          <w:sz w:val="18"/>
          <w:szCs w:val="18"/>
        </w:rPr>
        <w:t xml:space="preserve"> – proces polegający na nasyceniu powierzchni betonu środkami uszczelniającymi jego pory i nadającymi powierzchni właściwości hydrofobowe.</w:t>
      </w:r>
    </w:p>
    <w:p w14:paraId="0829606C"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b/>
          <w:sz w:val="18"/>
          <w:szCs w:val="18"/>
        </w:rPr>
        <w:t>1.4.4. Powłoka</w:t>
      </w:r>
      <w:r w:rsidRPr="000F4E25">
        <w:rPr>
          <w:rFonts w:asciiTheme="minorHAnsi" w:hAnsiTheme="minorHAnsi" w:cs="Arial"/>
          <w:sz w:val="18"/>
          <w:szCs w:val="18"/>
        </w:rPr>
        <w:t xml:space="preserve"> – warstwa wykonana z materiałów ciekłych na odpowiednio przygotowane podłoże za pomocą technik malarskich.</w:t>
      </w:r>
    </w:p>
    <w:p w14:paraId="3664C123" w14:textId="77777777" w:rsidR="0069696B" w:rsidRPr="000F4E25" w:rsidRDefault="0069696B" w:rsidP="0069696B">
      <w:pPr>
        <w:outlineLvl w:val="2"/>
        <w:rPr>
          <w:rFonts w:asciiTheme="minorHAnsi" w:hAnsiTheme="minorHAnsi"/>
          <w:b/>
          <w:sz w:val="18"/>
          <w:lang w:val="x-none" w:eastAsia="x-none"/>
        </w:rPr>
      </w:pPr>
      <w:bookmarkStart w:id="1106" w:name="_Toc435185726"/>
      <w:bookmarkStart w:id="1107" w:name="_Toc435696608"/>
      <w:r w:rsidRPr="000F4E25">
        <w:rPr>
          <w:rFonts w:asciiTheme="minorHAnsi" w:hAnsiTheme="minorHAnsi"/>
          <w:b/>
          <w:sz w:val="18"/>
          <w:lang w:val="x-none" w:eastAsia="x-none"/>
        </w:rPr>
        <w:t>1.5.</w:t>
      </w:r>
      <w:r w:rsidRPr="000F4E25">
        <w:rPr>
          <w:rFonts w:asciiTheme="minorHAnsi" w:hAnsiTheme="minorHAnsi"/>
          <w:b/>
          <w:sz w:val="18"/>
          <w:lang w:eastAsia="x-none"/>
        </w:rPr>
        <w:t xml:space="preserve"> </w:t>
      </w:r>
      <w:r w:rsidRPr="000F4E25">
        <w:rPr>
          <w:rFonts w:asciiTheme="minorHAnsi" w:hAnsiTheme="minorHAnsi"/>
          <w:b/>
          <w:sz w:val="18"/>
          <w:lang w:val="x-none" w:eastAsia="x-none"/>
        </w:rPr>
        <w:t>Ogólne wymagania dotyczące robót</w:t>
      </w:r>
      <w:bookmarkEnd w:id="1106"/>
      <w:bookmarkEnd w:id="1107"/>
    </w:p>
    <w:p w14:paraId="52523481" w14:textId="00E2AA54"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Wykonawca robót jest odpowiedzialny za jakość ich wykonania oraz za zgodność z Dokumentacją Projektową, </w:t>
      </w:r>
      <w:r w:rsidR="001C0768">
        <w:rPr>
          <w:rFonts w:asciiTheme="minorHAnsi" w:hAnsiTheme="minorHAnsi" w:cs="Arial"/>
          <w:sz w:val="18"/>
          <w:szCs w:val="18"/>
        </w:rPr>
        <w:t>STWIORB</w:t>
      </w:r>
      <w:r w:rsidRPr="000F4E25">
        <w:rPr>
          <w:rFonts w:asciiTheme="minorHAnsi" w:hAnsiTheme="minorHAnsi" w:cs="Arial"/>
          <w:sz w:val="18"/>
          <w:szCs w:val="18"/>
        </w:rPr>
        <w:t xml:space="preserve"> i poleceniami Kierownika Projektu. Ogólne wymagania dotyczące robót podano w </w:t>
      </w:r>
      <w:r w:rsidR="001C0768">
        <w:rPr>
          <w:rFonts w:asciiTheme="minorHAnsi" w:hAnsiTheme="minorHAnsi" w:cs="Arial"/>
          <w:sz w:val="18"/>
          <w:szCs w:val="18"/>
        </w:rPr>
        <w:t>STWIORB</w:t>
      </w:r>
      <w:r w:rsidRPr="000F4E25">
        <w:rPr>
          <w:rFonts w:asciiTheme="minorHAnsi" w:hAnsiTheme="minorHAnsi" w:cs="Arial"/>
          <w:sz w:val="18"/>
          <w:szCs w:val="18"/>
        </w:rPr>
        <w:t xml:space="preserve"> DM –00.00.00 „Wymagania ogólne”.</w:t>
      </w:r>
    </w:p>
    <w:p w14:paraId="36B51C12" w14:textId="77777777" w:rsidR="0069696B" w:rsidRPr="000F4E25" w:rsidRDefault="0069696B" w:rsidP="0069696B">
      <w:pPr>
        <w:keepNext/>
        <w:overflowPunct/>
        <w:autoSpaceDE/>
        <w:autoSpaceDN/>
        <w:adjustRightInd/>
        <w:textAlignment w:val="auto"/>
        <w:outlineLvl w:val="1"/>
        <w:rPr>
          <w:rFonts w:asciiTheme="minorHAnsi" w:hAnsiTheme="minorHAnsi"/>
          <w:b/>
          <w:sz w:val="18"/>
          <w:szCs w:val="18"/>
        </w:rPr>
      </w:pPr>
      <w:bookmarkStart w:id="1108" w:name="_Toc435185727"/>
    </w:p>
    <w:p w14:paraId="5D02A4E5"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109" w:name="_Toc435696609"/>
      <w:r w:rsidRPr="000F4E25">
        <w:rPr>
          <w:rFonts w:asciiTheme="minorHAnsi" w:hAnsiTheme="minorHAnsi"/>
          <w:b/>
          <w:sz w:val="18"/>
          <w:szCs w:val="18"/>
        </w:rPr>
        <w:t>2. MATERIAŁY</w:t>
      </w:r>
      <w:bookmarkEnd w:id="1108"/>
      <w:bookmarkEnd w:id="1109"/>
    </w:p>
    <w:p w14:paraId="497CD489" w14:textId="77777777" w:rsidR="0069696B" w:rsidRPr="000F4E25" w:rsidRDefault="0069696B" w:rsidP="0069696B">
      <w:pPr>
        <w:outlineLvl w:val="2"/>
        <w:rPr>
          <w:rFonts w:asciiTheme="minorHAnsi" w:hAnsiTheme="minorHAnsi"/>
          <w:b/>
          <w:sz w:val="18"/>
          <w:lang w:val="x-none" w:eastAsia="x-none"/>
        </w:rPr>
      </w:pPr>
      <w:bookmarkStart w:id="1110" w:name="_Toc435185728"/>
      <w:bookmarkStart w:id="1111" w:name="_Toc435696610"/>
      <w:r w:rsidRPr="000F4E25">
        <w:rPr>
          <w:rFonts w:asciiTheme="minorHAnsi" w:hAnsiTheme="minorHAnsi"/>
          <w:b/>
          <w:sz w:val="18"/>
          <w:lang w:val="x-none" w:eastAsia="x-none"/>
        </w:rPr>
        <w:t>2.1. Ogólne wymagania dotyczące materiałów</w:t>
      </w:r>
      <w:bookmarkEnd w:id="1110"/>
      <w:bookmarkEnd w:id="1111"/>
    </w:p>
    <w:p w14:paraId="54F26276"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Materiałem stosowanym przy wykonywaniu powierzchniowego zabezpieczenia antykorozyjnego betonu będzie preparat (materiał powłokowy ochronny) spełniający wymagania podane w Dokumentacji Projektowej.</w:t>
      </w:r>
    </w:p>
    <w:p w14:paraId="71B828C6"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Kierownik Projektu ma prawo wyboru materiału do wykonania zabezpieczenia antykorozyjnego betonu. Osta</w:t>
      </w:r>
      <w:r w:rsidRPr="000F4E25">
        <w:rPr>
          <w:rFonts w:asciiTheme="minorHAnsi" w:hAnsiTheme="minorHAnsi" w:cs="Arial"/>
          <w:sz w:val="18"/>
          <w:szCs w:val="18"/>
        </w:rPr>
        <w:softHyphen/>
        <w:t>teczna decyzja dotycząca rodzaju materiału należy do Kierownika Projektu.</w:t>
      </w:r>
    </w:p>
    <w:p w14:paraId="410120F3"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Użyte materiały muszą posiadać Aprobatę Techniczną wydaną przez </w:t>
      </w:r>
      <w:proofErr w:type="spellStart"/>
      <w:r w:rsidRPr="000F4E25">
        <w:rPr>
          <w:rFonts w:asciiTheme="minorHAnsi" w:hAnsiTheme="minorHAnsi" w:cs="Arial"/>
          <w:sz w:val="18"/>
          <w:szCs w:val="18"/>
        </w:rPr>
        <w:t>IBDiM</w:t>
      </w:r>
      <w:proofErr w:type="spellEnd"/>
      <w:r w:rsidRPr="000F4E25">
        <w:rPr>
          <w:rFonts w:asciiTheme="minorHAnsi" w:hAnsiTheme="minorHAnsi" w:cs="Arial"/>
          <w:sz w:val="18"/>
          <w:szCs w:val="18"/>
        </w:rPr>
        <w:t>.</w:t>
      </w:r>
    </w:p>
    <w:p w14:paraId="6359EF34"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Dostarczone materiały muszą być zaopatrzone przez Producenta w deklarację zgodności (atest) potwierdzające cechy materiałów.</w:t>
      </w:r>
    </w:p>
    <w:p w14:paraId="0C3A916F"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Podstawowe wymagania dla powłoki zabezpieczającej na bazie żywicy akrylowej:</w:t>
      </w:r>
    </w:p>
    <w:p w14:paraId="3DEA063F" w14:textId="77777777" w:rsidR="0069696B" w:rsidRPr="000F4E25" w:rsidRDefault="0069696B" w:rsidP="00184B1C">
      <w:pPr>
        <w:numPr>
          <w:ilvl w:val="0"/>
          <w:numId w:val="21"/>
        </w:numPr>
        <w:ind w:left="284" w:hanging="284"/>
        <w:rPr>
          <w:rFonts w:asciiTheme="minorHAnsi" w:hAnsiTheme="minorHAnsi" w:cs="Arial"/>
          <w:sz w:val="18"/>
          <w:szCs w:val="18"/>
        </w:rPr>
      </w:pPr>
      <w:r w:rsidRPr="000F4E25">
        <w:rPr>
          <w:rFonts w:asciiTheme="minorHAnsi" w:hAnsiTheme="minorHAnsi" w:cs="Arial"/>
          <w:sz w:val="18"/>
          <w:szCs w:val="18"/>
        </w:rPr>
        <w:t>odporność na działanie czynników atmosferycznych,</w:t>
      </w:r>
    </w:p>
    <w:p w14:paraId="55FE7E32" w14:textId="77777777" w:rsidR="0069696B" w:rsidRPr="000F4E25" w:rsidRDefault="0069696B" w:rsidP="00184B1C">
      <w:pPr>
        <w:numPr>
          <w:ilvl w:val="0"/>
          <w:numId w:val="21"/>
        </w:numPr>
        <w:ind w:left="284" w:hanging="284"/>
        <w:rPr>
          <w:rFonts w:asciiTheme="minorHAnsi" w:hAnsiTheme="minorHAnsi" w:cs="Arial"/>
          <w:sz w:val="18"/>
          <w:szCs w:val="18"/>
        </w:rPr>
      </w:pPr>
      <w:r w:rsidRPr="000F4E25">
        <w:rPr>
          <w:rFonts w:asciiTheme="minorHAnsi" w:hAnsiTheme="minorHAnsi" w:cs="Arial"/>
          <w:sz w:val="18"/>
          <w:szCs w:val="18"/>
        </w:rPr>
        <w:t>wysoka odporność na żółknięcie i kredowanie,</w:t>
      </w:r>
    </w:p>
    <w:p w14:paraId="1F3C1FCE" w14:textId="77777777" w:rsidR="0069696B" w:rsidRPr="000F4E25" w:rsidRDefault="0069696B" w:rsidP="00184B1C">
      <w:pPr>
        <w:numPr>
          <w:ilvl w:val="0"/>
          <w:numId w:val="21"/>
        </w:numPr>
        <w:ind w:left="284" w:hanging="284"/>
        <w:rPr>
          <w:rFonts w:asciiTheme="minorHAnsi" w:hAnsiTheme="minorHAnsi" w:cs="Arial"/>
          <w:sz w:val="18"/>
          <w:szCs w:val="18"/>
        </w:rPr>
      </w:pPr>
      <w:r w:rsidRPr="000F4E25">
        <w:rPr>
          <w:rFonts w:asciiTheme="minorHAnsi" w:hAnsiTheme="minorHAnsi" w:cs="Arial"/>
          <w:sz w:val="18"/>
          <w:szCs w:val="18"/>
        </w:rPr>
        <w:t>szybkie schnięcie powłoki,</w:t>
      </w:r>
    </w:p>
    <w:p w14:paraId="609CDAEE" w14:textId="77777777" w:rsidR="0069696B" w:rsidRPr="000F4E25" w:rsidRDefault="0069696B" w:rsidP="00184B1C">
      <w:pPr>
        <w:numPr>
          <w:ilvl w:val="0"/>
          <w:numId w:val="21"/>
        </w:numPr>
        <w:ind w:left="284" w:hanging="284"/>
        <w:rPr>
          <w:rFonts w:asciiTheme="minorHAnsi" w:hAnsiTheme="minorHAnsi" w:cs="Arial"/>
          <w:sz w:val="18"/>
          <w:szCs w:val="18"/>
        </w:rPr>
      </w:pPr>
      <w:r w:rsidRPr="000F4E25">
        <w:rPr>
          <w:rFonts w:asciiTheme="minorHAnsi" w:hAnsiTheme="minorHAnsi" w:cs="Arial"/>
          <w:sz w:val="18"/>
          <w:szCs w:val="18"/>
        </w:rPr>
        <w:t>ochrona przed szkodliwym działaniem zanieczyszczeń, soli i gazów,</w:t>
      </w:r>
    </w:p>
    <w:p w14:paraId="7C87C608" w14:textId="77777777" w:rsidR="0069696B" w:rsidRPr="000F4E25" w:rsidRDefault="0069696B" w:rsidP="00184B1C">
      <w:pPr>
        <w:numPr>
          <w:ilvl w:val="0"/>
          <w:numId w:val="21"/>
        </w:numPr>
        <w:ind w:left="284" w:hanging="284"/>
        <w:rPr>
          <w:rFonts w:asciiTheme="minorHAnsi" w:hAnsiTheme="minorHAnsi" w:cs="Arial"/>
          <w:sz w:val="18"/>
          <w:szCs w:val="18"/>
        </w:rPr>
      </w:pPr>
      <w:r w:rsidRPr="000F4E25">
        <w:rPr>
          <w:rFonts w:asciiTheme="minorHAnsi" w:hAnsiTheme="minorHAnsi" w:cs="Arial"/>
          <w:sz w:val="18"/>
          <w:szCs w:val="18"/>
        </w:rPr>
        <w:t>nietoksyczność i nieszkodliwość dla środowiska naturalnego.</w:t>
      </w:r>
    </w:p>
    <w:p w14:paraId="7FC51E7C"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Materiały typu ochronnego – odporny na oddziaływania atmosferyczne i mechaniczne</w:t>
      </w:r>
    </w:p>
    <w:p w14:paraId="482F655F"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Należy zastosować powłokę ochronną jedno lub wielowarstwową. </w:t>
      </w:r>
    </w:p>
    <w:p w14:paraId="5D50BDC2"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Należy użyć kompletnego systemu jednego producenta.</w:t>
      </w:r>
    </w:p>
    <w:p w14:paraId="7D8CA9EB" w14:textId="77777777" w:rsidR="0069696B" w:rsidRPr="000F4E25" w:rsidRDefault="0069696B" w:rsidP="0069696B">
      <w:pPr>
        <w:rPr>
          <w:rFonts w:asciiTheme="minorHAnsi" w:hAnsiTheme="minorHAnsi" w:cs="Arial"/>
          <w:b/>
          <w:sz w:val="18"/>
          <w:szCs w:val="18"/>
        </w:rPr>
      </w:pPr>
      <w:r w:rsidRPr="000F4E25">
        <w:rPr>
          <w:rFonts w:asciiTheme="minorHAnsi" w:hAnsiTheme="minorHAnsi" w:cs="Arial"/>
          <w:b/>
          <w:sz w:val="18"/>
          <w:szCs w:val="18"/>
        </w:rPr>
        <w:t>Tablica 1. Wymagania dla elastycznej powłoki ochronnej przenoszącej zarysowania:</w:t>
      </w:r>
    </w:p>
    <w:tbl>
      <w:tblPr>
        <w:tblW w:w="93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433"/>
        <w:gridCol w:w="3954"/>
        <w:gridCol w:w="1134"/>
        <w:gridCol w:w="1710"/>
        <w:gridCol w:w="2117"/>
      </w:tblGrid>
      <w:tr w:rsidR="0069696B" w:rsidRPr="000F4E25" w14:paraId="04DFAF01" w14:textId="77777777" w:rsidTr="0069696B">
        <w:trPr>
          <w:trHeight w:val="288"/>
        </w:trPr>
        <w:tc>
          <w:tcPr>
            <w:tcW w:w="433" w:type="dxa"/>
            <w:shd w:val="clear" w:color="FFFFFF" w:fill="FFFFFF"/>
            <w:vAlign w:val="center"/>
          </w:tcPr>
          <w:p w14:paraId="185F9289"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L.p.</w:t>
            </w:r>
          </w:p>
        </w:tc>
        <w:tc>
          <w:tcPr>
            <w:tcW w:w="3954" w:type="dxa"/>
            <w:shd w:val="clear" w:color="FFFFFF" w:fill="FFFFFF"/>
            <w:vAlign w:val="center"/>
          </w:tcPr>
          <w:p w14:paraId="2585567B" w14:textId="77777777" w:rsidR="0069696B" w:rsidRPr="000F4E25" w:rsidRDefault="0069696B" w:rsidP="0069696B">
            <w:pPr>
              <w:jc w:val="left"/>
              <w:rPr>
                <w:rFonts w:asciiTheme="minorHAnsi" w:hAnsiTheme="minorHAnsi" w:cs="Arial"/>
                <w:sz w:val="18"/>
                <w:szCs w:val="18"/>
              </w:rPr>
            </w:pPr>
            <w:r w:rsidRPr="000F4E25">
              <w:rPr>
                <w:rFonts w:asciiTheme="minorHAnsi" w:hAnsiTheme="minorHAnsi" w:cs="Arial"/>
                <w:sz w:val="18"/>
                <w:szCs w:val="18"/>
              </w:rPr>
              <w:t>Właściwości</w:t>
            </w:r>
          </w:p>
        </w:tc>
        <w:tc>
          <w:tcPr>
            <w:tcW w:w="1134" w:type="dxa"/>
            <w:shd w:val="clear" w:color="FFFFFF" w:fill="FFFFFF"/>
            <w:vAlign w:val="center"/>
          </w:tcPr>
          <w:p w14:paraId="075375D1" w14:textId="77777777" w:rsidR="0069696B" w:rsidRPr="000F4E25" w:rsidRDefault="0069696B" w:rsidP="0069696B">
            <w:pPr>
              <w:jc w:val="left"/>
              <w:rPr>
                <w:rFonts w:asciiTheme="minorHAnsi" w:hAnsiTheme="minorHAnsi" w:cs="Arial"/>
                <w:sz w:val="18"/>
                <w:szCs w:val="18"/>
              </w:rPr>
            </w:pPr>
            <w:r w:rsidRPr="000F4E25">
              <w:rPr>
                <w:rFonts w:asciiTheme="minorHAnsi" w:hAnsiTheme="minorHAnsi" w:cs="Arial"/>
                <w:sz w:val="18"/>
                <w:szCs w:val="18"/>
              </w:rPr>
              <w:t>Jednostka</w:t>
            </w:r>
          </w:p>
        </w:tc>
        <w:tc>
          <w:tcPr>
            <w:tcW w:w="1710" w:type="dxa"/>
            <w:shd w:val="clear" w:color="FFFFFF" w:fill="FFFFFF"/>
            <w:vAlign w:val="center"/>
          </w:tcPr>
          <w:p w14:paraId="27DB9131" w14:textId="77777777" w:rsidR="0069696B" w:rsidRPr="000F4E25" w:rsidRDefault="0069696B" w:rsidP="0069696B">
            <w:pPr>
              <w:jc w:val="left"/>
              <w:rPr>
                <w:rFonts w:asciiTheme="minorHAnsi" w:hAnsiTheme="minorHAnsi" w:cs="Arial"/>
                <w:sz w:val="18"/>
                <w:szCs w:val="18"/>
              </w:rPr>
            </w:pPr>
            <w:r w:rsidRPr="000F4E25">
              <w:rPr>
                <w:rFonts w:asciiTheme="minorHAnsi" w:hAnsiTheme="minorHAnsi" w:cs="Arial"/>
                <w:sz w:val="18"/>
                <w:szCs w:val="18"/>
              </w:rPr>
              <w:t>Wymagania</w:t>
            </w:r>
          </w:p>
        </w:tc>
        <w:tc>
          <w:tcPr>
            <w:tcW w:w="2117" w:type="dxa"/>
            <w:shd w:val="clear" w:color="FFFFFF" w:fill="FFFFFF"/>
            <w:vAlign w:val="center"/>
          </w:tcPr>
          <w:p w14:paraId="2D5DDC78" w14:textId="77777777" w:rsidR="0069696B" w:rsidRPr="000F4E25" w:rsidRDefault="0069696B" w:rsidP="0069696B">
            <w:pPr>
              <w:jc w:val="left"/>
              <w:rPr>
                <w:rFonts w:asciiTheme="minorHAnsi" w:hAnsiTheme="minorHAnsi" w:cs="Arial"/>
                <w:sz w:val="18"/>
                <w:szCs w:val="18"/>
              </w:rPr>
            </w:pPr>
            <w:r w:rsidRPr="000F4E25">
              <w:rPr>
                <w:rFonts w:asciiTheme="minorHAnsi" w:hAnsiTheme="minorHAnsi" w:cs="Arial"/>
                <w:sz w:val="18"/>
                <w:szCs w:val="18"/>
              </w:rPr>
              <w:t>Badania wg</w:t>
            </w:r>
          </w:p>
        </w:tc>
      </w:tr>
      <w:tr w:rsidR="0069696B" w:rsidRPr="000F4E25" w14:paraId="2A6C216E" w14:textId="77777777" w:rsidTr="0069696B">
        <w:trPr>
          <w:trHeight w:val="518"/>
        </w:trPr>
        <w:tc>
          <w:tcPr>
            <w:tcW w:w="433" w:type="dxa"/>
            <w:shd w:val="clear" w:color="FFFFFF" w:fill="FFFFFF"/>
            <w:vAlign w:val="center"/>
          </w:tcPr>
          <w:p w14:paraId="144970D0"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1</w:t>
            </w:r>
          </w:p>
        </w:tc>
        <w:tc>
          <w:tcPr>
            <w:tcW w:w="3954" w:type="dxa"/>
            <w:shd w:val="clear" w:color="FFFFFF" w:fill="FFFFFF"/>
            <w:vAlign w:val="center"/>
          </w:tcPr>
          <w:p w14:paraId="60799EEC" w14:textId="77777777" w:rsidR="0069696B" w:rsidRPr="000F4E25" w:rsidRDefault="0069696B" w:rsidP="0069696B">
            <w:pPr>
              <w:ind w:left="134"/>
              <w:jc w:val="left"/>
              <w:rPr>
                <w:rFonts w:asciiTheme="minorHAnsi" w:hAnsiTheme="minorHAnsi" w:cs="Arial"/>
                <w:sz w:val="18"/>
                <w:szCs w:val="18"/>
              </w:rPr>
            </w:pPr>
            <w:r w:rsidRPr="000F4E25">
              <w:rPr>
                <w:rFonts w:asciiTheme="minorHAnsi" w:hAnsiTheme="minorHAnsi" w:cs="Arial"/>
                <w:sz w:val="18"/>
                <w:szCs w:val="18"/>
              </w:rPr>
              <w:t xml:space="preserve">Wytrzymałość na odrywanie </w:t>
            </w:r>
            <w:r w:rsidRPr="000F4E25">
              <w:rPr>
                <w:rFonts w:asciiTheme="minorHAnsi" w:hAnsiTheme="minorHAnsi" w:cs="Arial"/>
                <w:sz w:val="18"/>
                <w:szCs w:val="18"/>
              </w:rPr>
              <w:br/>
              <w:t>(przyczep</w:t>
            </w:r>
            <w:r w:rsidRPr="000F4E25">
              <w:rPr>
                <w:rFonts w:asciiTheme="minorHAnsi" w:hAnsiTheme="minorHAnsi" w:cs="Arial"/>
                <w:sz w:val="18"/>
                <w:szCs w:val="18"/>
              </w:rPr>
              <w:softHyphen/>
              <w:t>ność powłoki do podłoża)</w:t>
            </w:r>
          </w:p>
        </w:tc>
        <w:tc>
          <w:tcPr>
            <w:tcW w:w="1134" w:type="dxa"/>
            <w:shd w:val="clear" w:color="FFFFFF" w:fill="FFFFFF"/>
            <w:vAlign w:val="center"/>
          </w:tcPr>
          <w:p w14:paraId="34D2A8E3" w14:textId="77777777" w:rsidR="0069696B" w:rsidRPr="000F4E25" w:rsidRDefault="0069696B" w:rsidP="0069696B">
            <w:pPr>
              <w:jc w:val="center"/>
              <w:rPr>
                <w:rFonts w:asciiTheme="minorHAnsi" w:hAnsiTheme="minorHAnsi" w:cs="Arial"/>
                <w:sz w:val="18"/>
                <w:szCs w:val="18"/>
              </w:rPr>
            </w:pPr>
            <w:proofErr w:type="spellStart"/>
            <w:r w:rsidRPr="000F4E25">
              <w:rPr>
                <w:rFonts w:asciiTheme="minorHAnsi" w:hAnsiTheme="minorHAnsi" w:cs="Arial"/>
                <w:sz w:val="18"/>
                <w:szCs w:val="18"/>
              </w:rPr>
              <w:t>MPa</w:t>
            </w:r>
            <w:proofErr w:type="spellEnd"/>
          </w:p>
        </w:tc>
        <w:tc>
          <w:tcPr>
            <w:tcW w:w="1710" w:type="dxa"/>
            <w:shd w:val="clear" w:color="FFFFFF" w:fill="FFFFFF"/>
            <w:vAlign w:val="center"/>
          </w:tcPr>
          <w:p w14:paraId="10A5EE8D"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R* =1,0</w:t>
            </w:r>
          </w:p>
          <w:p w14:paraId="48BD41C8" w14:textId="77777777" w:rsidR="0069696B" w:rsidRPr="000F4E25" w:rsidRDefault="0069696B" w:rsidP="0069696B">
            <w:pPr>
              <w:jc w:val="center"/>
              <w:rPr>
                <w:rFonts w:asciiTheme="minorHAnsi" w:hAnsiTheme="minorHAnsi" w:cs="Arial"/>
                <w:sz w:val="18"/>
                <w:szCs w:val="18"/>
              </w:rPr>
            </w:pPr>
            <w:proofErr w:type="spellStart"/>
            <w:r w:rsidRPr="000F4E25">
              <w:rPr>
                <w:rFonts w:asciiTheme="minorHAnsi" w:hAnsiTheme="minorHAnsi" w:cs="Arial"/>
                <w:sz w:val="18"/>
                <w:szCs w:val="18"/>
              </w:rPr>
              <w:t>R</w:t>
            </w:r>
            <w:r w:rsidRPr="000F4E25">
              <w:rPr>
                <w:rFonts w:asciiTheme="minorHAnsi" w:hAnsiTheme="minorHAnsi" w:cs="Arial"/>
                <w:sz w:val="18"/>
                <w:szCs w:val="18"/>
                <w:vertAlign w:val="subscript"/>
              </w:rPr>
              <w:t>mm</w:t>
            </w:r>
            <w:proofErr w:type="spellEnd"/>
            <w:r w:rsidRPr="000F4E25">
              <w:rPr>
                <w:rFonts w:asciiTheme="minorHAnsi" w:hAnsiTheme="minorHAnsi" w:cs="Arial"/>
                <w:sz w:val="18"/>
                <w:szCs w:val="18"/>
              </w:rPr>
              <w:t xml:space="preserve"> = 0,6</w:t>
            </w:r>
          </w:p>
        </w:tc>
        <w:tc>
          <w:tcPr>
            <w:tcW w:w="2117" w:type="dxa"/>
            <w:shd w:val="clear" w:color="FFFFFF" w:fill="FFFFFF"/>
            <w:vAlign w:val="center"/>
          </w:tcPr>
          <w:p w14:paraId="1F917617"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PN–B–01814:1992</w:t>
            </w:r>
          </w:p>
        </w:tc>
      </w:tr>
      <w:tr w:rsidR="0069696B" w:rsidRPr="000F4E25" w14:paraId="3629F50F" w14:textId="77777777" w:rsidTr="0069696B">
        <w:trPr>
          <w:trHeight w:val="48"/>
        </w:trPr>
        <w:tc>
          <w:tcPr>
            <w:tcW w:w="433" w:type="dxa"/>
            <w:shd w:val="clear" w:color="FFFFFF" w:fill="FFFFFF"/>
            <w:vAlign w:val="center"/>
          </w:tcPr>
          <w:p w14:paraId="114B40F8"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2</w:t>
            </w:r>
          </w:p>
        </w:tc>
        <w:tc>
          <w:tcPr>
            <w:tcW w:w="3954" w:type="dxa"/>
            <w:shd w:val="clear" w:color="FFFFFF" w:fill="FFFFFF"/>
            <w:vAlign w:val="center"/>
          </w:tcPr>
          <w:p w14:paraId="0F0832ED" w14:textId="77777777" w:rsidR="0069696B" w:rsidRPr="000F4E25" w:rsidRDefault="0069696B" w:rsidP="0069696B">
            <w:pPr>
              <w:ind w:left="134"/>
              <w:jc w:val="left"/>
              <w:rPr>
                <w:rFonts w:asciiTheme="minorHAnsi" w:hAnsiTheme="minorHAnsi" w:cs="Arial"/>
                <w:sz w:val="18"/>
                <w:szCs w:val="18"/>
              </w:rPr>
            </w:pPr>
            <w:r w:rsidRPr="000F4E25">
              <w:rPr>
                <w:rFonts w:asciiTheme="minorHAnsi" w:hAnsiTheme="minorHAnsi" w:cs="Arial"/>
                <w:sz w:val="18"/>
                <w:szCs w:val="18"/>
              </w:rPr>
              <w:t>Nasiąkliwość</w:t>
            </w:r>
          </w:p>
        </w:tc>
        <w:tc>
          <w:tcPr>
            <w:tcW w:w="1134" w:type="dxa"/>
            <w:shd w:val="clear" w:color="FFFFFF" w:fill="FFFFFF"/>
            <w:vAlign w:val="center"/>
          </w:tcPr>
          <w:p w14:paraId="489676DA"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w:t>
            </w:r>
          </w:p>
        </w:tc>
        <w:tc>
          <w:tcPr>
            <w:tcW w:w="1710" w:type="dxa"/>
            <w:shd w:val="clear" w:color="FFFFFF" w:fill="FFFFFF"/>
            <w:vAlign w:val="center"/>
          </w:tcPr>
          <w:p w14:paraId="4F5A7158"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&lt;2%</w:t>
            </w:r>
          </w:p>
        </w:tc>
        <w:tc>
          <w:tcPr>
            <w:tcW w:w="2117" w:type="dxa"/>
            <w:shd w:val="clear" w:color="FFFFFF" w:fill="FFFFFF"/>
            <w:vAlign w:val="center"/>
          </w:tcPr>
          <w:p w14:paraId="5BBB293D"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 xml:space="preserve">Procedura </w:t>
            </w:r>
            <w:proofErr w:type="spellStart"/>
            <w:r w:rsidRPr="000F4E25">
              <w:rPr>
                <w:rFonts w:asciiTheme="minorHAnsi" w:hAnsiTheme="minorHAnsi" w:cs="Arial"/>
                <w:sz w:val="18"/>
                <w:szCs w:val="18"/>
              </w:rPr>
              <w:t>IBDiM</w:t>
            </w:r>
            <w:proofErr w:type="spellEnd"/>
            <w:r w:rsidRPr="000F4E25">
              <w:rPr>
                <w:rFonts w:asciiTheme="minorHAnsi" w:hAnsiTheme="minorHAnsi" w:cs="Arial"/>
                <w:sz w:val="18"/>
                <w:szCs w:val="18"/>
              </w:rPr>
              <w:t xml:space="preserve"> PO–4</w:t>
            </w:r>
          </w:p>
        </w:tc>
      </w:tr>
      <w:tr w:rsidR="0069696B" w:rsidRPr="000F4E25" w14:paraId="0A5414E8" w14:textId="77777777" w:rsidTr="0069696B">
        <w:trPr>
          <w:trHeight w:val="48"/>
        </w:trPr>
        <w:tc>
          <w:tcPr>
            <w:tcW w:w="433" w:type="dxa"/>
            <w:shd w:val="clear" w:color="FFFFFF" w:fill="FFFFFF"/>
            <w:vAlign w:val="center"/>
          </w:tcPr>
          <w:p w14:paraId="02AB0982"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3</w:t>
            </w:r>
          </w:p>
        </w:tc>
        <w:tc>
          <w:tcPr>
            <w:tcW w:w="3954" w:type="dxa"/>
            <w:shd w:val="clear" w:color="FFFFFF" w:fill="FFFFFF"/>
            <w:vAlign w:val="center"/>
          </w:tcPr>
          <w:p w14:paraId="76987785" w14:textId="77777777" w:rsidR="0069696B" w:rsidRPr="000F4E25" w:rsidRDefault="0069696B" w:rsidP="0069696B">
            <w:pPr>
              <w:ind w:left="134"/>
              <w:jc w:val="left"/>
              <w:rPr>
                <w:rFonts w:asciiTheme="minorHAnsi" w:hAnsiTheme="minorHAnsi" w:cs="Arial"/>
                <w:sz w:val="18"/>
                <w:szCs w:val="18"/>
              </w:rPr>
            </w:pPr>
            <w:r w:rsidRPr="000F4E25">
              <w:rPr>
                <w:rFonts w:asciiTheme="minorHAnsi" w:hAnsiTheme="minorHAnsi" w:cs="Arial"/>
                <w:sz w:val="18"/>
                <w:szCs w:val="18"/>
              </w:rPr>
              <w:t>Naprężenia powodujące pęknięcie</w:t>
            </w:r>
          </w:p>
        </w:tc>
        <w:tc>
          <w:tcPr>
            <w:tcW w:w="1134" w:type="dxa"/>
            <w:shd w:val="clear" w:color="FFFFFF" w:fill="FFFFFF"/>
            <w:vAlign w:val="center"/>
          </w:tcPr>
          <w:p w14:paraId="522E2B78" w14:textId="77777777" w:rsidR="0069696B" w:rsidRPr="000F4E25" w:rsidRDefault="0069696B" w:rsidP="0069696B">
            <w:pPr>
              <w:jc w:val="center"/>
              <w:rPr>
                <w:rFonts w:asciiTheme="minorHAnsi" w:hAnsiTheme="minorHAnsi" w:cs="Arial"/>
                <w:sz w:val="18"/>
                <w:szCs w:val="18"/>
              </w:rPr>
            </w:pPr>
            <w:proofErr w:type="spellStart"/>
            <w:r w:rsidRPr="000F4E25">
              <w:rPr>
                <w:rFonts w:asciiTheme="minorHAnsi" w:hAnsiTheme="minorHAnsi" w:cs="Arial"/>
                <w:sz w:val="18"/>
                <w:szCs w:val="18"/>
              </w:rPr>
              <w:t>MPa</w:t>
            </w:r>
            <w:proofErr w:type="spellEnd"/>
          </w:p>
        </w:tc>
        <w:tc>
          <w:tcPr>
            <w:tcW w:w="1710" w:type="dxa"/>
            <w:shd w:val="clear" w:color="FFFFFF" w:fill="FFFFFF"/>
            <w:vAlign w:val="center"/>
          </w:tcPr>
          <w:p w14:paraId="504678A1"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6,5</w:t>
            </w:r>
          </w:p>
        </w:tc>
        <w:tc>
          <w:tcPr>
            <w:tcW w:w="2117" w:type="dxa"/>
            <w:shd w:val="clear" w:color="FFFFFF" w:fill="FFFFFF"/>
            <w:vAlign w:val="center"/>
          </w:tcPr>
          <w:p w14:paraId="3A8E90C1" w14:textId="77777777" w:rsidR="0069696B" w:rsidRPr="000F4E25" w:rsidRDefault="0069696B" w:rsidP="0069696B">
            <w:pPr>
              <w:jc w:val="center"/>
              <w:rPr>
                <w:rFonts w:asciiTheme="minorHAnsi" w:hAnsiTheme="minorHAnsi" w:cs="Arial"/>
                <w:sz w:val="18"/>
                <w:szCs w:val="18"/>
              </w:rPr>
            </w:pPr>
          </w:p>
        </w:tc>
      </w:tr>
      <w:tr w:rsidR="0069696B" w:rsidRPr="000F4E25" w14:paraId="1C80EAEA" w14:textId="77777777" w:rsidTr="0069696B">
        <w:trPr>
          <w:trHeight w:val="48"/>
        </w:trPr>
        <w:tc>
          <w:tcPr>
            <w:tcW w:w="433" w:type="dxa"/>
            <w:shd w:val="clear" w:color="FFFFFF" w:fill="FFFFFF"/>
            <w:vAlign w:val="center"/>
          </w:tcPr>
          <w:p w14:paraId="56B2C51F"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4</w:t>
            </w:r>
          </w:p>
        </w:tc>
        <w:tc>
          <w:tcPr>
            <w:tcW w:w="3954" w:type="dxa"/>
            <w:shd w:val="clear" w:color="FFFFFF" w:fill="FFFFFF"/>
            <w:vAlign w:val="center"/>
          </w:tcPr>
          <w:p w14:paraId="234122FC" w14:textId="77777777" w:rsidR="0069696B" w:rsidRPr="000F4E25" w:rsidRDefault="0069696B" w:rsidP="0069696B">
            <w:pPr>
              <w:ind w:left="134"/>
              <w:jc w:val="left"/>
              <w:rPr>
                <w:rFonts w:asciiTheme="minorHAnsi" w:hAnsiTheme="minorHAnsi" w:cs="Arial"/>
                <w:sz w:val="18"/>
                <w:szCs w:val="18"/>
              </w:rPr>
            </w:pPr>
            <w:r w:rsidRPr="000F4E25">
              <w:rPr>
                <w:rFonts w:asciiTheme="minorHAnsi" w:hAnsiTheme="minorHAnsi" w:cs="Arial"/>
                <w:sz w:val="18"/>
                <w:szCs w:val="18"/>
              </w:rPr>
              <w:t>Twardość</w:t>
            </w:r>
          </w:p>
        </w:tc>
        <w:tc>
          <w:tcPr>
            <w:tcW w:w="1134" w:type="dxa"/>
            <w:shd w:val="clear" w:color="FFFFFF" w:fill="FFFFFF"/>
            <w:vAlign w:val="center"/>
          </w:tcPr>
          <w:p w14:paraId="14E7E688"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A</w:t>
            </w:r>
          </w:p>
        </w:tc>
        <w:tc>
          <w:tcPr>
            <w:tcW w:w="1710" w:type="dxa"/>
            <w:shd w:val="clear" w:color="FFFFFF" w:fill="FFFFFF"/>
            <w:vAlign w:val="center"/>
          </w:tcPr>
          <w:p w14:paraId="1F839FBD"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&gt;90</w:t>
            </w:r>
          </w:p>
        </w:tc>
        <w:tc>
          <w:tcPr>
            <w:tcW w:w="2117" w:type="dxa"/>
            <w:shd w:val="clear" w:color="FFFFFF" w:fill="FFFFFF"/>
            <w:vAlign w:val="center"/>
          </w:tcPr>
          <w:p w14:paraId="1793CF35" w14:textId="77777777" w:rsidR="0069696B" w:rsidRPr="000F4E25" w:rsidRDefault="0069696B" w:rsidP="0069696B">
            <w:pPr>
              <w:jc w:val="center"/>
              <w:rPr>
                <w:rFonts w:asciiTheme="minorHAnsi" w:hAnsiTheme="minorHAnsi" w:cs="Arial"/>
                <w:sz w:val="18"/>
                <w:szCs w:val="18"/>
              </w:rPr>
            </w:pPr>
          </w:p>
        </w:tc>
      </w:tr>
      <w:tr w:rsidR="0069696B" w:rsidRPr="000F4E25" w14:paraId="509A10EB" w14:textId="77777777" w:rsidTr="0069696B">
        <w:trPr>
          <w:trHeight w:val="48"/>
        </w:trPr>
        <w:tc>
          <w:tcPr>
            <w:tcW w:w="433" w:type="dxa"/>
            <w:shd w:val="clear" w:color="FFFFFF" w:fill="FFFFFF"/>
            <w:vAlign w:val="center"/>
          </w:tcPr>
          <w:p w14:paraId="18C0D180"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5</w:t>
            </w:r>
          </w:p>
        </w:tc>
        <w:tc>
          <w:tcPr>
            <w:tcW w:w="3954" w:type="dxa"/>
            <w:shd w:val="clear" w:color="FFFFFF" w:fill="FFFFFF"/>
            <w:vAlign w:val="center"/>
          </w:tcPr>
          <w:p w14:paraId="3831E1B5" w14:textId="77777777" w:rsidR="0069696B" w:rsidRPr="000F4E25" w:rsidRDefault="0069696B" w:rsidP="0069696B">
            <w:pPr>
              <w:ind w:left="134"/>
              <w:jc w:val="left"/>
              <w:rPr>
                <w:rFonts w:asciiTheme="minorHAnsi" w:hAnsiTheme="minorHAnsi" w:cs="Arial"/>
                <w:sz w:val="18"/>
                <w:szCs w:val="18"/>
              </w:rPr>
            </w:pPr>
            <w:r w:rsidRPr="000F4E25">
              <w:rPr>
                <w:rFonts w:asciiTheme="minorHAnsi" w:hAnsiTheme="minorHAnsi" w:cs="Arial"/>
                <w:sz w:val="18"/>
                <w:szCs w:val="18"/>
              </w:rPr>
              <w:t>Stan powłoki po 150 cyklach zamarza</w:t>
            </w:r>
            <w:r w:rsidRPr="000F4E25">
              <w:rPr>
                <w:rFonts w:asciiTheme="minorHAnsi" w:hAnsiTheme="minorHAnsi" w:cs="Arial"/>
                <w:sz w:val="18"/>
                <w:szCs w:val="18"/>
              </w:rPr>
              <w:softHyphen/>
              <w:t xml:space="preserve">nia </w:t>
            </w:r>
            <w:r w:rsidRPr="000F4E25">
              <w:rPr>
                <w:rFonts w:asciiTheme="minorHAnsi" w:hAnsiTheme="minorHAnsi" w:cs="Arial"/>
                <w:sz w:val="18"/>
                <w:szCs w:val="18"/>
              </w:rPr>
              <w:br/>
              <w:t>i odmrażania w wodzie i soli</w:t>
            </w:r>
          </w:p>
        </w:tc>
        <w:tc>
          <w:tcPr>
            <w:tcW w:w="1134" w:type="dxa"/>
            <w:shd w:val="clear" w:color="FFFFFF" w:fill="FFFFFF"/>
            <w:vAlign w:val="center"/>
          </w:tcPr>
          <w:p w14:paraId="6CACBE29"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w:t>
            </w:r>
          </w:p>
        </w:tc>
        <w:tc>
          <w:tcPr>
            <w:tcW w:w="1710" w:type="dxa"/>
            <w:shd w:val="clear" w:color="FFFFFF" w:fill="FFFFFF"/>
            <w:vAlign w:val="center"/>
          </w:tcPr>
          <w:p w14:paraId="3A0809D4"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powłoką bez zmian</w:t>
            </w:r>
          </w:p>
        </w:tc>
        <w:tc>
          <w:tcPr>
            <w:tcW w:w="2117" w:type="dxa"/>
            <w:shd w:val="clear" w:color="FFFFFF" w:fill="FFFFFF"/>
            <w:vAlign w:val="center"/>
          </w:tcPr>
          <w:p w14:paraId="616DE93F"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 xml:space="preserve">Procedura </w:t>
            </w:r>
            <w:proofErr w:type="spellStart"/>
            <w:r w:rsidRPr="000F4E25">
              <w:rPr>
                <w:rFonts w:asciiTheme="minorHAnsi" w:hAnsiTheme="minorHAnsi" w:cs="Arial"/>
                <w:sz w:val="18"/>
                <w:szCs w:val="18"/>
              </w:rPr>
              <w:t>IBDiM</w:t>
            </w:r>
            <w:proofErr w:type="spellEnd"/>
            <w:r w:rsidRPr="000F4E25">
              <w:rPr>
                <w:rFonts w:asciiTheme="minorHAnsi" w:hAnsiTheme="minorHAnsi" w:cs="Arial"/>
                <w:sz w:val="18"/>
                <w:szCs w:val="18"/>
              </w:rPr>
              <w:t xml:space="preserve"> PO–2</w:t>
            </w:r>
          </w:p>
        </w:tc>
      </w:tr>
      <w:tr w:rsidR="0069696B" w:rsidRPr="000F4E25" w14:paraId="5E2D15D5" w14:textId="77777777" w:rsidTr="0069696B">
        <w:trPr>
          <w:trHeight w:val="48"/>
        </w:trPr>
        <w:tc>
          <w:tcPr>
            <w:tcW w:w="433" w:type="dxa"/>
            <w:shd w:val="clear" w:color="FFFFFF" w:fill="FFFFFF"/>
            <w:vAlign w:val="center"/>
          </w:tcPr>
          <w:p w14:paraId="4187EAF3"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6</w:t>
            </w:r>
          </w:p>
        </w:tc>
        <w:tc>
          <w:tcPr>
            <w:tcW w:w="3954" w:type="dxa"/>
            <w:shd w:val="clear" w:color="FFFFFF" w:fill="FFFFFF"/>
            <w:vAlign w:val="center"/>
          </w:tcPr>
          <w:p w14:paraId="164D557B" w14:textId="77777777" w:rsidR="0069696B" w:rsidRPr="000F4E25" w:rsidRDefault="0069696B" w:rsidP="0069696B">
            <w:pPr>
              <w:ind w:left="134"/>
              <w:jc w:val="left"/>
              <w:rPr>
                <w:rFonts w:asciiTheme="minorHAnsi" w:hAnsiTheme="minorHAnsi" w:cs="Arial"/>
                <w:sz w:val="18"/>
                <w:szCs w:val="18"/>
              </w:rPr>
            </w:pPr>
            <w:r w:rsidRPr="000F4E25">
              <w:rPr>
                <w:rFonts w:asciiTheme="minorHAnsi" w:hAnsiTheme="minorHAnsi" w:cs="Arial"/>
                <w:sz w:val="18"/>
                <w:szCs w:val="18"/>
              </w:rPr>
              <w:t>Wytrzymałość na odrywanie po badaniu mrozoodporności</w:t>
            </w:r>
          </w:p>
        </w:tc>
        <w:tc>
          <w:tcPr>
            <w:tcW w:w="1134" w:type="dxa"/>
            <w:shd w:val="clear" w:color="FFFFFF" w:fill="FFFFFF"/>
            <w:vAlign w:val="center"/>
          </w:tcPr>
          <w:p w14:paraId="2FD5040F" w14:textId="77777777" w:rsidR="0069696B" w:rsidRPr="000F4E25" w:rsidRDefault="0069696B" w:rsidP="0069696B">
            <w:pPr>
              <w:jc w:val="center"/>
              <w:rPr>
                <w:rFonts w:asciiTheme="minorHAnsi" w:hAnsiTheme="minorHAnsi" w:cs="Arial"/>
                <w:sz w:val="18"/>
                <w:szCs w:val="18"/>
              </w:rPr>
            </w:pPr>
            <w:proofErr w:type="spellStart"/>
            <w:r w:rsidRPr="000F4E25">
              <w:rPr>
                <w:rFonts w:asciiTheme="minorHAnsi" w:hAnsiTheme="minorHAnsi" w:cs="Arial"/>
                <w:sz w:val="18"/>
                <w:szCs w:val="18"/>
              </w:rPr>
              <w:t>MPa</w:t>
            </w:r>
            <w:proofErr w:type="spellEnd"/>
          </w:p>
        </w:tc>
        <w:tc>
          <w:tcPr>
            <w:tcW w:w="1710" w:type="dxa"/>
            <w:shd w:val="clear" w:color="FFFFFF" w:fill="FFFFFF"/>
            <w:vAlign w:val="center"/>
          </w:tcPr>
          <w:p w14:paraId="1A098C04" w14:textId="77777777" w:rsidR="0069696B" w:rsidRPr="000F4E25" w:rsidRDefault="0069696B" w:rsidP="0069696B">
            <w:pPr>
              <w:jc w:val="center"/>
              <w:rPr>
                <w:rFonts w:asciiTheme="minorHAnsi" w:hAnsiTheme="minorHAnsi" w:cs="Arial"/>
                <w:sz w:val="18"/>
                <w:szCs w:val="18"/>
              </w:rPr>
            </w:pPr>
            <w:proofErr w:type="spellStart"/>
            <w:r w:rsidRPr="000F4E25">
              <w:rPr>
                <w:rFonts w:asciiTheme="minorHAnsi" w:hAnsiTheme="minorHAnsi" w:cs="Arial"/>
                <w:sz w:val="18"/>
                <w:szCs w:val="18"/>
              </w:rPr>
              <w:t>Rsr</w:t>
            </w:r>
            <w:proofErr w:type="spellEnd"/>
            <w:r w:rsidRPr="000F4E25">
              <w:rPr>
                <w:rFonts w:asciiTheme="minorHAnsi" w:hAnsiTheme="minorHAnsi" w:cs="Arial"/>
                <w:sz w:val="18"/>
                <w:szCs w:val="18"/>
              </w:rPr>
              <w:t xml:space="preserve"> = 0,8</w:t>
            </w:r>
          </w:p>
        </w:tc>
        <w:tc>
          <w:tcPr>
            <w:tcW w:w="2117" w:type="dxa"/>
            <w:shd w:val="clear" w:color="FFFFFF" w:fill="FFFFFF"/>
            <w:vAlign w:val="center"/>
          </w:tcPr>
          <w:p w14:paraId="7B4D43C0"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PN–B–0 1814: 1992</w:t>
            </w:r>
          </w:p>
        </w:tc>
      </w:tr>
      <w:tr w:rsidR="0069696B" w:rsidRPr="000F4E25" w14:paraId="047BC885" w14:textId="77777777" w:rsidTr="0069696B">
        <w:trPr>
          <w:trHeight w:val="278"/>
        </w:trPr>
        <w:tc>
          <w:tcPr>
            <w:tcW w:w="433" w:type="dxa"/>
            <w:shd w:val="clear" w:color="FFFFFF" w:fill="FFFFFF"/>
            <w:vAlign w:val="center"/>
          </w:tcPr>
          <w:p w14:paraId="02AB7A9A"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7</w:t>
            </w:r>
          </w:p>
        </w:tc>
        <w:tc>
          <w:tcPr>
            <w:tcW w:w="3954" w:type="dxa"/>
            <w:shd w:val="clear" w:color="FFFFFF" w:fill="FFFFFF"/>
            <w:vAlign w:val="center"/>
          </w:tcPr>
          <w:p w14:paraId="078B20D8" w14:textId="77777777" w:rsidR="0069696B" w:rsidRPr="000F4E25" w:rsidRDefault="0069696B" w:rsidP="0069696B">
            <w:pPr>
              <w:ind w:left="134"/>
              <w:jc w:val="left"/>
              <w:rPr>
                <w:rFonts w:asciiTheme="minorHAnsi" w:hAnsiTheme="minorHAnsi" w:cs="Arial"/>
                <w:sz w:val="18"/>
                <w:szCs w:val="18"/>
              </w:rPr>
            </w:pPr>
            <w:r w:rsidRPr="000F4E25">
              <w:rPr>
                <w:rFonts w:asciiTheme="minorHAnsi" w:hAnsiTheme="minorHAnsi" w:cs="Arial"/>
                <w:sz w:val="18"/>
                <w:szCs w:val="18"/>
              </w:rPr>
              <w:t>Wodoprzepuszczalność</w:t>
            </w:r>
          </w:p>
        </w:tc>
        <w:tc>
          <w:tcPr>
            <w:tcW w:w="1134" w:type="dxa"/>
            <w:shd w:val="clear" w:color="FFFFFF" w:fill="FFFFFF"/>
            <w:vAlign w:val="center"/>
          </w:tcPr>
          <w:p w14:paraId="7F77A91A"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w:t>
            </w:r>
          </w:p>
        </w:tc>
        <w:tc>
          <w:tcPr>
            <w:tcW w:w="1710" w:type="dxa"/>
            <w:shd w:val="clear" w:color="FFFFFF" w:fill="FFFFFF"/>
            <w:vAlign w:val="center"/>
          </w:tcPr>
          <w:p w14:paraId="2C9F48D7"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W8</w:t>
            </w:r>
          </w:p>
        </w:tc>
        <w:tc>
          <w:tcPr>
            <w:tcW w:w="2117" w:type="dxa"/>
            <w:shd w:val="clear" w:color="FFFFFF" w:fill="FFFFFF"/>
            <w:vAlign w:val="center"/>
          </w:tcPr>
          <w:p w14:paraId="75BA3B24" w14:textId="77777777" w:rsidR="0069696B" w:rsidRPr="000F4E25" w:rsidRDefault="0069696B" w:rsidP="0069696B">
            <w:pPr>
              <w:jc w:val="center"/>
              <w:rPr>
                <w:rFonts w:asciiTheme="minorHAnsi" w:hAnsiTheme="minorHAnsi" w:cs="Arial"/>
                <w:sz w:val="18"/>
                <w:szCs w:val="18"/>
              </w:rPr>
            </w:pPr>
            <w:r w:rsidRPr="000F4E25">
              <w:rPr>
                <w:rFonts w:asciiTheme="minorHAnsi" w:hAnsiTheme="minorHAnsi" w:cs="Arial"/>
                <w:sz w:val="18"/>
                <w:szCs w:val="18"/>
              </w:rPr>
              <w:t>PN–B–06250:1988</w:t>
            </w:r>
          </w:p>
        </w:tc>
      </w:tr>
    </w:tbl>
    <w:p w14:paraId="1BC85449"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Przed wbudowaniem materiałów Wykonawca musi przedstawić Kierownikowi Projektu numer partii towaru oraz aktualne wyniki badań w ramach nadzoru wewnętrznego producenta materiału.</w:t>
      </w:r>
    </w:p>
    <w:p w14:paraId="6F56304F"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112" w:name="_Toc435185729"/>
      <w:bookmarkStart w:id="1113" w:name="_Toc435696611"/>
      <w:r w:rsidRPr="000F4E25">
        <w:rPr>
          <w:rFonts w:asciiTheme="minorHAnsi" w:hAnsiTheme="minorHAnsi"/>
          <w:b/>
          <w:sz w:val="18"/>
          <w:szCs w:val="18"/>
        </w:rPr>
        <w:t>3. SPRZĘT</w:t>
      </w:r>
      <w:bookmarkEnd w:id="1112"/>
      <w:bookmarkEnd w:id="1113"/>
    </w:p>
    <w:p w14:paraId="588844F4"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Prace będą wykonywane ręcznie przy użyciu pędzli, wałków malarskich lub pistoletu natryskowego. Sprzęt winien byś zgodny z technologią nanoszenia określoną przez Wytwórcę materiału.</w:t>
      </w:r>
    </w:p>
    <w:p w14:paraId="7ECA2106" w14:textId="77777777" w:rsidR="0069696B" w:rsidRPr="000F4E25" w:rsidRDefault="0069696B" w:rsidP="0069696B">
      <w:pPr>
        <w:keepNext/>
        <w:overflowPunct/>
        <w:autoSpaceDE/>
        <w:autoSpaceDN/>
        <w:adjustRightInd/>
        <w:textAlignment w:val="auto"/>
        <w:outlineLvl w:val="1"/>
        <w:rPr>
          <w:rFonts w:asciiTheme="minorHAnsi" w:hAnsiTheme="minorHAnsi"/>
          <w:b/>
          <w:sz w:val="18"/>
          <w:szCs w:val="18"/>
        </w:rPr>
      </w:pPr>
      <w:bookmarkStart w:id="1114" w:name="_Toc435185730"/>
    </w:p>
    <w:p w14:paraId="2B61E1F6"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115" w:name="_Toc435696612"/>
      <w:r w:rsidRPr="000F4E25">
        <w:rPr>
          <w:rFonts w:asciiTheme="minorHAnsi" w:hAnsiTheme="minorHAnsi"/>
          <w:b/>
          <w:sz w:val="18"/>
          <w:szCs w:val="18"/>
        </w:rPr>
        <w:t>4. TRANSPORT</w:t>
      </w:r>
      <w:bookmarkEnd w:id="1114"/>
      <w:bookmarkEnd w:id="1115"/>
    </w:p>
    <w:p w14:paraId="65265ABB"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Materiały mogą być przewożone dowolnymi środkami transportu w pojemnikach zabezpieczony</w:t>
      </w:r>
      <w:r>
        <w:rPr>
          <w:rFonts w:asciiTheme="minorHAnsi" w:hAnsiTheme="minorHAnsi" w:cs="Arial"/>
          <w:sz w:val="18"/>
          <w:szCs w:val="18"/>
        </w:rPr>
        <w:t>ch przed uszkodzeniem i </w:t>
      </w:r>
      <w:r w:rsidRPr="000F4E25">
        <w:rPr>
          <w:rFonts w:asciiTheme="minorHAnsi" w:hAnsiTheme="minorHAnsi" w:cs="Arial"/>
          <w:sz w:val="18"/>
          <w:szCs w:val="18"/>
        </w:rPr>
        <w:t>wylaniem zgodnie z wymaganiami Producenta. Transport i przechowywanie materiałów muszą za</w:t>
      </w:r>
      <w:r w:rsidRPr="000F4E25">
        <w:rPr>
          <w:rFonts w:asciiTheme="minorHAnsi" w:hAnsiTheme="minorHAnsi" w:cs="Arial"/>
          <w:sz w:val="18"/>
          <w:szCs w:val="18"/>
        </w:rPr>
        <w:softHyphen/>
        <w:t>pewniać zachowanie przez preparat wymaganych właściwości.</w:t>
      </w:r>
    </w:p>
    <w:p w14:paraId="0B7392E6" w14:textId="77777777" w:rsidR="0069696B" w:rsidRPr="000F4E25" w:rsidRDefault="0069696B" w:rsidP="0069696B">
      <w:pPr>
        <w:rPr>
          <w:rFonts w:asciiTheme="minorHAnsi" w:hAnsiTheme="minorHAnsi" w:cs="Arial"/>
          <w:sz w:val="18"/>
          <w:szCs w:val="18"/>
        </w:rPr>
      </w:pPr>
    </w:p>
    <w:p w14:paraId="6BD748A9"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116" w:name="_Toc435185731"/>
      <w:bookmarkStart w:id="1117" w:name="_Toc435696613"/>
      <w:r w:rsidRPr="000F4E25">
        <w:rPr>
          <w:rFonts w:asciiTheme="minorHAnsi" w:hAnsiTheme="minorHAnsi"/>
          <w:b/>
          <w:sz w:val="18"/>
          <w:szCs w:val="18"/>
        </w:rPr>
        <w:t>5. WYKONANIE ROBÓT</w:t>
      </w:r>
      <w:bookmarkEnd w:id="1116"/>
      <w:bookmarkEnd w:id="1117"/>
    </w:p>
    <w:p w14:paraId="3D0B63B2" w14:textId="77777777" w:rsidR="0069696B" w:rsidRPr="000F4E25" w:rsidRDefault="0069696B" w:rsidP="0069696B">
      <w:pPr>
        <w:outlineLvl w:val="2"/>
        <w:rPr>
          <w:rFonts w:asciiTheme="minorHAnsi" w:hAnsiTheme="minorHAnsi"/>
          <w:b/>
          <w:sz w:val="18"/>
          <w:lang w:val="x-none" w:eastAsia="x-none"/>
        </w:rPr>
      </w:pPr>
      <w:bookmarkStart w:id="1118" w:name="_Toc435185732"/>
      <w:bookmarkStart w:id="1119" w:name="_Toc435696614"/>
      <w:r w:rsidRPr="000F4E25">
        <w:rPr>
          <w:rFonts w:asciiTheme="minorHAnsi" w:hAnsiTheme="minorHAnsi"/>
          <w:b/>
          <w:sz w:val="18"/>
          <w:lang w:val="x-none" w:eastAsia="x-none"/>
        </w:rPr>
        <w:t>5.1.</w:t>
      </w:r>
      <w:r w:rsidRPr="000F4E25">
        <w:rPr>
          <w:rFonts w:asciiTheme="minorHAnsi" w:hAnsiTheme="minorHAnsi"/>
          <w:b/>
          <w:sz w:val="18"/>
          <w:lang w:eastAsia="x-none"/>
        </w:rPr>
        <w:t xml:space="preserve"> </w:t>
      </w:r>
      <w:r w:rsidRPr="000F4E25">
        <w:rPr>
          <w:rFonts w:asciiTheme="minorHAnsi" w:hAnsiTheme="minorHAnsi"/>
          <w:b/>
          <w:sz w:val="18"/>
          <w:lang w:val="x-none" w:eastAsia="x-none"/>
        </w:rPr>
        <w:t>Ogólne warunki wykonania robot</w:t>
      </w:r>
      <w:bookmarkEnd w:id="1118"/>
      <w:bookmarkEnd w:id="1119"/>
    </w:p>
    <w:p w14:paraId="78FC7781"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Ogólne warunki wykonania robót podano w </w:t>
      </w:r>
      <w:r w:rsidR="001C0768">
        <w:rPr>
          <w:rFonts w:asciiTheme="minorHAnsi" w:hAnsiTheme="minorHAnsi" w:cs="Arial"/>
          <w:sz w:val="18"/>
          <w:szCs w:val="18"/>
        </w:rPr>
        <w:t>STWIORB</w:t>
      </w:r>
      <w:r w:rsidRPr="000F4E25">
        <w:rPr>
          <w:rFonts w:asciiTheme="minorHAnsi" w:hAnsiTheme="minorHAnsi" w:cs="Arial"/>
          <w:sz w:val="18"/>
          <w:szCs w:val="18"/>
        </w:rPr>
        <w:t xml:space="preserve"> D–M.00.00.00 „Wymagania ogólne”.</w:t>
      </w:r>
    </w:p>
    <w:p w14:paraId="088199E3" w14:textId="170F9A99"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Zabezpieczenie antykorozyjne preparatem do powierzchniowego zabezpieczenia betonu wykonywane być może tylko przez Wykonawcą zaopatrzonego w odpowiednie wyposażenie i pod</w:t>
      </w:r>
      <w:r w:rsidRPr="000F4E25">
        <w:rPr>
          <w:rFonts w:asciiTheme="minorHAnsi" w:hAnsiTheme="minorHAnsi" w:cs="Arial"/>
          <w:i/>
          <w:sz w:val="18"/>
          <w:szCs w:val="18"/>
        </w:rPr>
        <w:t xml:space="preserve"> </w:t>
      </w:r>
      <w:r w:rsidRPr="000F4E25">
        <w:rPr>
          <w:rFonts w:asciiTheme="minorHAnsi" w:hAnsiTheme="minorHAnsi" w:cs="Arial"/>
          <w:sz w:val="18"/>
          <w:szCs w:val="18"/>
        </w:rPr>
        <w:t>kierownictwem personelu przeszko</w:t>
      </w:r>
      <w:r w:rsidRPr="000F4E25">
        <w:rPr>
          <w:rFonts w:asciiTheme="minorHAnsi" w:hAnsiTheme="minorHAnsi" w:cs="Arial"/>
          <w:sz w:val="18"/>
          <w:szCs w:val="18"/>
        </w:rPr>
        <w:softHyphen/>
        <w:t>lonego w zakresie wykonywania powłok ochronnych betonu w konstrukcjach określonymi materia</w:t>
      </w:r>
      <w:r w:rsidRPr="000F4E25">
        <w:rPr>
          <w:rFonts w:asciiTheme="minorHAnsi" w:hAnsiTheme="minorHAnsi" w:cs="Arial"/>
          <w:sz w:val="18"/>
          <w:szCs w:val="18"/>
        </w:rPr>
        <w:softHyphen/>
        <w:t>łami, co potwierdzone winno być odpowiednim świadectwem.</w:t>
      </w:r>
    </w:p>
    <w:p w14:paraId="6EF93D0E" w14:textId="77777777" w:rsidR="0069696B" w:rsidRPr="000F4E25" w:rsidRDefault="0069696B" w:rsidP="0069696B">
      <w:pPr>
        <w:outlineLvl w:val="2"/>
        <w:rPr>
          <w:rFonts w:asciiTheme="minorHAnsi" w:hAnsiTheme="minorHAnsi"/>
          <w:b/>
          <w:sz w:val="18"/>
          <w:lang w:val="x-none" w:eastAsia="x-none"/>
        </w:rPr>
      </w:pPr>
      <w:bookmarkStart w:id="1120" w:name="_Toc435185733"/>
      <w:bookmarkStart w:id="1121" w:name="_Toc435696615"/>
      <w:r w:rsidRPr="000F4E25">
        <w:rPr>
          <w:rFonts w:asciiTheme="minorHAnsi" w:hAnsiTheme="minorHAnsi"/>
          <w:b/>
          <w:sz w:val="18"/>
          <w:lang w:val="x-none" w:eastAsia="x-none"/>
        </w:rPr>
        <w:t>5.2.</w:t>
      </w:r>
      <w:r w:rsidRPr="000F4E25">
        <w:rPr>
          <w:rFonts w:asciiTheme="minorHAnsi" w:hAnsiTheme="minorHAnsi"/>
          <w:b/>
          <w:sz w:val="18"/>
          <w:lang w:eastAsia="x-none"/>
        </w:rPr>
        <w:t xml:space="preserve"> </w:t>
      </w:r>
      <w:r w:rsidRPr="000F4E25">
        <w:rPr>
          <w:rFonts w:asciiTheme="minorHAnsi" w:hAnsiTheme="minorHAnsi"/>
          <w:b/>
          <w:sz w:val="18"/>
          <w:lang w:val="x-none" w:eastAsia="x-none"/>
        </w:rPr>
        <w:t>Zakres wykonywanych robót</w:t>
      </w:r>
      <w:bookmarkEnd w:id="1120"/>
      <w:bookmarkEnd w:id="1121"/>
    </w:p>
    <w:p w14:paraId="6AA826A3" w14:textId="22AEF1B6"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Zabezpieczenie powłoką ochronną wykonać na powierzchni </w:t>
      </w:r>
      <w:r w:rsidR="00FE0EA0">
        <w:rPr>
          <w:rFonts w:asciiTheme="minorHAnsi" w:hAnsiTheme="minorHAnsi" w:cs="Arial"/>
          <w:sz w:val="18"/>
          <w:szCs w:val="18"/>
        </w:rPr>
        <w:t>betonowych</w:t>
      </w:r>
      <w:r w:rsidRPr="000F4E25">
        <w:rPr>
          <w:rFonts w:asciiTheme="minorHAnsi" w:hAnsiTheme="minorHAnsi" w:cs="Arial"/>
          <w:sz w:val="18"/>
          <w:szCs w:val="18"/>
        </w:rPr>
        <w:t>.</w:t>
      </w:r>
    </w:p>
    <w:p w14:paraId="4FDF326D" w14:textId="77777777" w:rsidR="0069696B" w:rsidRPr="000F4E25" w:rsidRDefault="0069696B" w:rsidP="0069696B">
      <w:pPr>
        <w:outlineLvl w:val="2"/>
        <w:rPr>
          <w:rFonts w:asciiTheme="minorHAnsi" w:hAnsiTheme="minorHAnsi"/>
          <w:b/>
          <w:sz w:val="18"/>
          <w:lang w:val="x-none" w:eastAsia="x-none"/>
        </w:rPr>
      </w:pPr>
      <w:bookmarkStart w:id="1122" w:name="_Toc435185734"/>
      <w:bookmarkStart w:id="1123" w:name="_Toc435696616"/>
      <w:r w:rsidRPr="000F4E25">
        <w:rPr>
          <w:rFonts w:asciiTheme="minorHAnsi" w:hAnsiTheme="minorHAnsi"/>
          <w:b/>
          <w:sz w:val="18"/>
          <w:lang w:val="x-none" w:eastAsia="x-none"/>
        </w:rPr>
        <w:t>5.3.</w:t>
      </w:r>
      <w:r w:rsidRPr="000F4E25">
        <w:rPr>
          <w:rFonts w:asciiTheme="minorHAnsi" w:hAnsiTheme="minorHAnsi"/>
          <w:b/>
          <w:sz w:val="18"/>
          <w:lang w:eastAsia="x-none"/>
        </w:rPr>
        <w:t xml:space="preserve"> </w:t>
      </w:r>
      <w:r w:rsidRPr="000F4E25">
        <w:rPr>
          <w:rFonts w:asciiTheme="minorHAnsi" w:hAnsiTheme="minorHAnsi"/>
          <w:b/>
          <w:sz w:val="18"/>
          <w:lang w:val="x-none" w:eastAsia="x-none"/>
        </w:rPr>
        <w:t>Przygotowanie podłoża</w:t>
      </w:r>
      <w:bookmarkEnd w:id="1122"/>
      <w:bookmarkEnd w:id="1123"/>
    </w:p>
    <w:p w14:paraId="409E5910"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Podłoże musi być trwałe i wolne od wszelkiego rodzaju zabrudzenia olejami i tłuszczami. Stary beton należy oczyścić metodą </w:t>
      </w:r>
      <w:proofErr w:type="spellStart"/>
      <w:r w:rsidRPr="000F4E25">
        <w:rPr>
          <w:rFonts w:asciiTheme="minorHAnsi" w:hAnsiTheme="minorHAnsi" w:cs="Arial"/>
          <w:sz w:val="18"/>
          <w:szCs w:val="18"/>
        </w:rPr>
        <w:t>strurnieniowo</w:t>
      </w:r>
      <w:proofErr w:type="spellEnd"/>
      <w:r w:rsidRPr="000F4E25">
        <w:rPr>
          <w:rFonts w:asciiTheme="minorHAnsi" w:hAnsiTheme="minorHAnsi" w:cs="Arial"/>
          <w:sz w:val="18"/>
          <w:szCs w:val="18"/>
        </w:rPr>
        <w:t>-ścierną (piaskowanie) lub inną zaakceptowaną przez Kierownika Projektu. Zagłębienia i małe uszkodzenia należy zaszpachlować, a większe ubytki o głębokości powyżej 10 mm powinny zostać zreperowane przy użyciu zapraw PCC, Wilgotność podłoża powinna być zgodna z wymaganiami Producenta.</w:t>
      </w:r>
    </w:p>
    <w:p w14:paraId="15CB9002" w14:textId="77777777" w:rsidR="0069696B" w:rsidRPr="000F4E25" w:rsidRDefault="0069696B" w:rsidP="0069696B">
      <w:pPr>
        <w:outlineLvl w:val="2"/>
        <w:rPr>
          <w:rFonts w:asciiTheme="minorHAnsi" w:hAnsiTheme="minorHAnsi"/>
          <w:b/>
          <w:sz w:val="18"/>
          <w:lang w:val="x-none" w:eastAsia="x-none"/>
        </w:rPr>
      </w:pPr>
      <w:bookmarkStart w:id="1124" w:name="_Toc435185735"/>
      <w:bookmarkStart w:id="1125" w:name="_Toc435696617"/>
      <w:r w:rsidRPr="000F4E25">
        <w:rPr>
          <w:rFonts w:asciiTheme="minorHAnsi" w:hAnsiTheme="minorHAnsi"/>
          <w:b/>
          <w:sz w:val="18"/>
          <w:lang w:val="x-none" w:eastAsia="x-none"/>
        </w:rPr>
        <w:t>5.4.</w:t>
      </w:r>
      <w:r w:rsidRPr="000F4E25">
        <w:rPr>
          <w:rFonts w:asciiTheme="minorHAnsi" w:hAnsiTheme="minorHAnsi"/>
          <w:b/>
          <w:sz w:val="18"/>
          <w:lang w:eastAsia="x-none"/>
        </w:rPr>
        <w:t xml:space="preserve"> </w:t>
      </w:r>
      <w:r w:rsidRPr="000F4E25">
        <w:rPr>
          <w:rFonts w:asciiTheme="minorHAnsi" w:hAnsiTheme="minorHAnsi"/>
          <w:b/>
          <w:sz w:val="18"/>
          <w:lang w:val="x-none" w:eastAsia="x-none"/>
        </w:rPr>
        <w:t>Przygotowanie materiału</w:t>
      </w:r>
      <w:bookmarkEnd w:id="1124"/>
      <w:bookmarkEnd w:id="1125"/>
    </w:p>
    <w:p w14:paraId="3D60645C"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Materiał dostarczany jest w postaci gotowej do stosowania. Przed użyciem należy dokładnie wymieszać. W przypadku, gdy nanoszenie odbywać się będzie pędzlem lub wałkiem można dodać rozpuszczalnik określony przez Producenta materiału. Żadne inne środki nie są dozwolone.</w:t>
      </w:r>
    </w:p>
    <w:p w14:paraId="35F6E9C6"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Przy przygotowaniu materiału należy przestrzegać Instrukcji Producenta.</w:t>
      </w:r>
    </w:p>
    <w:p w14:paraId="5C732E4A"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Przygotowanie preparatu (mieszanie) wykonać bezpośrednio przed jego nanoszeniem. Należy zwrócić uwagę czy okresy gwarancji nie zostały przekroczone i czy preparat posiada odpowiednie atesty.</w:t>
      </w:r>
    </w:p>
    <w:p w14:paraId="49C3B329" w14:textId="77777777" w:rsidR="0069696B" w:rsidRPr="000F4E25" w:rsidRDefault="0069696B" w:rsidP="0069696B">
      <w:pPr>
        <w:outlineLvl w:val="2"/>
        <w:rPr>
          <w:rFonts w:asciiTheme="minorHAnsi" w:hAnsiTheme="minorHAnsi"/>
          <w:b/>
          <w:sz w:val="18"/>
          <w:lang w:val="x-none" w:eastAsia="x-none"/>
        </w:rPr>
      </w:pPr>
      <w:bookmarkStart w:id="1126" w:name="_Toc435185736"/>
      <w:bookmarkStart w:id="1127" w:name="_Toc435696618"/>
      <w:r w:rsidRPr="000F4E25">
        <w:rPr>
          <w:rFonts w:asciiTheme="minorHAnsi" w:hAnsiTheme="minorHAnsi"/>
          <w:b/>
          <w:sz w:val="18"/>
          <w:lang w:val="x-none" w:eastAsia="x-none"/>
        </w:rPr>
        <w:t>5.5.</w:t>
      </w:r>
      <w:r w:rsidRPr="000F4E25">
        <w:rPr>
          <w:rFonts w:asciiTheme="minorHAnsi" w:hAnsiTheme="minorHAnsi"/>
          <w:b/>
          <w:sz w:val="18"/>
          <w:lang w:eastAsia="x-none"/>
        </w:rPr>
        <w:t xml:space="preserve"> </w:t>
      </w:r>
      <w:r w:rsidRPr="000F4E25">
        <w:rPr>
          <w:rFonts w:asciiTheme="minorHAnsi" w:hAnsiTheme="minorHAnsi"/>
          <w:b/>
          <w:sz w:val="18"/>
          <w:lang w:val="x-none" w:eastAsia="x-none"/>
        </w:rPr>
        <w:t>Metody nanoszenia</w:t>
      </w:r>
      <w:bookmarkEnd w:id="1126"/>
      <w:bookmarkEnd w:id="1127"/>
    </w:p>
    <w:p w14:paraId="73BD0368" w14:textId="77777777" w:rsidR="0069696B" w:rsidRPr="000F4E25" w:rsidRDefault="0069696B" w:rsidP="00184B1C">
      <w:pPr>
        <w:numPr>
          <w:ilvl w:val="0"/>
          <w:numId w:val="22"/>
        </w:numPr>
        <w:ind w:left="284" w:hanging="284"/>
        <w:rPr>
          <w:rFonts w:asciiTheme="minorHAnsi" w:hAnsiTheme="minorHAnsi" w:cs="Arial"/>
          <w:sz w:val="18"/>
          <w:szCs w:val="18"/>
        </w:rPr>
      </w:pPr>
      <w:r w:rsidRPr="000F4E25">
        <w:rPr>
          <w:rFonts w:asciiTheme="minorHAnsi" w:hAnsiTheme="minorHAnsi" w:cs="Arial"/>
          <w:sz w:val="18"/>
          <w:szCs w:val="18"/>
        </w:rPr>
        <w:t>malowanie pędzlem,</w:t>
      </w:r>
    </w:p>
    <w:p w14:paraId="3538B2FB" w14:textId="77777777" w:rsidR="0069696B" w:rsidRPr="000F4E25" w:rsidRDefault="0069696B" w:rsidP="00184B1C">
      <w:pPr>
        <w:numPr>
          <w:ilvl w:val="0"/>
          <w:numId w:val="22"/>
        </w:numPr>
        <w:ind w:left="284" w:hanging="284"/>
        <w:rPr>
          <w:rFonts w:asciiTheme="minorHAnsi" w:hAnsiTheme="minorHAnsi" w:cs="Arial"/>
          <w:sz w:val="18"/>
          <w:szCs w:val="18"/>
        </w:rPr>
      </w:pPr>
      <w:r w:rsidRPr="000F4E25">
        <w:rPr>
          <w:rFonts w:asciiTheme="minorHAnsi" w:hAnsiTheme="minorHAnsi" w:cs="Arial"/>
          <w:sz w:val="18"/>
          <w:szCs w:val="18"/>
        </w:rPr>
        <w:t>nanoszenie wałkiem,</w:t>
      </w:r>
    </w:p>
    <w:p w14:paraId="5B3706F2" w14:textId="77777777" w:rsidR="0069696B" w:rsidRPr="000F4E25" w:rsidRDefault="0069696B" w:rsidP="00184B1C">
      <w:pPr>
        <w:numPr>
          <w:ilvl w:val="0"/>
          <w:numId w:val="22"/>
        </w:numPr>
        <w:ind w:left="284" w:hanging="284"/>
        <w:rPr>
          <w:rFonts w:asciiTheme="minorHAnsi" w:hAnsiTheme="minorHAnsi" w:cs="Arial"/>
          <w:sz w:val="18"/>
          <w:szCs w:val="18"/>
        </w:rPr>
      </w:pPr>
      <w:r w:rsidRPr="000F4E25">
        <w:rPr>
          <w:rFonts w:asciiTheme="minorHAnsi" w:hAnsiTheme="minorHAnsi" w:cs="Arial"/>
          <w:sz w:val="18"/>
          <w:szCs w:val="18"/>
        </w:rPr>
        <w:t xml:space="preserve">natryskiwanie </w:t>
      </w:r>
      <w:proofErr w:type="spellStart"/>
      <w:r w:rsidRPr="000F4E25">
        <w:rPr>
          <w:rFonts w:asciiTheme="minorHAnsi" w:hAnsiTheme="minorHAnsi" w:cs="Arial"/>
          <w:sz w:val="18"/>
          <w:szCs w:val="18"/>
        </w:rPr>
        <w:t>Airless</w:t>
      </w:r>
      <w:proofErr w:type="spellEnd"/>
      <w:r w:rsidRPr="000F4E25">
        <w:rPr>
          <w:rFonts w:asciiTheme="minorHAnsi" w:hAnsiTheme="minorHAnsi" w:cs="Arial"/>
          <w:sz w:val="18"/>
          <w:szCs w:val="18"/>
        </w:rPr>
        <w:t>,</w:t>
      </w:r>
    </w:p>
    <w:p w14:paraId="691261DB" w14:textId="77777777" w:rsidR="0069696B" w:rsidRPr="000F4E25" w:rsidRDefault="0069696B" w:rsidP="00184B1C">
      <w:pPr>
        <w:numPr>
          <w:ilvl w:val="0"/>
          <w:numId w:val="22"/>
        </w:numPr>
        <w:ind w:left="284" w:hanging="284"/>
        <w:rPr>
          <w:rFonts w:asciiTheme="minorHAnsi" w:hAnsiTheme="minorHAnsi" w:cs="Arial"/>
          <w:sz w:val="18"/>
          <w:szCs w:val="18"/>
        </w:rPr>
      </w:pPr>
      <w:r w:rsidRPr="000F4E25">
        <w:rPr>
          <w:rFonts w:asciiTheme="minorHAnsi" w:hAnsiTheme="minorHAnsi" w:cs="Arial"/>
          <w:sz w:val="18"/>
          <w:szCs w:val="18"/>
        </w:rPr>
        <w:t>nanoszenie szpachlą.</w:t>
      </w:r>
    </w:p>
    <w:p w14:paraId="0140F6A3"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Sposób nanoszenia należy dostosować do zastosowanego materiału. Wszystkie czynności’ związane z nanoszeniem materiału do powierzchniowego zabezpieczenia wykonać zgodnie z Instrukcją Producenta. Ilość warstw powinna zapewnić grubość wymaganą w Dokumentacji Projektowej. Przy nakładaniu poszczególnych warstw należy przestrzegać zalecanych przez Producenta zakresów temperatur otoczenia i podłoża oraz wilgot</w:t>
      </w:r>
      <w:r w:rsidRPr="000F4E25">
        <w:rPr>
          <w:rFonts w:asciiTheme="minorHAnsi" w:hAnsiTheme="minorHAnsi" w:cs="Arial"/>
          <w:sz w:val="18"/>
          <w:szCs w:val="18"/>
        </w:rPr>
        <w:softHyphen/>
        <w:t>ności powietrza, a także wymaganych przerw pomiędzy nanoszeniem poszczególnych warstw. Nie wolno pro</w:t>
      </w:r>
      <w:r w:rsidRPr="000F4E25">
        <w:rPr>
          <w:rFonts w:asciiTheme="minorHAnsi" w:hAnsiTheme="minorHAnsi" w:cs="Arial"/>
          <w:sz w:val="18"/>
          <w:szCs w:val="18"/>
        </w:rPr>
        <w:softHyphen/>
        <w:t>wadzić prac w czasie deszczu. Podłoże oraz każda nanoszona warstwa winny być odebrane przez Kierownika Projektu.</w:t>
      </w:r>
    </w:p>
    <w:p w14:paraId="34428A28" w14:textId="77777777" w:rsidR="0069696B" w:rsidRPr="000F4E25" w:rsidRDefault="0069696B" w:rsidP="0069696B">
      <w:pPr>
        <w:keepNext/>
        <w:overflowPunct/>
        <w:autoSpaceDE/>
        <w:autoSpaceDN/>
        <w:adjustRightInd/>
        <w:textAlignment w:val="auto"/>
        <w:outlineLvl w:val="1"/>
        <w:rPr>
          <w:rFonts w:asciiTheme="minorHAnsi" w:hAnsiTheme="minorHAnsi"/>
          <w:b/>
          <w:sz w:val="18"/>
          <w:szCs w:val="18"/>
        </w:rPr>
      </w:pPr>
      <w:bookmarkStart w:id="1128" w:name="_Toc435185737"/>
    </w:p>
    <w:p w14:paraId="77BAEA2F" w14:textId="77777777" w:rsidR="0069696B" w:rsidRPr="000F4E25" w:rsidRDefault="0069696B" w:rsidP="0069696B">
      <w:pPr>
        <w:keepNext/>
        <w:overflowPunct/>
        <w:autoSpaceDE/>
        <w:autoSpaceDN/>
        <w:adjustRightInd/>
        <w:textAlignment w:val="auto"/>
        <w:outlineLvl w:val="1"/>
        <w:rPr>
          <w:rFonts w:asciiTheme="minorHAnsi" w:hAnsiTheme="minorHAnsi"/>
          <w:b/>
          <w:sz w:val="18"/>
          <w:szCs w:val="18"/>
        </w:rPr>
      </w:pPr>
      <w:bookmarkStart w:id="1129" w:name="_Toc435696619"/>
      <w:r w:rsidRPr="000F4E25">
        <w:rPr>
          <w:rFonts w:asciiTheme="minorHAnsi" w:hAnsiTheme="minorHAnsi"/>
          <w:b/>
          <w:sz w:val="18"/>
          <w:szCs w:val="18"/>
        </w:rPr>
        <w:t>6. KONTROLA JAKOŚCI ROBÓT</w:t>
      </w:r>
      <w:bookmarkEnd w:id="1128"/>
      <w:bookmarkEnd w:id="1129"/>
    </w:p>
    <w:p w14:paraId="58B7079E" w14:textId="77777777" w:rsidR="0069696B" w:rsidRPr="000F4E25" w:rsidRDefault="0069696B" w:rsidP="0069696B">
      <w:pPr>
        <w:outlineLvl w:val="2"/>
        <w:rPr>
          <w:rFonts w:asciiTheme="minorHAnsi" w:hAnsiTheme="minorHAnsi"/>
          <w:b/>
          <w:sz w:val="18"/>
          <w:lang w:val="x-none" w:eastAsia="x-none"/>
        </w:rPr>
      </w:pPr>
      <w:bookmarkStart w:id="1130" w:name="_Toc435185738"/>
      <w:bookmarkStart w:id="1131" w:name="_Toc435696620"/>
      <w:r w:rsidRPr="000F4E25">
        <w:rPr>
          <w:rFonts w:asciiTheme="minorHAnsi" w:hAnsiTheme="minorHAnsi"/>
          <w:b/>
          <w:sz w:val="18"/>
          <w:lang w:val="x-none" w:eastAsia="x-none"/>
        </w:rPr>
        <w:t>6.1. Ogólne zasady kontroli jakości robót</w:t>
      </w:r>
      <w:bookmarkEnd w:id="1130"/>
      <w:bookmarkEnd w:id="1131"/>
    </w:p>
    <w:p w14:paraId="00AC2845" w14:textId="0B24B684"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Ogólne zasady kontroli jakości robót podano w </w:t>
      </w:r>
      <w:r w:rsidR="001C0768">
        <w:rPr>
          <w:rFonts w:asciiTheme="minorHAnsi" w:hAnsiTheme="minorHAnsi" w:cs="Arial"/>
          <w:sz w:val="18"/>
          <w:szCs w:val="18"/>
        </w:rPr>
        <w:t>STWIORB</w:t>
      </w:r>
      <w:r w:rsidR="0093287B">
        <w:rPr>
          <w:rFonts w:asciiTheme="minorHAnsi" w:hAnsiTheme="minorHAnsi" w:cs="Arial"/>
          <w:sz w:val="18"/>
          <w:szCs w:val="18"/>
        </w:rPr>
        <w:t xml:space="preserve"> D</w:t>
      </w:r>
      <w:r w:rsidRPr="000F4E25">
        <w:rPr>
          <w:rFonts w:asciiTheme="minorHAnsi" w:hAnsiTheme="minorHAnsi" w:cs="Arial"/>
          <w:sz w:val="18"/>
          <w:szCs w:val="18"/>
        </w:rPr>
        <w:t>M.00.00.00 „Wymagania ogólne”.</w:t>
      </w:r>
    </w:p>
    <w:p w14:paraId="679199CF" w14:textId="77777777" w:rsidR="0069696B" w:rsidRPr="000F4E25" w:rsidRDefault="0069696B" w:rsidP="0069696B">
      <w:pPr>
        <w:outlineLvl w:val="2"/>
        <w:rPr>
          <w:rFonts w:asciiTheme="minorHAnsi" w:hAnsiTheme="minorHAnsi"/>
          <w:b/>
          <w:sz w:val="18"/>
          <w:lang w:eastAsia="x-none"/>
        </w:rPr>
      </w:pPr>
      <w:bookmarkStart w:id="1132" w:name="_Toc435185739"/>
      <w:bookmarkStart w:id="1133" w:name="_Toc435696621"/>
      <w:r w:rsidRPr="000F4E25">
        <w:rPr>
          <w:rFonts w:asciiTheme="minorHAnsi" w:hAnsiTheme="minorHAnsi"/>
          <w:b/>
          <w:sz w:val="18"/>
          <w:lang w:val="x-none" w:eastAsia="x-none"/>
        </w:rPr>
        <w:t>6.</w:t>
      </w:r>
      <w:r w:rsidRPr="000F4E25">
        <w:rPr>
          <w:rFonts w:asciiTheme="minorHAnsi" w:hAnsiTheme="minorHAnsi"/>
          <w:b/>
          <w:sz w:val="18"/>
          <w:lang w:eastAsia="x-none"/>
        </w:rPr>
        <w:t>2</w:t>
      </w:r>
      <w:r w:rsidRPr="000F4E25">
        <w:rPr>
          <w:rFonts w:asciiTheme="minorHAnsi" w:hAnsiTheme="minorHAnsi"/>
          <w:b/>
          <w:sz w:val="18"/>
          <w:lang w:val="x-none" w:eastAsia="x-none"/>
        </w:rPr>
        <w:t>. Kontrola robót obejmuje:</w:t>
      </w:r>
      <w:bookmarkEnd w:id="1132"/>
      <w:bookmarkEnd w:id="1133"/>
    </w:p>
    <w:p w14:paraId="57C683A0" w14:textId="77777777" w:rsidR="0069696B" w:rsidRPr="000F4E25" w:rsidRDefault="0069696B" w:rsidP="00184B1C">
      <w:pPr>
        <w:numPr>
          <w:ilvl w:val="0"/>
          <w:numId w:val="71"/>
        </w:numPr>
        <w:ind w:left="360"/>
        <w:rPr>
          <w:rFonts w:asciiTheme="minorHAnsi" w:hAnsiTheme="minorHAnsi" w:cs="Arial"/>
          <w:sz w:val="18"/>
          <w:szCs w:val="18"/>
        </w:rPr>
      </w:pPr>
      <w:r w:rsidRPr="000F4E25">
        <w:rPr>
          <w:rFonts w:asciiTheme="minorHAnsi" w:hAnsiTheme="minorHAnsi" w:cs="Arial"/>
          <w:sz w:val="18"/>
          <w:szCs w:val="18"/>
        </w:rPr>
        <w:t>sprawdzenie kwalifikacji personelu Wykonawcy,</w:t>
      </w:r>
    </w:p>
    <w:p w14:paraId="75B465DE" w14:textId="77777777" w:rsidR="0069696B" w:rsidRPr="000F4E25" w:rsidRDefault="0069696B" w:rsidP="00184B1C">
      <w:pPr>
        <w:numPr>
          <w:ilvl w:val="0"/>
          <w:numId w:val="71"/>
        </w:numPr>
        <w:ind w:left="360"/>
        <w:rPr>
          <w:rFonts w:asciiTheme="minorHAnsi" w:hAnsiTheme="minorHAnsi" w:cs="Arial"/>
          <w:sz w:val="18"/>
          <w:szCs w:val="18"/>
        </w:rPr>
      </w:pPr>
      <w:r w:rsidRPr="000F4E25">
        <w:rPr>
          <w:rFonts w:asciiTheme="minorHAnsi" w:hAnsiTheme="minorHAnsi" w:cs="Arial"/>
          <w:sz w:val="18"/>
          <w:szCs w:val="18"/>
        </w:rPr>
        <w:t>stwierdzenie posiadania przez stosowany preparat Aprobaty Technicznej,</w:t>
      </w:r>
    </w:p>
    <w:p w14:paraId="24B4E033" w14:textId="77777777" w:rsidR="0069696B" w:rsidRPr="000F4E25" w:rsidRDefault="0069696B" w:rsidP="00184B1C">
      <w:pPr>
        <w:numPr>
          <w:ilvl w:val="0"/>
          <w:numId w:val="71"/>
        </w:numPr>
        <w:ind w:left="360"/>
        <w:rPr>
          <w:rFonts w:asciiTheme="minorHAnsi" w:hAnsiTheme="minorHAnsi" w:cs="Arial"/>
          <w:sz w:val="18"/>
          <w:szCs w:val="18"/>
        </w:rPr>
      </w:pPr>
      <w:r w:rsidRPr="000F4E25">
        <w:rPr>
          <w:rFonts w:asciiTheme="minorHAnsi" w:hAnsiTheme="minorHAnsi" w:cs="Arial"/>
          <w:sz w:val="18"/>
          <w:szCs w:val="18"/>
        </w:rPr>
        <w:t>stwierdzenie właściwej jakości materiału na podstawie atestu producenta i kontroli dopuszczalnego okresu magazynowania,</w:t>
      </w:r>
    </w:p>
    <w:p w14:paraId="4A09C364" w14:textId="77777777" w:rsidR="0069696B" w:rsidRPr="000F4E25" w:rsidRDefault="0069696B" w:rsidP="00184B1C">
      <w:pPr>
        <w:numPr>
          <w:ilvl w:val="0"/>
          <w:numId w:val="71"/>
        </w:numPr>
        <w:ind w:left="360"/>
        <w:rPr>
          <w:rFonts w:asciiTheme="minorHAnsi" w:hAnsiTheme="minorHAnsi" w:cs="Arial"/>
          <w:sz w:val="18"/>
          <w:szCs w:val="18"/>
        </w:rPr>
      </w:pPr>
      <w:r w:rsidRPr="000F4E25">
        <w:rPr>
          <w:rFonts w:asciiTheme="minorHAnsi" w:hAnsiTheme="minorHAnsi" w:cs="Arial"/>
          <w:sz w:val="18"/>
          <w:szCs w:val="18"/>
        </w:rPr>
        <w:t>sprawdzenie gęstości i lepkości podłoża,</w:t>
      </w:r>
    </w:p>
    <w:p w14:paraId="7399BC60" w14:textId="77777777" w:rsidR="0069696B" w:rsidRPr="000F4E25" w:rsidRDefault="0069696B" w:rsidP="00184B1C">
      <w:pPr>
        <w:numPr>
          <w:ilvl w:val="0"/>
          <w:numId w:val="71"/>
        </w:numPr>
        <w:ind w:left="360"/>
        <w:rPr>
          <w:rFonts w:asciiTheme="minorHAnsi" w:hAnsiTheme="minorHAnsi" w:cs="Arial"/>
          <w:sz w:val="18"/>
          <w:szCs w:val="18"/>
        </w:rPr>
      </w:pPr>
      <w:r w:rsidRPr="000F4E25">
        <w:rPr>
          <w:rFonts w:asciiTheme="minorHAnsi" w:hAnsiTheme="minorHAnsi" w:cs="Arial"/>
          <w:sz w:val="18"/>
          <w:szCs w:val="18"/>
        </w:rPr>
        <w:t>kontrolę prawidłowości przygotowania powierzchni przeznaczonej do pokrywania powłoką ochronną. Podłoże musi być trwałe, oczyszczone i wolne od wszelkiego rodzaju zabrudzenia olejami i tłusz</w:t>
      </w:r>
      <w:r w:rsidRPr="000F4E25">
        <w:rPr>
          <w:rFonts w:asciiTheme="minorHAnsi" w:hAnsiTheme="minorHAnsi" w:cs="Arial"/>
          <w:sz w:val="18"/>
          <w:szCs w:val="18"/>
        </w:rPr>
        <w:softHyphen/>
        <w:t>czami. Zagłębienia i małe uszkodzenia należy zaszpachlować, a większe ubytki o głębokości powyżej l mm powinny zostać zreperowane przy użyciu zapraw PCC (zgodnych z wymaganiami Producenta materiału powłokowego),</w:t>
      </w:r>
    </w:p>
    <w:p w14:paraId="6BDCA20A" w14:textId="77777777" w:rsidR="0069696B" w:rsidRPr="000F4E25" w:rsidRDefault="0069696B" w:rsidP="00184B1C">
      <w:pPr>
        <w:numPr>
          <w:ilvl w:val="0"/>
          <w:numId w:val="71"/>
        </w:numPr>
        <w:ind w:left="360"/>
        <w:rPr>
          <w:rFonts w:asciiTheme="minorHAnsi" w:hAnsiTheme="minorHAnsi" w:cs="Arial"/>
          <w:sz w:val="18"/>
          <w:szCs w:val="18"/>
        </w:rPr>
      </w:pPr>
      <w:r w:rsidRPr="000F4E25">
        <w:rPr>
          <w:rFonts w:asciiTheme="minorHAnsi" w:hAnsiTheme="minorHAnsi" w:cs="Arial"/>
          <w:sz w:val="18"/>
          <w:szCs w:val="18"/>
        </w:rPr>
        <w:t>wytrzymałość na odrywanie podłoża,</w:t>
      </w:r>
    </w:p>
    <w:p w14:paraId="0A413A85" w14:textId="77777777" w:rsidR="0069696B" w:rsidRPr="000F4E25" w:rsidRDefault="0069696B" w:rsidP="00184B1C">
      <w:pPr>
        <w:numPr>
          <w:ilvl w:val="0"/>
          <w:numId w:val="71"/>
        </w:numPr>
        <w:ind w:left="360"/>
        <w:rPr>
          <w:rFonts w:asciiTheme="minorHAnsi" w:hAnsiTheme="minorHAnsi" w:cs="Arial"/>
          <w:sz w:val="18"/>
          <w:szCs w:val="18"/>
        </w:rPr>
      </w:pPr>
      <w:r w:rsidRPr="000F4E25">
        <w:rPr>
          <w:rFonts w:asciiTheme="minorHAnsi" w:hAnsiTheme="minorHAnsi" w:cs="Arial"/>
          <w:sz w:val="18"/>
          <w:szCs w:val="18"/>
        </w:rPr>
        <w:t xml:space="preserve">wartość średnia &gt; 1,5 </w:t>
      </w:r>
      <w:proofErr w:type="spellStart"/>
      <w:r w:rsidRPr="000F4E25">
        <w:rPr>
          <w:rFonts w:asciiTheme="minorHAnsi" w:hAnsiTheme="minorHAnsi" w:cs="Arial"/>
          <w:sz w:val="18"/>
          <w:szCs w:val="18"/>
        </w:rPr>
        <w:t>MPa</w:t>
      </w:r>
      <w:proofErr w:type="spellEnd"/>
      <w:r w:rsidRPr="000F4E25">
        <w:rPr>
          <w:rFonts w:asciiTheme="minorHAnsi" w:hAnsiTheme="minorHAnsi" w:cs="Arial"/>
          <w:sz w:val="18"/>
          <w:szCs w:val="18"/>
        </w:rPr>
        <w:t>,</w:t>
      </w:r>
    </w:p>
    <w:p w14:paraId="036EAE8D" w14:textId="77777777" w:rsidR="0069696B" w:rsidRPr="000F4E25" w:rsidRDefault="0069696B" w:rsidP="00184B1C">
      <w:pPr>
        <w:numPr>
          <w:ilvl w:val="0"/>
          <w:numId w:val="71"/>
        </w:numPr>
        <w:ind w:left="360"/>
        <w:rPr>
          <w:rFonts w:asciiTheme="minorHAnsi" w:hAnsiTheme="minorHAnsi" w:cs="Arial"/>
          <w:sz w:val="18"/>
          <w:szCs w:val="18"/>
        </w:rPr>
      </w:pPr>
      <w:r w:rsidRPr="000F4E25">
        <w:rPr>
          <w:rFonts w:asciiTheme="minorHAnsi" w:hAnsiTheme="minorHAnsi" w:cs="Arial"/>
          <w:sz w:val="18"/>
          <w:szCs w:val="18"/>
        </w:rPr>
        <w:t xml:space="preserve">wartość minimalna – 1,0 </w:t>
      </w:r>
      <w:proofErr w:type="spellStart"/>
      <w:r w:rsidRPr="000F4E25">
        <w:rPr>
          <w:rFonts w:asciiTheme="minorHAnsi" w:hAnsiTheme="minorHAnsi" w:cs="Arial"/>
          <w:sz w:val="18"/>
          <w:szCs w:val="18"/>
        </w:rPr>
        <w:t>MPa</w:t>
      </w:r>
      <w:proofErr w:type="spellEnd"/>
      <w:r w:rsidRPr="000F4E25">
        <w:rPr>
          <w:rFonts w:asciiTheme="minorHAnsi" w:hAnsiTheme="minorHAnsi" w:cs="Arial"/>
          <w:sz w:val="18"/>
          <w:szCs w:val="18"/>
        </w:rPr>
        <w:t>.</w:t>
      </w:r>
    </w:p>
    <w:p w14:paraId="482B0D78" w14:textId="77777777" w:rsidR="0069696B" w:rsidRPr="000F4E25" w:rsidRDefault="0069696B" w:rsidP="00184B1C">
      <w:pPr>
        <w:numPr>
          <w:ilvl w:val="0"/>
          <w:numId w:val="71"/>
        </w:numPr>
        <w:ind w:left="360"/>
        <w:rPr>
          <w:rFonts w:asciiTheme="minorHAnsi" w:hAnsiTheme="minorHAnsi" w:cs="Arial"/>
          <w:sz w:val="18"/>
          <w:szCs w:val="18"/>
        </w:rPr>
      </w:pPr>
      <w:r w:rsidRPr="000F4E25">
        <w:rPr>
          <w:rFonts w:asciiTheme="minorHAnsi" w:hAnsiTheme="minorHAnsi" w:cs="Arial"/>
          <w:sz w:val="18"/>
          <w:szCs w:val="18"/>
        </w:rPr>
        <w:t>wizualną ocenę wykonanego pokrycia.</w:t>
      </w:r>
    </w:p>
    <w:p w14:paraId="36B0A1EA" w14:textId="77777777" w:rsidR="0069696B" w:rsidRPr="000F4E25" w:rsidRDefault="0069696B" w:rsidP="0069696B">
      <w:pPr>
        <w:ind w:left="284" w:hanging="284"/>
        <w:rPr>
          <w:rFonts w:asciiTheme="minorHAnsi" w:hAnsiTheme="minorHAnsi" w:cs="Arial"/>
          <w:sz w:val="18"/>
          <w:szCs w:val="18"/>
        </w:rPr>
      </w:pPr>
      <w:r w:rsidRPr="000F4E25">
        <w:rPr>
          <w:rFonts w:asciiTheme="minorHAnsi" w:hAnsiTheme="minorHAnsi" w:cs="Arial"/>
          <w:sz w:val="18"/>
          <w:szCs w:val="18"/>
        </w:rPr>
        <w:t xml:space="preserve">Ocenia się jednorodność wykonania i stwierdza brak pęcherzy lub </w:t>
      </w:r>
      <w:proofErr w:type="spellStart"/>
      <w:r w:rsidRPr="000F4E25">
        <w:rPr>
          <w:rFonts w:asciiTheme="minorHAnsi" w:hAnsiTheme="minorHAnsi" w:cs="Arial"/>
          <w:sz w:val="18"/>
          <w:szCs w:val="18"/>
        </w:rPr>
        <w:t>odspojeń</w:t>
      </w:r>
      <w:proofErr w:type="spellEnd"/>
      <w:r w:rsidRPr="000F4E25">
        <w:rPr>
          <w:rFonts w:asciiTheme="minorHAnsi" w:hAnsiTheme="minorHAnsi" w:cs="Arial"/>
          <w:sz w:val="18"/>
          <w:szCs w:val="18"/>
        </w:rPr>
        <w:t xml:space="preserve"> względnie uszkodzeń;</w:t>
      </w:r>
    </w:p>
    <w:p w14:paraId="3140685F" w14:textId="77777777" w:rsidR="0069696B" w:rsidRPr="000F4E25" w:rsidRDefault="0069696B" w:rsidP="00184B1C">
      <w:pPr>
        <w:numPr>
          <w:ilvl w:val="0"/>
          <w:numId w:val="73"/>
        </w:numPr>
        <w:ind w:left="360"/>
        <w:rPr>
          <w:rFonts w:asciiTheme="minorHAnsi" w:hAnsiTheme="minorHAnsi" w:cs="Arial"/>
          <w:sz w:val="18"/>
          <w:szCs w:val="18"/>
        </w:rPr>
      </w:pPr>
      <w:r w:rsidRPr="000F4E25">
        <w:rPr>
          <w:rFonts w:asciiTheme="minorHAnsi" w:hAnsiTheme="minorHAnsi" w:cs="Arial"/>
          <w:sz w:val="18"/>
          <w:szCs w:val="18"/>
        </w:rPr>
        <w:t>oznaczenie rzeczywistej grubości powłok.</w:t>
      </w:r>
    </w:p>
    <w:p w14:paraId="0EF0E09A"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Grubość powłoki winna być zgodna z wartością podaną przez Producenta (z dokładnością ±0,15 %). Grubość tę określa się jako średnią arytmetyczną z pięciu pomiarów w miejscach wskazanych przez Kierownika Projektu. Grubość określa się metodą nieniszczącą zaakceptowaną przez Kierownika Projektu;</w:t>
      </w:r>
    </w:p>
    <w:p w14:paraId="49E5307D" w14:textId="77777777" w:rsidR="0069696B" w:rsidRPr="000F4E25" w:rsidRDefault="0069696B" w:rsidP="00184B1C">
      <w:pPr>
        <w:numPr>
          <w:ilvl w:val="0"/>
          <w:numId w:val="73"/>
        </w:numPr>
        <w:ind w:left="360"/>
        <w:rPr>
          <w:rFonts w:asciiTheme="minorHAnsi" w:hAnsiTheme="minorHAnsi" w:cs="Arial"/>
          <w:sz w:val="18"/>
          <w:szCs w:val="18"/>
        </w:rPr>
      </w:pPr>
      <w:r w:rsidRPr="000F4E25">
        <w:rPr>
          <w:rFonts w:asciiTheme="minorHAnsi" w:hAnsiTheme="minorHAnsi" w:cs="Arial"/>
          <w:sz w:val="18"/>
          <w:szCs w:val="18"/>
        </w:rPr>
        <w:t>sprawdzenie wytrzymałości na odrywanie.</w:t>
      </w:r>
    </w:p>
    <w:p w14:paraId="7881FC41"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Określenie wytrzymałości na odrywanie wykonuje się za pomocą przyrządu do oznaczania wytrzymałości na odryw</w:t>
      </w:r>
      <w:r>
        <w:rPr>
          <w:rFonts w:asciiTheme="minorHAnsi" w:hAnsiTheme="minorHAnsi" w:cs="Arial"/>
          <w:sz w:val="18"/>
          <w:szCs w:val="18"/>
        </w:rPr>
        <w:t>anie w 5 </w:t>
      </w:r>
      <w:r w:rsidRPr="000F4E25">
        <w:rPr>
          <w:rFonts w:asciiTheme="minorHAnsi" w:hAnsiTheme="minorHAnsi" w:cs="Arial"/>
          <w:sz w:val="18"/>
          <w:szCs w:val="18"/>
        </w:rPr>
        <w:t>miejscach wskazanych przez Kierownika Projektu.</w:t>
      </w:r>
    </w:p>
    <w:p w14:paraId="2DB74971"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Z badania sporządza się protokół.</w:t>
      </w:r>
    </w:p>
    <w:p w14:paraId="6B894964" w14:textId="77777777" w:rsidR="0069696B" w:rsidRPr="000F4E25" w:rsidRDefault="0069696B" w:rsidP="0069696B">
      <w:pPr>
        <w:keepNext/>
        <w:overflowPunct/>
        <w:autoSpaceDE/>
        <w:autoSpaceDN/>
        <w:adjustRightInd/>
        <w:textAlignment w:val="auto"/>
        <w:outlineLvl w:val="1"/>
        <w:rPr>
          <w:rFonts w:asciiTheme="minorHAnsi" w:hAnsiTheme="minorHAnsi"/>
          <w:b/>
          <w:sz w:val="18"/>
          <w:szCs w:val="18"/>
        </w:rPr>
      </w:pPr>
      <w:bookmarkStart w:id="1134" w:name="_Toc435185740"/>
    </w:p>
    <w:p w14:paraId="0CD17D43"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135" w:name="_Toc435696622"/>
      <w:r w:rsidRPr="000F4E25">
        <w:rPr>
          <w:rFonts w:asciiTheme="minorHAnsi" w:hAnsiTheme="minorHAnsi"/>
          <w:b/>
          <w:sz w:val="18"/>
          <w:szCs w:val="18"/>
        </w:rPr>
        <w:t>7. OBMIAR ROBÓT</w:t>
      </w:r>
      <w:bookmarkEnd w:id="1134"/>
      <w:bookmarkEnd w:id="1135"/>
    </w:p>
    <w:p w14:paraId="5BBF3799" w14:textId="483BDFA8"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Jednostką obmiaru jest 1 m</w:t>
      </w:r>
      <w:r w:rsidRPr="000F4E25">
        <w:rPr>
          <w:rFonts w:asciiTheme="minorHAnsi" w:hAnsiTheme="minorHAnsi" w:cs="Arial"/>
          <w:sz w:val="18"/>
          <w:szCs w:val="18"/>
          <w:vertAlign w:val="superscript"/>
        </w:rPr>
        <w:t>2</w:t>
      </w:r>
      <w:r w:rsidRPr="000F4E25">
        <w:rPr>
          <w:rFonts w:asciiTheme="minorHAnsi" w:hAnsiTheme="minorHAnsi" w:cs="Arial"/>
          <w:sz w:val="18"/>
          <w:szCs w:val="18"/>
        </w:rPr>
        <w:t xml:space="preserve"> powierzchni betonowej zabezpieczonej antykorozyjnie prepa</w:t>
      </w:r>
      <w:r>
        <w:rPr>
          <w:rFonts w:asciiTheme="minorHAnsi" w:hAnsiTheme="minorHAnsi" w:cs="Arial"/>
          <w:sz w:val="18"/>
          <w:szCs w:val="18"/>
        </w:rPr>
        <w:t>ratem antykoro</w:t>
      </w:r>
      <w:r>
        <w:rPr>
          <w:rFonts w:asciiTheme="minorHAnsi" w:hAnsiTheme="minorHAnsi" w:cs="Arial"/>
          <w:sz w:val="18"/>
          <w:szCs w:val="18"/>
        </w:rPr>
        <w:softHyphen/>
        <w:t>zyjnym zgodnie z </w:t>
      </w:r>
      <w:r w:rsidRPr="000F4E25">
        <w:rPr>
          <w:rFonts w:asciiTheme="minorHAnsi" w:hAnsiTheme="minorHAnsi" w:cs="Arial"/>
          <w:sz w:val="18"/>
          <w:szCs w:val="18"/>
        </w:rPr>
        <w:t xml:space="preserve">Dokumentacją Projektową i pomiarem w terenie. Ogólne zasady obmiaru robót podano w </w:t>
      </w:r>
      <w:r w:rsidR="001C0768">
        <w:rPr>
          <w:rFonts w:asciiTheme="minorHAnsi" w:hAnsiTheme="minorHAnsi" w:cs="Arial"/>
          <w:sz w:val="18"/>
          <w:szCs w:val="18"/>
        </w:rPr>
        <w:t>STWIORB</w:t>
      </w:r>
      <w:r w:rsidRPr="000F4E25">
        <w:rPr>
          <w:rFonts w:asciiTheme="minorHAnsi" w:hAnsiTheme="minorHAnsi" w:cs="Arial"/>
          <w:sz w:val="18"/>
          <w:szCs w:val="18"/>
        </w:rPr>
        <w:t xml:space="preserve"> DM.00.00.00 „Wymagania ogólne”.</w:t>
      </w:r>
    </w:p>
    <w:p w14:paraId="51C4D4A1" w14:textId="77777777" w:rsidR="0069696B" w:rsidRPr="000F4E25" w:rsidRDefault="0069696B" w:rsidP="0069696B">
      <w:pPr>
        <w:keepNext/>
        <w:overflowPunct/>
        <w:autoSpaceDE/>
        <w:autoSpaceDN/>
        <w:adjustRightInd/>
        <w:textAlignment w:val="auto"/>
        <w:outlineLvl w:val="1"/>
        <w:rPr>
          <w:rFonts w:asciiTheme="minorHAnsi" w:hAnsiTheme="minorHAnsi"/>
          <w:b/>
          <w:sz w:val="18"/>
          <w:szCs w:val="18"/>
        </w:rPr>
      </w:pPr>
      <w:bookmarkStart w:id="1136" w:name="_Toc435185741"/>
    </w:p>
    <w:p w14:paraId="071DFB7C"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137" w:name="_Toc435696623"/>
      <w:r w:rsidRPr="000F4E25">
        <w:rPr>
          <w:rFonts w:asciiTheme="minorHAnsi" w:hAnsiTheme="minorHAnsi"/>
          <w:b/>
          <w:sz w:val="18"/>
          <w:szCs w:val="18"/>
        </w:rPr>
        <w:t>8. ODBIÓR ROBÓT</w:t>
      </w:r>
      <w:bookmarkEnd w:id="1136"/>
      <w:bookmarkEnd w:id="1137"/>
    </w:p>
    <w:p w14:paraId="2445731B" w14:textId="3C001DE0"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Ogólne zasady odbioru robót podano w </w:t>
      </w:r>
      <w:r w:rsidR="001C0768">
        <w:rPr>
          <w:rFonts w:asciiTheme="minorHAnsi" w:hAnsiTheme="minorHAnsi" w:cs="Arial"/>
          <w:sz w:val="18"/>
          <w:szCs w:val="18"/>
        </w:rPr>
        <w:t>STWIORB</w:t>
      </w:r>
      <w:r w:rsidRPr="000F4E25">
        <w:rPr>
          <w:rFonts w:asciiTheme="minorHAnsi" w:hAnsiTheme="minorHAnsi" w:cs="Arial"/>
          <w:sz w:val="18"/>
          <w:szCs w:val="18"/>
        </w:rPr>
        <w:t xml:space="preserve"> DM–00.00.00 „Wymagania ogólne”. Odbiorowi podlega:</w:t>
      </w:r>
    </w:p>
    <w:p w14:paraId="175D88FC" w14:textId="77777777" w:rsidR="0069696B" w:rsidRPr="000F4E25" w:rsidRDefault="0069696B" w:rsidP="00184B1C">
      <w:pPr>
        <w:numPr>
          <w:ilvl w:val="2"/>
          <w:numId w:val="74"/>
        </w:numPr>
        <w:ind w:left="340" w:hanging="340"/>
        <w:rPr>
          <w:rFonts w:asciiTheme="minorHAnsi" w:hAnsiTheme="minorHAnsi" w:cs="Arial"/>
          <w:sz w:val="18"/>
          <w:szCs w:val="18"/>
        </w:rPr>
      </w:pPr>
      <w:r w:rsidRPr="000F4E25">
        <w:rPr>
          <w:rFonts w:asciiTheme="minorHAnsi" w:hAnsiTheme="minorHAnsi" w:cs="Arial"/>
          <w:sz w:val="18"/>
          <w:szCs w:val="18"/>
        </w:rPr>
        <w:t>materiał do powlekania,</w:t>
      </w:r>
    </w:p>
    <w:p w14:paraId="7A5CEB88" w14:textId="77777777" w:rsidR="0069696B" w:rsidRPr="000F4E25" w:rsidRDefault="0069696B" w:rsidP="00184B1C">
      <w:pPr>
        <w:numPr>
          <w:ilvl w:val="2"/>
          <w:numId w:val="74"/>
        </w:numPr>
        <w:ind w:left="340" w:hanging="340"/>
        <w:rPr>
          <w:rFonts w:asciiTheme="minorHAnsi" w:hAnsiTheme="minorHAnsi" w:cs="Arial"/>
          <w:sz w:val="18"/>
          <w:szCs w:val="18"/>
        </w:rPr>
      </w:pPr>
      <w:r w:rsidRPr="000F4E25">
        <w:rPr>
          <w:rFonts w:asciiTheme="minorHAnsi" w:hAnsiTheme="minorHAnsi" w:cs="Arial"/>
          <w:sz w:val="18"/>
          <w:szCs w:val="18"/>
        </w:rPr>
        <w:t>przygotowana do natryskiwania powierzchnia,</w:t>
      </w:r>
    </w:p>
    <w:p w14:paraId="59C4C541" w14:textId="77777777" w:rsidR="0069696B" w:rsidRPr="000F4E25" w:rsidRDefault="0069696B" w:rsidP="00184B1C">
      <w:pPr>
        <w:numPr>
          <w:ilvl w:val="2"/>
          <w:numId w:val="74"/>
        </w:numPr>
        <w:ind w:left="340" w:hanging="340"/>
        <w:rPr>
          <w:rFonts w:asciiTheme="minorHAnsi" w:hAnsiTheme="minorHAnsi" w:cs="Arial"/>
          <w:sz w:val="18"/>
          <w:szCs w:val="18"/>
        </w:rPr>
      </w:pPr>
      <w:r w:rsidRPr="000F4E25">
        <w:rPr>
          <w:rFonts w:asciiTheme="minorHAnsi" w:hAnsiTheme="minorHAnsi" w:cs="Arial"/>
          <w:sz w:val="18"/>
          <w:szCs w:val="18"/>
        </w:rPr>
        <w:t>wykonanie zabezpieczenia antykorozyjnego na podstawie:</w:t>
      </w:r>
    </w:p>
    <w:p w14:paraId="6CD02A66" w14:textId="77777777" w:rsidR="0069696B" w:rsidRPr="000F4E25" w:rsidRDefault="0069696B" w:rsidP="00184B1C">
      <w:pPr>
        <w:numPr>
          <w:ilvl w:val="0"/>
          <w:numId w:val="73"/>
        </w:numPr>
        <w:ind w:left="360"/>
        <w:rPr>
          <w:rFonts w:asciiTheme="minorHAnsi" w:hAnsiTheme="minorHAnsi" w:cs="Arial"/>
          <w:sz w:val="18"/>
          <w:szCs w:val="18"/>
        </w:rPr>
      </w:pPr>
      <w:r w:rsidRPr="000F4E25">
        <w:rPr>
          <w:rFonts w:asciiTheme="minorHAnsi" w:hAnsiTheme="minorHAnsi" w:cs="Arial"/>
          <w:sz w:val="18"/>
          <w:szCs w:val="18"/>
        </w:rPr>
        <w:t>stwierdzenia zgodności z Dokumentacją Projektową,</w:t>
      </w:r>
    </w:p>
    <w:p w14:paraId="08F77874" w14:textId="77777777" w:rsidR="0069696B" w:rsidRPr="000F4E25" w:rsidRDefault="0069696B" w:rsidP="00184B1C">
      <w:pPr>
        <w:numPr>
          <w:ilvl w:val="0"/>
          <w:numId w:val="73"/>
        </w:numPr>
        <w:ind w:left="360"/>
        <w:rPr>
          <w:rFonts w:asciiTheme="minorHAnsi" w:hAnsiTheme="minorHAnsi" w:cs="Arial"/>
          <w:sz w:val="18"/>
          <w:szCs w:val="18"/>
        </w:rPr>
      </w:pPr>
      <w:r w:rsidRPr="000F4E25">
        <w:rPr>
          <w:rFonts w:asciiTheme="minorHAnsi" w:hAnsiTheme="minorHAnsi" w:cs="Arial"/>
          <w:sz w:val="18"/>
          <w:szCs w:val="18"/>
        </w:rPr>
        <w:t>oceny wizualnej,</w:t>
      </w:r>
    </w:p>
    <w:p w14:paraId="18D4B51D" w14:textId="77777777" w:rsidR="0069696B" w:rsidRPr="000F4E25" w:rsidRDefault="0069696B" w:rsidP="00184B1C">
      <w:pPr>
        <w:numPr>
          <w:ilvl w:val="0"/>
          <w:numId w:val="73"/>
        </w:numPr>
        <w:ind w:left="360"/>
        <w:rPr>
          <w:rFonts w:asciiTheme="minorHAnsi" w:hAnsiTheme="minorHAnsi" w:cs="Arial"/>
          <w:sz w:val="18"/>
          <w:szCs w:val="18"/>
        </w:rPr>
      </w:pPr>
      <w:r w:rsidRPr="000F4E25">
        <w:rPr>
          <w:rFonts w:asciiTheme="minorHAnsi" w:hAnsiTheme="minorHAnsi" w:cs="Arial"/>
          <w:sz w:val="18"/>
          <w:szCs w:val="18"/>
        </w:rPr>
        <w:t>pomiaru grubości,</w:t>
      </w:r>
    </w:p>
    <w:p w14:paraId="3334CB24" w14:textId="77777777" w:rsidR="0069696B" w:rsidRPr="000F4E25" w:rsidRDefault="0069696B" w:rsidP="00184B1C">
      <w:pPr>
        <w:numPr>
          <w:ilvl w:val="0"/>
          <w:numId w:val="73"/>
        </w:numPr>
        <w:ind w:left="360"/>
        <w:rPr>
          <w:rFonts w:asciiTheme="minorHAnsi" w:hAnsiTheme="minorHAnsi" w:cs="Arial"/>
          <w:sz w:val="18"/>
          <w:szCs w:val="18"/>
        </w:rPr>
      </w:pPr>
      <w:r w:rsidRPr="000F4E25">
        <w:rPr>
          <w:rFonts w:asciiTheme="minorHAnsi" w:hAnsiTheme="minorHAnsi" w:cs="Arial"/>
          <w:sz w:val="18"/>
          <w:szCs w:val="18"/>
        </w:rPr>
        <w:t>pomiaru wytrzymałości na oderwanie.</w:t>
      </w:r>
    </w:p>
    <w:p w14:paraId="0B61E100" w14:textId="77777777" w:rsidR="0069696B" w:rsidRPr="000F4E25" w:rsidRDefault="0069696B" w:rsidP="0069696B">
      <w:pPr>
        <w:ind w:left="360"/>
        <w:rPr>
          <w:rFonts w:asciiTheme="minorHAnsi" w:hAnsiTheme="minorHAnsi" w:cs="Arial"/>
          <w:sz w:val="18"/>
          <w:szCs w:val="18"/>
        </w:rPr>
      </w:pPr>
    </w:p>
    <w:p w14:paraId="450163F6"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138" w:name="_Toc435185742"/>
      <w:bookmarkStart w:id="1139" w:name="_Toc435696624"/>
      <w:r w:rsidRPr="000F4E25">
        <w:rPr>
          <w:rFonts w:asciiTheme="minorHAnsi" w:hAnsiTheme="minorHAnsi"/>
          <w:b/>
          <w:sz w:val="18"/>
          <w:szCs w:val="18"/>
        </w:rPr>
        <w:t>9. PODSTAWA PŁATNOŚCI</w:t>
      </w:r>
      <w:bookmarkEnd w:id="1138"/>
      <w:bookmarkEnd w:id="1139"/>
    </w:p>
    <w:p w14:paraId="6164BF96" w14:textId="11484B19"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 xml:space="preserve">Ogólne wymagania dotyczące płatności podano w </w:t>
      </w:r>
      <w:r w:rsidR="001C0768">
        <w:rPr>
          <w:rFonts w:asciiTheme="minorHAnsi" w:hAnsiTheme="minorHAnsi" w:cs="Arial"/>
          <w:sz w:val="18"/>
          <w:szCs w:val="18"/>
        </w:rPr>
        <w:t>STWIORB</w:t>
      </w:r>
      <w:r w:rsidRPr="000F4E25">
        <w:rPr>
          <w:rFonts w:asciiTheme="minorHAnsi" w:hAnsiTheme="minorHAnsi" w:cs="Arial"/>
          <w:sz w:val="18"/>
          <w:szCs w:val="18"/>
        </w:rPr>
        <w:t xml:space="preserve"> DM.00.00.00 „Wymagania ogólne”. Płatność za m</w:t>
      </w:r>
      <w:r w:rsidRPr="000F4E25">
        <w:rPr>
          <w:rFonts w:asciiTheme="minorHAnsi" w:hAnsiTheme="minorHAnsi" w:cs="Arial"/>
          <w:sz w:val="18"/>
          <w:szCs w:val="18"/>
          <w:vertAlign w:val="superscript"/>
        </w:rPr>
        <w:t>2</w:t>
      </w:r>
      <w:r w:rsidRPr="000F4E25">
        <w:rPr>
          <w:rFonts w:asciiTheme="minorHAnsi" w:hAnsiTheme="minorHAnsi" w:cs="Arial"/>
          <w:sz w:val="18"/>
          <w:szCs w:val="18"/>
        </w:rPr>
        <w:t xml:space="preserve"> wykonanego zabezpieczenia antykorozyjnego powierzchni betonowych preparatem do powierzchniowego za</w:t>
      </w:r>
      <w:r w:rsidRPr="000F4E25">
        <w:rPr>
          <w:rFonts w:asciiTheme="minorHAnsi" w:hAnsiTheme="minorHAnsi" w:cs="Arial"/>
          <w:sz w:val="18"/>
          <w:szCs w:val="18"/>
        </w:rPr>
        <w:softHyphen/>
        <w:t xml:space="preserve">bezpieczenia należy przyjmować zgodnie z obmiarem, oceną jakości użytych materiałów oraz oceną jakości wykonanych robót </w:t>
      </w:r>
      <w:r>
        <w:rPr>
          <w:rFonts w:asciiTheme="minorHAnsi" w:hAnsiTheme="minorHAnsi" w:cs="Arial"/>
          <w:sz w:val="18"/>
          <w:szCs w:val="18"/>
        </w:rPr>
        <w:t>na podstawie wyników pomiarów i </w:t>
      </w:r>
      <w:r w:rsidRPr="000F4E25">
        <w:rPr>
          <w:rFonts w:asciiTheme="minorHAnsi" w:hAnsiTheme="minorHAnsi" w:cs="Arial"/>
          <w:sz w:val="18"/>
          <w:szCs w:val="18"/>
        </w:rPr>
        <w:t>badań.</w:t>
      </w:r>
    </w:p>
    <w:p w14:paraId="7116DAEB" w14:textId="77777777" w:rsidR="0069696B" w:rsidRPr="000F4E25" w:rsidRDefault="0069696B" w:rsidP="0069696B">
      <w:pPr>
        <w:rPr>
          <w:rFonts w:asciiTheme="minorHAnsi" w:hAnsiTheme="minorHAnsi" w:cs="Arial"/>
          <w:sz w:val="18"/>
          <w:szCs w:val="18"/>
        </w:rPr>
      </w:pPr>
      <w:r w:rsidRPr="000F4E25">
        <w:rPr>
          <w:rFonts w:asciiTheme="minorHAnsi" w:hAnsiTheme="minorHAnsi" w:cs="Arial"/>
          <w:sz w:val="18"/>
          <w:szCs w:val="18"/>
        </w:rPr>
        <w:t>Cena wykonania robót obejmuje:</w:t>
      </w:r>
    </w:p>
    <w:p w14:paraId="14D96C20" w14:textId="77777777" w:rsidR="0069696B" w:rsidRPr="000F4E25" w:rsidRDefault="0069696B" w:rsidP="00184B1C">
      <w:pPr>
        <w:numPr>
          <w:ilvl w:val="0"/>
          <w:numId w:val="75"/>
        </w:numPr>
        <w:ind w:left="360"/>
        <w:rPr>
          <w:rFonts w:asciiTheme="minorHAnsi" w:hAnsiTheme="minorHAnsi" w:cs="Arial"/>
          <w:sz w:val="18"/>
          <w:szCs w:val="18"/>
        </w:rPr>
      </w:pPr>
      <w:r w:rsidRPr="000F4E25">
        <w:rPr>
          <w:rFonts w:asciiTheme="minorHAnsi" w:hAnsiTheme="minorHAnsi" w:cs="Arial"/>
          <w:sz w:val="18"/>
          <w:szCs w:val="18"/>
        </w:rPr>
        <w:t xml:space="preserve">transport materiałów niezbędnych do wykonania robót, </w:t>
      </w:r>
    </w:p>
    <w:p w14:paraId="7415B9C0" w14:textId="77777777" w:rsidR="0069696B" w:rsidRPr="000F4E25" w:rsidRDefault="0069696B" w:rsidP="00184B1C">
      <w:pPr>
        <w:numPr>
          <w:ilvl w:val="0"/>
          <w:numId w:val="75"/>
        </w:numPr>
        <w:ind w:left="360"/>
        <w:rPr>
          <w:rFonts w:asciiTheme="minorHAnsi" w:hAnsiTheme="minorHAnsi" w:cs="Arial"/>
          <w:sz w:val="18"/>
          <w:szCs w:val="18"/>
        </w:rPr>
      </w:pPr>
      <w:r w:rsidRPr="000F4E25">
        <w:rPr>
          <w:rFonts w:asciiTheme="minorHAnsi" w:hAnsiTheme="minorHAnsi" w:cs="Arial"/>
          <w:sz w:val="18"/>
          <w:szCs w:val="18"/>
        </w:rPr>
        <w:t>przygotowanie powierzchni betonu do powierzchniowego zabezpieczenia,</w:t>
      </w:r>
    </w:p>
    <w:p w14:paraId="0083E873" w14:textId="77777777" w:rsidR="0069696B" w:rsidRPr="000F4E25" w:rsidRDefault="0069696B" w:rsidP="00184B1C">
      <w:pPr>
        <w:numPr>
          <w:ilvl w:val="0"/>
          <w:numId w:val="75"/>
        </w:numPr>
        <w:ind w:left="360"/>
        <w:rPr>
          <w:rFonts w:asciiTheme="minorHAnsi" w:hAnsiTheme="minorHAnsi" w:cs="Arial"/>
          <w:sz w:val="18"/>
          <w:szCs w:val="18"/>
        </w:rPr>
      </w:pPr>
      <w:r w:rsidRPr="000F4E25">
        <w:rPr>
          <w:rFonts w:asciiTheme="minorHAnsi" w:hAnsiTheme="minorHAnsi" w:cs="Arial"/>
          <w:sz w:val="18"/>
          <w:szCs w:val="18"/>
        </w:rPr>
        <w:t xml:space="preserve">przygotowanie materiałów przeznaczonych do powierzchniowego zabezpieczenia betonu, </w:t>
      </w:r>
    </w:p>
    <w:p w14:paraId="5F793441" w14:textId="77777777" w:rsidR="0069696B" w:rsidRPr="000F4E25" w:rsidRDefault="0069696B" w:rsidP="00184B1C">
      <w:pPr>
        <w:numPr>
          <w:ilvl w:val="0"/>
          <w:numId w:val="75"/>
        </w:numPr>
        <w:ind w:left="360"/>
        <w:rPr>
          <w:rFonts w:asciiTheme="minorHAnsi" w:hAnsiTheme="minorHAnsi" w:cs="Arial"/>
          <w:sz w:val="18"/>
          <w:szCs w:val="18"/>
        </w:rPr>
      </w:pPr>
      <w:r w:rsidRPr="000F4E25">
        <w:rPr>
          <w:rFonts w:asciiTheme="minorHAnsi" w:hAnsiTheme="minorHAnsi" w:cs="Arial"/>
          <w:sz w:val="18"/>
          <w:szCs w:val="18"/>
        </w:rPr>
        <w:t xml:space="preserve">montaż i demontaż ewentualnych rusztowań roboczych, </w:t>
      </w:r>
    </w:p>
    <w:p w14:paraId="47D68F76" w14:textId="77777777" w:rsidR="0069696B" w:rsidRPr="000F4E25" w:rsidRDefault="0069696B" w:rsidP="00184B1C">
      <w:pPr>
        <w:numPr>
          <w:ilvl w:val="0"/>
          <w:numId w:val="75"/>
        </w:numPr>
        <w:ind w:left="360"/>
        <w:rPr>
          <w:rFonts w:asciiTheme="minorHAnsi" w:hAnsiTheme="minorHAnsi" w:cs="Arial"/>
          <w:sz w:val="18"/>
          <w:szCs w:val="18"/>
        </w:rPr>
      </w:pPr>
      <w:r w:rsidRPr="000F4E25">
        <w:rPr>
          <w:rFonts w:asciiTheme="minorHAnsi" w:hAnsiTheme="minorHAnsi" w:cs="Arial"/>
          <w:sz w:val="18"/>
          <w:szCs w:val="18"/>
        </w:rPr>
        <w:t>impregnowanie podłoża,</w:t>
      </w:r>
    </w:p>
    <w:p w14:paraId="0D4A6BC0" w14:textId="77777777" w:rsidR="0069696B" w:rsidRPr="000F4E25" w:rsidRDefault="0069696B" w:rsidP="00184B1C">
      <w:pPr>
        <w:numPr>
          <w:ilvl w:val="0"/>
          <w:numId w:val="75"/>
        </w:numPr>
        <w:ind w:left="360"/>
        <w:rPr>
          <w:rFonts w:asciiTheme="minorHAnsi" w:hAnsiTheme="minorHAnsi" w:cs="Arial"/>
          <w:sz w:val="18"/>
          <w:szCs w:val="18"/>
        </w:rPr>
      </w:pPr>
      <w:r w:rsidRPr="000F4E25">
        <w:rPr>
          <w:rFonts w:asciiTheme="minorHAnsi" w:hAnsiTheme="minorHAnsi" w:cs="Arial"/>
          <w:sz w:val="18"/>
          <w:szCs w:val="18"/>
        </w:rPr>
        <w:t>wykonanie zabezpieczenia antykorozyjnego powierzchni betonowych,</w:t>
      </w:r>
    </w:p>
    <w:p w14:paraId="7B145BF8" w14:textId="77777777" w:rsidR="0069696B" w:rsidRPr="000F4E25" w:rsidRDefault="0069696B" w:rsidP="00184B1C">
      <w:pPr>
        <w:numPr>
          <w:ilvl w:val="0"/>
          <w:numId w:val="75"/>
        </w:numPr>
        <w:ind w:left="360"/>
        <w:rPr>
          <w:rFonts w:asciiTheme="minorHAnsi" w:hAnsiTheme="minorHAnsi" w:cs="Arial"/>
          <w:sz w:val="18"/>
          <w:szCs w:val="18"/>
        </w:rPr>
      </w:pPr>
      <w:r w:rsidRPr="000F4E25">
        <w:rPr>
          <w:rFonts w:asciiTheme="minorHAnsi" w:hAnsiTheme="minorHAnsi" w:cs="Arial"/>
          <w:sz w:val="18"/>
          <w:szCs w:val="18"/>
        </w:rPr>
        <w:t xml:space="preserve">przeprowadzenie niezbędnych badań i pomiarów wymaganych w Specyfikacji, </w:t>
      </w:r>
    </w:p>
    <w:p w14:paraId="57193446" w14:textId="77777777" w:rsidR="0069696B" w:rsidRPr="000F4E25" w:rsidRDefault="0069696B" w:rsidP="00184B1C">
      <w:pPr>
        <w:numPr>
          <w:ilvl w:val="0"/>
          <w:numId w:val="75"/>
        </w:numPr>
        <w:ind w:left="360"/>
        <w:rPr>
          <w:rFonts w:asciiTheme="minorHAnsi" w:hAnsiTheme="minorHAnsi" w:cs="Arial"/>
          <w:sz w:val="18"/>
          <w:szCs w:val="18"/>
        </w:rPr>
      </w:pPr>
      <w:r w:rsidRPr="000F4E25">
        <w:rPr>
          <w:rFonts w:asciiTheme="minorHAnsi" w:hAnsiTheme="minorHAnsi" w:cs="Arial"/>
          <w:sz w:val="18"/>
          <w:szCs w:val="18"/>
        </w:rPr>
        <w:t>oczyszczenie i uporządkowanie terenu robót.</w:t>
      </w:r>
    </w:p>
    <w:p w14:paraId="7CF752F1" w14:textId="77777777" w:rsidR="0069696B" w:rsidRPr="000F4E25" w:rsidRDefault="0069696B" w:rsidP="0069696B">
      <w:pPr>
        <w:ind w:left="360"/>
        <w:rPr>
          <w:rFonts w:asciiTheme="minorHAnsi" w:hAnsiTheme="minorHAnsi" w:cs="Arial"/>
          <w:sz w:val="18"/>
          <w:szCs w:val="18"/>
        </w:rPr>
      </w:pPr>
    </w:p>
    <w:p w14:paraId="3735EEDF" w14:textId="77777777" w:rsidR="0069696B" w:rsidRPr="000F4E25" w:rsidRDefault="0069696B" w:rsidP="0069696B">
      <w:pPr>
        <w:keepNext/>
        <w:overflowPunct/>
        <w:autoSpaceDE/>
        <w:autoSpaceDN/>
        <w:adjustRightInd/>
        <w:textAlignment w:val="auto"/>
        <w:outlineLvl w:val="1"/>
        <w:rPr>
          <w:rFonts w:asciiTheme="minorHAnsi" w:hAnsiTheme="minorHAnsi"/>
          <w:b/>
          <w:caps/>
          <w:sz w:val="18"/>
          <w:szCs w:val="18"/>
        </w:rPr>
      </w:pPr>
      <w:bookmarkStart w:id="1140" w:name="_Toc435185743"/>
      <w:bookmarkStart w:id="1141" w:name="_Toc435696625"/>
      <w:r w:rsidRPr="000F4E25">
        <w:rPr>
          <w:rFonts w:asciiTheme="minorHAnsi" w:hAnsiTheme="minorHAnsi"/>
          <w:b/>
          <w:sz w:val="18"/>
          <w:szCs w:val="18"/>
        </w:rPr>
        <w:t>10. PRZEPISY ZWIĄZANE</w:t>
      </w:r>
      <w:bookmarkEnd w:id="1140"/>
      <w:bookmarkEnd w:id="1141"/>
    </w:p>
    <w:p w14:paraId="2B19BCA7" w14:textId="77777777" w:rsidR="0069696B" w:rsidRPr="000F4E25" w:rsidRDefault="0069696B" w:rsidP="00184B1C">
      <w:pPr>
        <w:numPr>
          <w:ilvl w:val="0"/>
          <w:numId w:val="76"/>
        </w:numPr>
        <w:ind w:left="360"/>
        <w:rPr>
          <w:rFonts w:asciiTheme="minorHAnsi" w:hAnsiTheme="minorHAnsi" w:cs="Arial"/>
          <w:sz w:val="18"/>
          <w:szCs w:val="18"/>
        </w:rPr>
      </w:pPr>
      <w:r w:rsidRPr="000F4E25">
        <w:rPr>
          <w:rFonts w:asciiTheme="minorHAnsi" w:hAnsiTheme="minorHAnsi" w:cs="Arial"/>
          <w:sz w:val="18"/>
          <w:szCs w:val="18"/>
        </w:rPr>
        <w:t xml:space="preserve">Aprobaty Techniczne </w:t>
      </w:r>
      <w:proofErr w:type="spellStart"/>
      <w:r w:rsidRPr="000F4E25">
        <w:rPr>
          <w:rFonts w:asciiTheme="minorHAnsi" w:hAnsiTheme="minorHAnsi" w:cs="Arial"/>
          <w:sz w:val="18"/>
          <w:szCs w:val="18"/>
        </w:rPr>
        <w:t>IBDiM</w:t>
      </w:r>
      <w:proofErr w:type="spellEnd"/>
      <w:r w:rsidRPr="000F4E25">
        <w:rPr>
          <w:rFonts w:asciiTheme="minorHAnsi" w:hAnsiTheme="minorHAnsi" w:cs="Arial"/>
          <w:sz w:val="18"/>
          <w:szCs w:val="18"/>
        </w:rPr>
        <w:t xml:space="preserve"> użytych materiałów</w:t>
      </w:r>
    </w:p>
    <w:p w14:paraId="15670BC4" w14:textId="77777777" w:rsidR="0069696B" w:rsidRPr="000F4E25" w:rsidRDefault="0069696B" w:rsidP="00184B1C">
      <w:pPr>
        <w:numPr>
          <w:ilvl w:val="0"/>
          <w:numId w:val="76"/>
        </w:numPr>
        <w:ind w:left="360"/>
        <w:rPr>
          <w:rFonts w:asciiTheme="minorHAnsi" w:hAnsiTheme="minorHAnsi" w:cs="Arial"/>
          <w:sz w:val="18"/>
          <w:szCs w:val="18"/>
        </w:rPr>
      </w:pPr>
      <w:r w:rsidRPr="000F4E25">
        <w:rPr>
          <w:rFonts w:asciiTheme="minorHAnsi" w:hAnsiTheme="minorHAnsi" w:cs="Arial"/>
          <w:sz w:val="18"/>
          <w:szCs w:val="18"/>
        </w:rPr>
        <w:t>Wytyczne i zalecenia Producenta użytych materiałów</w:t>
      </w:r>
    </w:p>
    <w:p w14:paraId="2D3B216A" w14:textId="77777777" w:rsidR="0069696B" w:rsidRPr="000F4E25" w:rsidRDefault="0069696B" w:rsidP="00184B1C">
      <w:pPr>
        <w:numPr>
          <w:ilvl w:val="0"/>
          <w:numId w:val="76"/>
        </w:numPr>
        <w:ind w:left="360"/>
        <w:rPr>
          <w:rFonts w:asciiTheme="minorHAnsi" w:hAnsiTheme="minorHAnsi" w:cs="Arial"/>
          <w:sz w:val="18"/>
          <w:szCs w:val="18"/>
        </w:rPr>
      </w:pPr>
      <w:r w:rsidRPr="000F4E25">
        <w:rPr>
          <w:rFonts w:asciiTheme="minorHAnsi" w:hAnsiTheme="minorHAnsi" w:cs="Arial"/>
          <w:sz w:val="18"/>
          <w:szCs w:val="18"/>
        </w:rPr>
        <w:t>PN–80/B–01800 Antykorozyjne zabezpieczenie w budownictwie. Konstrukcje betonowe i żelbeto</w:t>
      </w:r>
      <w:r w:rsidRPr="000F4E25">
        <w:rPr>
          <w:rFonts w:asciiTheme="minorHAnsi" w:hAnsiTheme="minorHAnsi" w:cs="Arial"/>
          <w:sz w:val="18"/>
          <w:szCs w:val="18"/>
        </w:rPr>
        <w:softHyphen/>
        <w:t>we.</w:t>
      </w:r>
    </w:p>
    <w:p w14:paraId="507DB6B9" w14:textId="77777777" w:rsidR="0069696B" w:rsidRPr="000F4E25" w:rsidRDefault="0069696B" w:rsidP="0069696B">
      <w:pPr>
        <w:ind w:left="360"/>
        <w:rPr>
          <w:rFonts w:asciiTheme="minorHAnsi" w:hAnsiTheme="minorHAnsi" w:cs="Arial"/>
          <w:sz w:val="18"/>
          <w:szCs w:val="18"/>
        </w:rPr>
      </w:pPr>
      <w:r w:rsidRPr="000F4E25">
        <w:rPr>
          <w:rFonts w:asciiTheme="minorHAnsi" w:hAnsiTheme="minorHAnsi" w:cs="Arial"/>
          <w:sz w:val="18"/>
          <w:szCs w:val="18"/>
        </w:rPr>
        <w:t xml:space="preserve"> Klasyfika</w:t>
      </w:r>
      <w:r w:rsidRPr="000F4E25">
        <w:rPr>
          <w:rFonts w:asciiTheme="minorHAnsi" w:hAnsiTheme="minorHAnsi" w:cs="Arial"/>
          <w:sz w:val="18"/>
          <w:szCs w:val="18"/>
        </w:rPr>
        <w:softHyphen/>
        <w:t>cje i określenie środowisk.</w:t>
      </w:r>
    </w:p>
    <w:p w14:paraId="01D7C189" w14:textId="77777777" w:rsidR="0069696B" w:rsidRPr="000F4E25" w:rsidRDefault="0069696B" w:rsidP="00184B1C">
      <w:pPr>
        <w:numPr>
          <w:ilvl w:val="0"/>
          <w:numId w:val="76"/>
        </w:numPr>
        <w:ind w:left="360"/>
        <w:rPr>
          <w:rFonts w:asciiTheme="minorHAnsi" w:hAnsiTheme="minorHAnsi" w:cs="Arial"/>
          <w:sz w:val="18"/>
          <w:szCs w:val="18"/>
        </w:rPr>
      </w:pPr>
      <w:r w:rsidRPr="000F4E25">
        <w:rPr>
          <w:rFonts w:asciiTheme="minorHAnsi" w:hAnsiTheme="minorHAnsi" w:cs="Arial"/>
          <w:sz w:val="18"/>
          <w:szCs w:val="18"/>
        </w:rPr>
        <w:t>PN–85/B–01805 Antykorozyjne zabezpieczenie w budownictwie. Konstrukcje betonowe i żelbeto</w:t>
      </w:r>
      <w:r w:rsidRPr="000F4E25">
        <w:rPr>
          <w:rFonts w:asciiTheme="minorHAnsi" w:hAnsiTheme="minorHAnsi" w:cs="Arial"/>
          <w:sz w:val="18"/>
          <w:szCs w:val="18"/>
        </w:rPr>
        <w:softHyphen/>
        <w:t xml:space="preserve">we. </w:t>
      </w:r>
    </w:p>
    <w:p w14:paraId="4D284E94" w14:textId="77777777" w:rsidR="0069696B" w:rsidRPr="000F4E25" w:rsidRDefault="0069696B" w:rsidP="0069696B">
      <w:pPr>
        <w:ind w:left="360"/>
        <w:rPr>
          <w:rFonts w:asciiTheme="minorHAnsi" w:hAnsiTheme="minorHAnsi" w:cs="Arial"/>
          <w:sz w:val="18"/>
          <w:szCs w:val="18"/>
        </w:rPr>
      </w:pPr>
      <w:r w:rsidRPr="000F4E25">
        <w:rPr>
          <w:rFonts w:asciiTheme="minorHAnsi" w:hAnsiTheme="minorHAnsi" w:cs="Arial"/>
          <w:sz w:val="18"/>
          <w:szCs w:val="18"/>
        </w:rPr>
        <w:t>Ogólne zasady ochrony.</w:t>
      </w:r>
    </w:p>
    <w:p w14:paraId="1E5B6B3F" w14:textId="77777777" w:rsidR="0069696B" w:rsidRPr="000F4E25" w:rsidRDefault="0069696B" w:rsidP="00184B1C">
      <w:pPr>
        <w:numPr>
          <w:ilvl w:val="0"/>
          <w:numId w:val="76"/>
        </w:numPr>
        <w:ind w:left="360"/>
        <w:rPr>
          <w:rFonts w:asciiTheme="minorHAnsi" w:hAnsiTheme="minorHAnsi" w:cs="Arial"/>
          <w:sz w:val="18"/>
          <w:szCs w:val="18"/>
        </w:rPr>
      </w:pPr>
      <w:r w:rsidRPr="000F4E25">
        <w:rPr>
          <w:rFonts w:asciiTheme="minorHAnsi" w:hAnsiTheme="minorHAnsi" w:cs="Arial"/>
          <w:sz w:val="18"/>
          <w:szCs w:val="18"/>
        </w:rPr>
        <w:t xml:space="preserve">PN–91/B–01813 Antykorozyjne zabezpieczenie w budownictwie. Konstrukcje betonowe i żelbetowe. </w:t>
      </w:r>
    </w:p>
    <w:p w14:paraId="342E1472" w14:textId="77777777" w:rsidR="0069696B" w:rsidRPr="000F4E25" w:rsidRDefault="0069696B" w:rsidP="0069696B">
      <w:pPr>
        <w:ind w:left="360"/>
        <w:rPr>
          <w:rFonts w:asciiTheme="minorHAnsi" w:hAnsiTheme="minorHAnsi" w:cs="Arial"/>
          <w:sz w:val="18"/>
          <w:szCs w:val="18"/>
        </w:rPr>
      </w:pPr>
      <w:r w:rsidRPr="000F4E25">
        <w:rPr>
          <w:rFonts w:asciiTheme="minorHAnsi" w:hAnsiTheme="minorHAnsi" w:cs="Arial"/>
          <w:sz w:val="18"/>
          <w:szCs w:val="18"/>
        </w:rPr>
        <w:t>Zabezpie</w:t>
      </w:r>
      <w:r w:rsidRPr="000F4E25">
        <w:rPr>
          <w:rFonts w:asciiTheme="minorHAnsi" w:hAnsiTheme="minorHAnsi" w:cs="Arial"/>
          <w:sz w:val="18"/>
          <w:szCs w:val="18"/>
        </w:rPr>
        <w:softHyphen/>
        <w:t>czenie powierzchniowe. Zasady doboru.</w:t>
      </w:r>
    </w:p>
    <w:p w14:paraId="66D33AF8" w14:textId="77777777" w:rsidR="0069696B" w:rsidRPr="000F4E25" w:rsidRDefault="0069696B" w:rsidP="00184B1C">
      <w:pPr>
        <w:numPr>
          <w:ilvl w:val="0"/>
          <w:numId w:val="76"/>
        </w:numPr>
        <w:ind w:left="360"/>
        <w:rPr>
          <w:rFonts w:asciiTheme="minorHAnsi" w:hAnsiTheme="minorHAnsi" w:cs="Arial"/>
          <w:sz w:val="18"/>
          <w:szCs w:val="18"/>
        </w:rPr>
      </w:pPr>
      <w:r w:rsidRPr="000F4E25">
        <w:rPr>
          <w:rFonts w:asciiTheme="minorHAnsi" w:hAnsiTheme="minorHAnsi" w:cs="Arial"/>
          <w:sz w:val="18"/>
          <w:szCs w:val="18"/>
        </w:rPr>
        <w:t>PN–92/B–01814 Antykorozyjne zabezpieczenie w budownictwie. Konstrukcje betonowe ł żelbeto</w:t>
      </w:r>
      <w:r w:rsidRPr="000F4E25">
        <w:rPr>
          <w:rFonts w:asciiTheme="minorHAnsi" w:hAnsiTheme="minorHAnsi" w:cs="Arial"/>
          <w:sz w:val="18"/>
          <w:szCs w:val="18"/>
        </w:rPr>
        <w:softHyphen/>
        <w:t xml:space="preserve">we. </w:t>
      </w:r>
    </w:p>
    <w:p w14:paraId="508A28F7" w14:textId="77777777" w:rsidR="0069696B" w:rsidRPr="000F4E25" w:rsidRDefault="0069696B" w:rsidP="0069696B">
      <w:pPr>
        <w:ind w:left="360"/>
        <w:rPr>
          <w:rFonts w:asciiTheme="minorHAnsi" w:hAnsiTheme="minorHAnsi" w:cs="Arial"/>
          <w:sz w:val="18"/>
          <w:szCs w:val="18"/>
        </w:rPr>
      </w:pPr>
      <w:r w:rsidRPr="000F4E25">
        <w:rPr>
          <w:rFonts w:asciiTheme="minorHAnsi" w:hAnsiTheme="minorHAnsi" w:cs="Arial"/>
          <w:sz w:val="18"/>
          <w:szCs w:val="18"/>
        </w:rPr>
        <w:t>Metoda badań przyczepności powłok ochronnych.</w:t>
      </w:r>
    </w:p>
    <w:p w14:paraId="5F5262A5" w14:textId="77777777" w:rsidR="0069696B" w:rsidRPr="000F4E25" w:rsidRDefault="0069696B" w:rsidP="00184B1C">
      <w:pPr>
        <w:numPr>
          <w:ilvl w:val="0"/>
          <w:numId w:val="76"/>
        </w:numPr>
        <w:ind w:left="360"/>
        <w:rPr>
          <w:rFonts w:asciiTheme="minorHAnsi" w:hAnsiTheme="minorHAnsi" w:cs="Arial"/>
          <w:sz w:val="18"/>
          <w:szCs w:val="18"/>
        </w:rPr>
      </w:pPr>
      <w:r w:rsidRPr="000F4E25">
        <w:rPr>
          <w:rFonts w:asciiTheme="minorHAnsi" w:hAnsiTheme="minorHAnsi" w:cs="Arial"/>
          <w:sz w:val="18"/>
          <w:szCs w:val="18"/>
        </w:rPr>
        <w:t>ROZPORZĄDZENIE MINISTRA TRANSPORTU I GOSPODARKI MORSKIEJ z dnia 30 maja 2000 r. w sprawie warunków technicznych, jakim powinny odpowiadać drogowe obiekty inżynierskie i ich usytuowanie. (Dz. U. Nr 63 póz. 735 – z dnia 3.08 2000 r.)</w:t>
      </w:r>
    </w:p>
    <w:p w14:paraId="769F48C0" w14:textId="77777777" w:rsidR="0069696B" w:rsidRPr="000F4E25" w:rsidRDefault="0069696B" w:rsidP="0069696B">
      <w:pPr>
        <w:rPr>
          <w:rFonts w:asciiTheme="minorHAnsi" w:hAnsiTheme="minorHAnsi" w:cs="Arial"/>
          <w:sz w:val="18"/>
          <w:szCs w:val="18"/>
        </w:rPr>
      </w:pPr>
    </w:p>
    <w:p w14:paraId="57B6F4C5" w14:textId="77777777" w:rsidR="0069696B" w:rsidRPr="000F4E25" w:rsidRDefault="0069696B" w:rsidP="0069696B">
      <w:pPr>
        <w:rPr>
          <w:rFonts w:asciiTheme="minorHAnsi" w:hAnsiTheme="minorHAnsi" w:cs="Arial"/>
          <w:sz w:val="18"/>
          <w:szCs w:val="18"/>
        </w:rPr>
      </w:pPr>
    </w:p>
    <w:p w14:paraId="20D90FB2" w14:textId="77777777" w:rsidR="0069696B" w:rsidRPr="000F4E25" w:rsidRDefault="0069696B" w:rsidP="0069696B">
      <w:pPr>
        <w:rPr>
          <w:rFonts w:asciiTheme="minorHAnsi" w:hAnsiTheme="minorHAnsi" w:cs="Arial"/>
          <w:sz w:val="18"/>
          <w:szCs w:val="18"/>
        </w:rPr>
      </w:pPr>
    </w:p>
    <w:p w14:paraId="0E2F7B71" w14:textId="6531CA55" w:rsidR="009733EB" w:rsidRPr="00C14F79" w:rsidRDefault="0069696B" w:rsidP="009733EB">
      <w:pPr>
        <w:pStyle w:val="ARIALN"/>
        <w:rPr>
          <w:rFonts w:asciiTheme="minorHAnsi" w:hAnsiTheme="minorHAnsi"/>
          <w:b/>
          <w:sz w:val="20"/>
          <w:szCs w:val="18"/>
        </w:rPr>
      </w:pPr>
      <w:r w:rsidRPr="000F4E25">
        <w:rPr>
          <w:rFonts w:asciiTheme="minorHAnsi" w:hAnsiTheme="minorHAnsi"/>
          <w:b/>
          <w:sz w:val="18"/>
          <w:szCs w:val="18"/>
        </w:rPr>
        <w:br w:type="column"/>
      </w:r>
      <w:r w:rsidR="00B620DC">
        <w:rPr>
          <w:rFonts w:asciiTheme="minorHAnsi" w:hAnsiTheme="minorHAnsi"/>
          <w:b/>
          <w:sz w:val="18"/>
          <w:szCs w:val="18"/>
        </w:rPr>
        <w:lastRenderedPageBreak/>
        <w:br w:type="page"/>
      </w:r>
      <w:r w:rsidR="009733EB" w:rsidRPr="00C14F79">
        <w:rPr>
          <w:rFonts w:asciiTheme="minorHAnsi" w:hAnsiTheme="minorHAnsi"/>
          <w:b/>
          <w:sz w:val="20"/>
          <w:szCs w:val="18"/>
        </w:rPr>
        <w:lastRenderedPageBreak/>
        <w:t>M.20.01.20 REGULACJA I UMOCNIENIE CIEKU</w:t>
      </w:r>
    </w:p>
    <w:p w14:paraId="4E9F47EF" w14:textId="77777777" w:rsidR="009733EB" w:rsidRPr="00C14F79" w:rsidRDefault="009733EB" w:rsidP="009733EB">
      <w:pPr>
        <w:pStyle w:val="ARIALN"/>
        <w:rPr>
          <w:rFonts w:asciiTheme="minorHAnsi" w:hAnsiTheme="minorHAnsi"/>
          <w:b/>
          <w:sz w:val="18"/>
          <w:szCs w:val="18"/>
        </w:rPr>
      </w:pPr>
    </w:p>
    <w:p w14:paraId="4F978A45" w14:textId="77777777" w:rsidR="009733EB" w:rsidRPr="00C14F79" w:rsidRDefault="009733EB" w:rsidP="009733EB">
      <w:pPr>
        <w:pStyle w:val="ARIALN"/>
        <w:numPr>
          <w:ilvl w:val="0"/>
          <w:numId w:val="219"/>
        </w:numPr>
        <w:ind w:left="142" w:hanging="142"/>
        <w:rPr>
          <w:rFonts w:asciiTheme="minorHAnsi" w:eastAsia="Arial" w:hAnsiTheme="minorHAnsi"/>
          <w:b/>
          <w:sz w:val="18"/>
          <w:szCs w:val="18"/>
        </w:rPr>
      </w:pPr>
      <w:r w:rsidRPr="00C14F79">
        <w:rPr>
          <w:rFonts w:asciiTheme="minorHAnsi" w:eastAsia="Arial" w:hAnsiTheme="minorHAnsi"/>
          <w:b/>
          <w:sz w:val="18"/>
          <w:szCs w:val="18"/>
        </w:rPr>
        <w:t>WSTĘP</w:t>
      </w:r>
    </w:p>
    <w:p w14:paraId="03A048DE" w14:textId="77777777" w:rsidR="009733EB" w:rsidRPr="00C14F79" w:rsidRDefault="009733EB" w:rsidP="009733EB">
      <w:pPr>
        <w:pStyle w:val="ARIALN"/>
        <w:numPr>
          <w:ilvl w:val="1"/>
          <w:numId w:val="219"/>
        </w:numPr>
        <w:ind w:left="284" w:hanging="284"/>
        <w:rPr>
          <w:rFonts w:asciiTheme="minorHAnsi" w:eastAsia="Arial" w:hAnsiTheme="minorHAnsi"/>
          <w:b/>
          <w:sz w:val="18"/>
          <w:szCs w:val="18"/>
        </w:rPr>
      </w:pPr>
      <w:r w:rsidRPr="00C14F79">
        <w:rPr>
          <w:rFonts w:asciiTheme="minorHAnsi" w:eastAsia="Arial" w:hAnsiTheme="minorHAnsi"/>
          <w:b/>
          <w:sz w:val="18"/>
          <w:szCs w:val="18"/>
        </w:rPr>
        <w:t>Przedmiot SST</w:t>
      </w:r>
    </w:p>
    <w:p w14:paraId="37183149" w14:textId="1051181D" w:rsidR="009733EB" w:rsidRPr="00C14F79" w:rsidRDefault="009733EB" w:rsidP="009733EB">
      <w:pPr>
        <w:pStyle w:val="ARIALN"/>
        <w:rPr>
          <w:rFonts w:asciiTheme="minorHAnsi" w:hAnsiTheme="minorHAnsi"/>
          <w:b/>
          <w:sz w:val="18"/>
          <w:szCs w:val="18"/>
        </w:rPr>
      </w:pPr>
      <w:r w:rsidRPr="00C14F79">
        <w:rPr>
          <w:rFonts w:asciiTheme="minorHAnsi" w:hAnsiTheme="minorHAnsi" w:cs="Calibri"/>
          <w:sz w:val="18"/>
          <w:szCs w:val="18"/>
        </w:rPr>
        <w:t>Przedmiotem niniejszej ogólnej specyfikacji technicznej są wymagania dotyczące wykonania i odbioru robót związanych z umocnieniem cieku w ramach</w:t>
      </w:r>
      <w:r w:rsidRPr="00C14F79">
        <w:rPr>
          <w:rFonts w:asciiTheme="minorHAnsi" w:hAnsiTheme="minorHAnsi"/>
          <w:sz w:val="18"/>
          <w:szCs w:val="18"/>
        </w:rPr>
        <w:t xml:space="preserve">: </w:t>
      </w:r>
      <w:r w:rsidR="00972D50">
        <w:rPr>
          <w:rFonts w:asciiTheme="minorHAnsi" w:hAnsiTheme="minorHAnsi"/>
          <w:b/>
          <w:sz w:val="18"/>
          <w:szCs w:val="18"/>
        </w:rPr>
        <w:t>Przebudowa przepustu w ciągu drogi powiatowej 1713C Książki - Kruszyny w km 2+001</w:t>
      </w:r>
      <w:r>
        <w:rPr>
          <w:rFonts w:asciiTheme="minorHAnsi" w:hAnsiTheme="minorHAnsi"/>
          <w:b/>
          <w:sz w:val="18"/>
          <w:szCs w:val="18"/>
        </w:rPr>
        <w:t>.</w:t>
      </w:r>
    </w:p>
    <w:p w14:paraId="36277FAF" w14:textId="77777777" w:rsidR="009733EB" w:rsidRPr="00C14F79" w:rsidRDefault="009733EB" w:rsidP="009733EB">
      <w:pPr>
        <w:pStyle w:val="ARIALN"/>
        <w:numPr>
          <w:ilvl w:val="1"/>
          <w:numId w:val="219"/>
        </w:numPr>
        <w:ind w:left="284" w:hanging="284"/>
        <w:rPr>
          <w:rFonts w:asciiTheme="minorHAnsi" w:eastAsia="Arial" w:hAnsiTheme="minorHAnsi"/>
          <w:b/>
          <w:sz w:val="18"/>
          <w:szCs w:val="18"/>
        </w:rPr>
      </w:pPr>
      <w:r w:rsidRPr="00C14F79">
        <w:rPr>
          <w:rFonts w:asciiTheme="minorHAnsi" w:eastAsia="Arial" w:hAnsiTheme="minorHAnsi"/>
          <w:b/>
          <w:sz w:val="18"/>
          <w:szCs w:val="18"/>
        </w:rPr>
        <w:t>Zakres stosowania SST</w:t>
      </w:r>
    </w:p>
    <w:p w14:paraId="245A1EF6"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bCs/>
          <w:sz w:val="18"/>
          <w:szCs w:val="18"/>
        </w:rPr>
        <w:t xml:space="preserve">Szczegółowa </w:t>
      </w:r>
      <w:r w:rsidRPr="00C14F79">
        <w:rPr>
          <w:rFonts w:asciiTheme="minorHAnsi" w:hAnsiTheme="minorHAnsi" w:cs="Calibri"/>
          <w:sz w:val="18"/>
          <w:szCs w:val="18"/>
        </w:rPr>
        <w:t>specyfikacja techniczna (SST) stanowi obowiązujący dokument przetargowy i kontrak</w:t>
      </w:r>
      <w:r w:rsidRPr="00C14F79">
        <w:rPr>
          <w:rFonts w:asciiTheme="minorHAnsi" w:hAnsiTheme="minorHAnsi" w:cs="Calibri"/>
          <w:sz w:val="18"/>
          <w:szCs w:val="18"/>
        </w:rPr>
        <w:softHyphen/>
        <w:t>towy przy zlecaniu i realizacji robót wymienionych w pkt.1.1.</w:t>
      </w:r>
    </w:p>
    <w:p w14:paraId="30629AA9" w14:textId="77777777" w:rsidR="009733EB" w:rsidRPr="00C14F79" w:rsidRDefault="009733EB" w:rsidP="009733EB">
      <w:pPr>
        <w:pStyle w:val="Akapitzlist"/>
        <w:ind w:left="0"/>
        <w:rPr>
          <w:rFonts w:asciiTheme="minorHAnsi" w:hAnsiTheme="minorHAnsi" w:cs="Calibri"/>
          <w:b/>
          <w:sz w:val="18"/>
          <w:szCs w:val="18"/>
        </w:rPr>
      </w:pPr>
      <w:r w:rsidRPr="00C14F79">
        <w:rPr>
          <w:rFonts w:asciiTheme="minorHAnsi" w:hAnsiTheme="minorHAnsi" w:cs="Calibri"/>
          <w:b/>
          <w:sz w:val="18"/>
          <w:szCs w:val="18"/>
        </w:rPr>
        <w:t>1.3. Zakres robót objętych SST</w:t>
      </w:r>
    </w:p>
    <w:p w14:paraId="51D41052"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Ustalenia zawarte w niniejszej specyfikacji dotyczą zasad prowadzenia robót związanych z:</w:t>
      </w:r>
    </w:p>
    <w:p w14:paraId="4F830C34" w14:textId="77777777" w:rsidR="009733EB" w:rsidRPr="00C14F79" w:rsidRDefault="009733EB" w:rsidP="009733EB">
      <w:pPr>
        <w:numPr>
          <w:ilvl w:val="0"/>
          <w:numId w:val="224"/>
        </w:numPr>
        <w:ind w:left="284" w:hanging="284"/>
        <w:contextualSpacing/>
        <w:rPr>
          <w:rFonts w:asciiTheme="minorHAnsi" w:hAnsiTheme="minorHAnsi" w:cs="Calibri"/>
          <w:sz w:val="18"/>
          <w:szCs w:val="18"/>
        </w:rPr>
      </w:pPr>
      <w:r w:rsidRPr="00C14F79">
        <w:rPr>
          <w:rFonts w:asciiTheme="minorHAnsi" w:hAnsiTheme="minorHAnsi" w:cs="Calibri"/>
          <w:sz w:val="18"/>
          <w:szCs w:val="18"/>
        </w:rPr>
        <w:t>wykonanie umocnienia dna narzutem kamiennym z otoczaków (frakcji 100-150mm) grub. ok. 30 cm, na geowłókninie,</w:t>
      </w:r>
    </w:p>
    <w:p w14:paraId="71780EBD" w14:textId="422C0275" w:rsidR="009733EB" w:rsidRPr="00C14F79" w:rsidRDefault="009733EB" w:rsidP="009733EB">
      <w:pPr>
        <w:numPr>
          <w:ilvl w:val="0"/>
          <w:numId w:val="224"/>
        </w:numPr>
        <w:ind w:left="284" w:hanging="284"/>
        <w:contextualSpacing/>
        <w:rPr>
          <w:rFonts w:asciiTheme="minorHAnsi" w:hAnsiTheme="minorHAnsi" w:cs="Calibri"/>
          <w:sz w:val="18"/>
          <w:szCs w:val="18"/>
        </w:rPr>
      </w:pPr>
      <w:r w:rsidRPr="00C14F79">
        <w:rPr>
          <w:rFonts w:asciiTheme="minorHAnsi" w:hAnsiTheme="minorHAnsi" w:cs="Calibri"/>
          <w:sz w:val="18"/>
          <w:szCs w:val="18"/>
        </w:rPr>
        <w:t>wykonanie umocnienia palikami sosnowymi na końcu umocnień.</w:t>
      </w:r>
    </w:p>
    <w:p w14:paraId="25DA5F6C" w14:textId="77777777" w:rsidR="009733EB" w:rsidRPr="00C14F79" w:rsidRDefault="009733EB" w:rsidP="009733EB">
      <w:pPr>
        <w:pStyle w:val="Akapitzlist"/>
        <w:ind w:left="0"/>
        <w:rPr>
          <w:rFonts w:asciiTheme="minorHAnsi" w:hAnsiTheme="minorHAnsi" w:cs="Calibri"/>
          <w:b/>
          <w:sz w:val="18"/>
          <w:szCs w:val="18"/>
        </w:rPr>
      </w:pPr>
      <w:r w:rsidRPr="00C14F79">
        <w:rPr>
          <w:rFonts w:asciiTheme="minorHAnsi" w:hAnsiTheme="minorHAnsi" w:cs="Calibri"/>
          <w:b/>
          <w:sz w:val="18"/>
          <w:szCs w:val="18"/>
        </w:rPr>
        <w:t>1.4. Określenia podstawowe</w:t>
      </w:r>
    </w:p>
    <w:p w14:paraId="458B8854"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b/>
          <w:sz w:val="18"/>
          <w:szCs w:val="18"/>
        </w:rPr>
        <w:t>1.4.1.</w:t>
      </w:r>
      <w:r w:rsidRPr="00C14F79">
        <w:rPr>
          <w:rFonts w:asciiTheme="minorHAnsi" w:hAnsiTheme="minorHAnsi" w:cs="Calibri"/>
          <w:sz w:val="18"/>
          <w:szCs w:val="18"/>
        </w:rPr>
        <w:t xml:space="preserve"> Materiały stosowane do wykonywania umocnie</w:t>
      </w:r>
      <w:r w:rsidRPr="00C14F79">
        <w:rPr>
          <w:rFonts w:asciiTheme="minorHAnsi" w:eastAsia="TTE18FD198t00" w:hAnsiTheme="minorHAnsi" w:cs="Calibri"/>
          <w:sz w:val="18"/>
          <w:szCs w:val="18"/>
        </w:rPr>
        <w:t xml:space="preserve">ń </w:t>
      </w:r>
      <w:r w:rsidRPr="00C14F79">
        <w:rPr>
          <w:rFonts w:asciiTheme="minorHAnsi" w:hAnsiTheme="minorHAnsi" w:cs="Calibri"/>
          <w:sz w:val="18"/>
          <w:szCs w:val="18"/>
        </w:rPr>
        <w:t>kamiennych powinny spełnia</w:t>
      </w:r>
      <w:r w:rsidRPr="00C14F79">
        <w:rPr>
          <w:rFonts w:asciiTheme="minorHAnsi" w:eastAsia="TTE18FD198t00" w:hAnsiTheme="minorHAnsi" w:cs="Calibri"/>
          <w:sz w:val="18"/>
          <w:szCs w:val="18"/>
        </w:rPr>
        <w:t xml:space="preserve">ć </w:t>
      </w:r>
      <w:r w:rsidRPr="00C14F79">
        <w:rPr>
          <w:rFonts w:asciiTheme="minorHAnsi" w:hAnsiTheme="minorHAnsi" w:cs="Calibri"/>
          <w:sz w:val="18"/>
          <w:szCs w:val="18"/>
        </w:rPr>
        <w:t>wymogi okre</w:t>
      </w:r>
      <w:r w:rsidRPr="00C14F79">
        <w:rPr>
          <w:rFonts w:asciiTheme="minorHAnsi" w:eastAsia="TTE18FD198t00" w:hAnsiTheme="minorHAnsi" w:cs="Calibri"/>
          <w:sz w:val="18"/>
          <w:szCs w:val="18"/>
        </w:rPr>
        <w:t>ś</w:t>
      </w:r>
      <w:r w:rsidRPr="00C14F79">
        <w:rPr>
          <w:rFonts w:asciiTheme="minorHAnsi" w:hAnsiTheme="minorHAnsi" w:cs="Calibri"/>
          <w:sz w:val="18"/>
          <w:szCs w:val="18"/>
        </w:rPr>
        <w:t>lone w projekcie, normach i normatywach, a w szczególno</w:t>
      </w:r>
      <w:r w:rsidRPr="00C14F79">
        <w:rPr>
          <w:rFonts w:asciiTheme="minorHAnsi" w:eastAsia="TTE18FD198t00" w:hAnsiTheme="minorHAnsi" w:cs="Calibri"/>
          <w:sz w:val="18"/>
          <w:szCs w:val="18"/>
        </w:rPr>
        <w:t>ś</w:t>
      </w:r>
      <w:r w:rsidRPr="00C14F79">
        <w:rPr>
          <w:rFonts w:asciiTheme="minorHAnsi" w:hAnsiTheme="minorHAnsi" w:cs="Calibri"/>
          <w:sz w:val="18"/>
          <w:szCs w:val="18"/>
        </w:rPr>
        <w:t>ci:</w:t>
      </w:r>
    </w:p>
    <w:p w14:paraId="14F9CD0B" w14:textId="77777777" w:rsidR="009733EB" w:rsidRPr="00C14F79" w:rsidRDefault="009733EB" w:rsidP="009733EB">
      <w:pPr>
        <w:numPr>
          <w:ilvl w:val="0"/>
          <w:numId w:val="225"/>
        </w:numPr>
        <w:ind w:left="284" w:hanging="284"/>
        <w:contextualSpacing/>
        <w:rPr>
          <w:rFonts w:asciiTheme="minorHAnsi" w:eastAsia="TTE18FD198t00" w:hAnsiTheme="minorHAnsi" w:cs="Calibri"/>
          <w:sz w:val="18"/>
          <w:szCs w:val="18"/>
        </w:rPr>
      </w:pPr>
      <w:r w:rsidRPr="00C14F79">
        <w:rPr>
          <w:rFonts w:asciiTheme="minorHAnsi" w:hAnsiTheme="minorHAnsi" w:cs="Calibri"/>
          <w:sz w:val="18"/>
          <w:szCs w:val="18"/>
        </w:rPr>
        <w:t>kamie</w:t>
      </w:r>
      <w:r w:rsidRPr="00C14F79">
        <w:rPr>
          <w:rFonts w:asciiTheme="minorHAnsi" w:eastAsia="TTE18FD198t00" w:hAnsiTheme="minorHAnsi" w:cs="Calibri"/>
          <w:sz w:val="18"/>
          <w:szCs w:val="18"/>
        </w:rPr>
        <w:t xml:space="preserve">ń </w:t>
      </w:r>
      <w:r w:rsidRPr="00C14F79">
        <w:rPr>
          <w:rFonts w:asciiTheme="minorHAnsi" w:hAnsiTheme="minorHAnsi" w:cs="Calibri"/>
          <w:sz w:val="18"/>
          <w:szCs w:val="18"/>
        </w:rPr>
        <w:t>powinien posiada</w:t>
      </w:r>
      <w:r w:rsidRPr="00C14F79">
        <w:rPr>
          <w:rFonts w:asciiTheme="minorHAnsi" w:eastAsia="TTE18FD198t00" w:hAnsiTheme="minorHAnsi" w:cs="Calibri"/>
          <w:sz w:val="18"/>
          <w:szCs w:val="18"/>
        </w:rPr>
        <w:t xml:space="preserve">ć </w:t>
      </w:r>
      <w:r w:rsidRPr="00C14F79">
        <w:rPr>
          <w:rFonts w:asciiTheme="minorHAnsi" w:hAnsiTheme="minorHAnsi" w:cs="Calibri"/>
          <w:sz w:val="18"/>
          <w:szCs w:val="18"/>
        </w:rPr>
        <w:t>ci</w:t>
      </w:r>
      <w:r w:rsidRPr="00C14F79">
        <w:rPr>
          <w:rFonts w:asciiTheme="minorHAnsi" w:eastAsia="TTE18FD198t00" w:hAnsiTheme="minorHAnsi" w:cs="Calibri"/>
          <w:sz w:val="18"/>
          <w:szCs w:val="18"/>
        </w:rPr>
        <w:t>ęż</w:t>
      </w:r>
      <w:r w:rsidRPr="00C14F79">
        <w:rPr>
          <w:rFonts w:asciiTheme="minorHAnsi" w:hAnsiTheme="minorHAnsi" w:cs="Calibri"/>
          <w:sz w:val="18"/>
          <w:szCs w:val="18"/>
        </w:rPr>
        <w:t>ar obj</w:t>
      </w:r>
      <w:r w:rsidRPr="00C14F79">
        <w:rPr>
          <w:rFonts w:asciiTheme="minorHAnsi" w:eastAsia="TTE18FD198t00" w:hAnsiTheme="minorHAnsi" w:cs="Calibri"/>
          <w:sz w:val="18"/>
          <w:szCs w:val="18"/>
        </w:rPr>
        <w:t>ę</w:t>
      </w:r>
      <w:r w:rsidRPr="00C14F79">
        <w:rPr>
          <w:rFonts w:asciiTheme="minorHAnsi" w:hAnsiTheme="minorHAnsi" w:cs="Calibri"/>
          <w:sz w:val="18"/>
          <w:szCs w:val="18"/>
        </w:rPr>
        <w:t>to</w:t>
      </w:r>
      <w:r w:rsidRPr="00C14F79">
        <w:rPr>
          <w:rFonts w:asciiTheme="minorHAnsi" w:eastAsia="TTE18FD198t00" w:hAnsiTheme="minorHAnsi" w:cs="Calibri"/>
          <w:sz w:val="18"/>
          <w:szCs w:val="18"/>
        </w:rPr>
        <w:t>ś</w:t>
      </w:r>
      <w:r w:rsidRPr="00C14F79">
        <w:rPr>
          <w:rFonts w:asciiTheme="minorHAnsi" w:hAnsiTheme="minorHAnsi" w:cs="Calibri"/>
          <w:sz w:val="18"/>
          <w:szCs w:val="18"/>
        </w:rPr>
        <w:t xml:space="preserve">ciowy 17,0 – 30,0 </w:t>
      </w:r>
      <w:proofErr w:type="spellStart"/>
      <w:r w:rsidRPr="00C14F79">
        <w:rPr>
          <w:rFonts w:asciiTheme="minorHAnsi" w:hAnsiTheme="minorHAnsi" w:cs="Calibri"/>
          <w:sz w:val="18"/>
          <w:szCs w:val="18"/>
        </w:rPr>
        <w:t>kN</w:t>
      </w:r>
      <w:proofErr w:type="spellEnd"/>
      <w:r w:rsidRPr="00C14F79">
        <w:rPr>
          <w:rFonts w:asciiTheme="minorHAnsi" w:hAnsiTheme="minorHAnsi" w:cs="Calibri"/>
          <w:sz w:val="18"/>
          <w:szCs w:val="18"/>
        </w:rPr>
        <w:t>/m</w:t>
      </w:r>
      <w:r w:rsidRPr="00C14F79">
        <w:rPr>
          <w:rFonts w:asciiTheme="minorHAnsi" w:hAnsiTheme="minorHAnsi" w:cs="Calibri"/>
          <w:sz w:val="18"/>
          <w:szCs w:val="18"/>
          <w:vertAlign w:val="superscript"/>
        </w:rPr>
        <w:t>3</w:t>
      </w:r>
      <w:r w:rsidRPr="00C14F79">
        <w:rPr>
          <w:rFonts w:asciiTheme="minorHAnsi" w:hAnsiTheme="minorHAnsi" w:cs="Calibri"/>
          <w:sz w:val="18"/>
          <w:szCs w:val="18"/>
        </w:rPr>
        <w:t>, nie posiada</w:t>
      </w:r>
      <w:r w:rsidRPr="00C14F79">
        <w:rPr>
          <w:rFonts w:asciiTheme="minorHAnsi" w:eastAsia="TTE18FD198t00" w:hAnsiTheme="minorHAnsi" w:cs="Calibri"/>
          <w:sz w:val="18"/>
          <w:szCs w:val="18"/>
        </w:rPr>
        <w:t xml:space="preserve">ć </w:t>
      </w:r>
      <w:r w:rsidRPr="00C14F79">
        <w:rPr>
          <w:rFonts w:asciiTheme="minorHAnsi" w:hAnsiTheme="minorHAnsi" w:cs="Calibri"/>
          <w:sz w:val="18"/>
          <w:szCs w:val="18"/>
        </w:rPr>
        <w:t>sp</w:t>
      </w:r>
      <w:r w:rsidRPr="00C14F79">
        <w:rPr>
          <w:rFonts w:asciiTheme="minorHAnsi" w:eastAsia="TTE18FD198t00" w:hAnsiTheme="minorHAnsi" w:cs="Calibri"/>
          <w:sz w:val="18"/>
          <w:szCs w:val="18"/>
        </w:rPr>
        <w:t>ę</w:t>
      </w:r>
      <w:r w:rsidRPr="00C14F79">
        <w:rPr>
          <w:rFonts w:asciiTheme="minorHAnsi" w:hAnsiTheme="minorHAnsi" w:cs="Calibri"/>
          <w:sz w:val="18"/>
          <w:szCs w:val="18"/>
        </w:rPr>
        <w:t>ka</w:t>
      </w:r>
      <w:r w:rsidRPr="00C14F79">
        <w:rPr>
          <w:rFonts w:asciiTheme="minorHAnsi" w:eastAsia="TTE18FD198t00" w:hAnsiTheme="minorHAnsi" w:cs="Calibri"/>
          <w:sz w:val="18"/>
          <w:szCs w:val="18"/>
        </w:rPr>
        <w:t>ń</w:t>
      </w:r>
      <w:r w:rsidRPr="00C14F79">
        <w:rPr>
          <w:rFonts w:asciiTheme="minorHAnsi" w:hAnsiTheme="minorHAnsi" w:cs="Calibri"/>
          <w:sz w:val="18"/>
          <w:szCs w:val="18"/>
        </w:rPr>
        <w:t>, by</w:t>
      </w:r>
      <w:r w:rsidRPr="00C14F79">
        <w:rPr>
          <w:rFonts w:asciiTheme="minorHAnsi" w:eastAsia="TTE18FD198t00" w:hAnsiTheme="minorHAnsi" w:cs="Calibri"/>
          <w:sz w:val="18"/>
          <w:szCs w:val="18"/>
        </w:rPr>
        <w:t xml:space="preserve">ć </w:t>
      </w:r>
      <w:r w:rsidRPr="00C14F79">
        <w:rPr>
          <w:rFonts w:asciiTheme="minorHAnsi" w:hAnsiTheme="minorHAnsi" w:cs="Calibri"/>
          <w:sz w:val="18"/>
          <w:szCs w:val="18"/>
        </w:rPr>
        <w:t>odpornym na działanie czynników atmosferycznych o frakcji 100-150mm,</w:t>
      </w:r>
    </w:p>
    <w:p w14:paraId="4E3BE042" w14:textId="77777777" w:rsidR="009733EB" w:rsidRPr="00C14F79" w:rsidRDefault="009733EB" w:rsidP="009733EB">
      <w:pPr>
        <w:numPr>
          <w:ilvl w:val="0"/>
          <w:numId w:val="225"/>
        </w:numPr>
        <w:ind w:left="284" w:hanging="284"/>
        <w:contextualSpacing/>
        <w:rPr>
          <w:rFonts w:asciiTheme="minorHAnsi" w:eastAsia="TTE18FD198t00" w:hAnsiTheme="minorHAnsi" w:cs="Calibri"/>
          <w:sz w:val="18"/>
          <w:szCs w:val="18"/>
        </w:rPr>
      </w:pPr>
      <w:r w:rsidRPr="00C14F79">
        <w:rPr>
          <w:rFonts w:asciiTheme="minorHAnsi" w:hAnsiTheme="minorHAnsi" w:cs="Calibri"/>
          <w:sz w:val="18"/>
          <w:szCs w:val="18"/>
        </w:rPr>
        <w:t>paliki sosnowe powinny być okorowane.</w:t>
      </w:r>
    </w:p>
    <w:p w14:paraId="6A1725D5"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b/>
          <w:sz w:val="18"/>
          <w:szCs w:val="18"/>
        </w:rPr>
        <w:t>1.4.3.</w:t>
      </w:r>
      <w:r w:rsidRPr="00C14F79">
        <w:rPr>
          <w:rFonts w:asciiTheme="minorHAnsi" w:hAnsiTheme="minorHAnsi" w:cs="Calibri"/>
          <w:sz w:val="18"/>
          <w:szCs w:val="18"/>
        </w:rPr>
        <w:t xml:space="preserve"> Pozostałe określenia podstawowe są zgodne z odpowiednimi polskimi normami i z definicjami podanymi w SST D-00.00.00 „Wymagania ogólne” pkt. 1.4.</w:t>
      </w:r>
    </w:p>
    <w:p w14:paraId="15133EC3"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t>1.5. Ogólne wymagania dotyczące robót</w:t>
      </w:r>
    </w:p>
    <w:p w14:paraId="1E5B8546"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Ogólne wymagania dotyczące robót podano w SST D-00.00.00 „Wymagania ogólne” pkt. 1.5.</w:t>
      </w:r>
    </w:p>
    <w:p w14:paraId="38149E61" w14:textId="77777777" w:rsidR="009733EB" w:rsidRPr="00C14F79" w:rsidRDefault="009733EB" w:rsidP="009733EB">
      <w:pPr>
        <w:pStyle w:val="Akapitzlist"/>
        <w:ind w:left="0"/>
        <w:rPr>
          <w:rFonts w:asciiTheme="minorHAnsi" w:hAnsiTheme="minorHAnsi" w:cs="Calibri"/>
          <w:b/>
          <w:sz w:val="18"/>
          <w:szCs w:val="18"/>
        </w:rPr>
      </w:pPr>
      <w:r w:rsidRPr="00C14F79">
        <w:rPr>
          <w:rFonts w:asciiTheme="minorHAnsi" w:hAnsiTheme="minorHAnsi" w:cs="Calibri"/>
          <w:b/>
          <w:sz w:val="18"/>
          <w:szCs w:val="18"/>
        </w:rPr>
        <w:t>2. MATERIAŁY</w:t>
      </w:r>
    </w:p>
    <w:p w14:paraId="0A0CC1D0"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t>2.1. Ogólne wymagania dotyczące materiałów</w:t>
      </w:r>
    </w:p>
    <w:p w14:paraId="2674027C"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Ogólne wymagania dotyczące materiałów, ich pozyskiwania i składowania, podano w SST D-00.00.00 „Wymagania ogólne” pkt. 2.</w:t>
      </w:r>
    </w:p>
    <w:p w14:paraId="4B90122F"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t>2.2. Rodzaje materiałów</w:t>
      </w:r>
    </w:p>
    <w:p w14:paraId="71166552"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Materiałami stosowanymi przy umacnianiu skarp, objętymi niniejszą SST są:</w:t>
      </w:r>
    </w:p>
    <w:p w14:paraId="0339E93D"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t xml:space="preserve">2.2.1. Kamień </w:t>
      </w:r>
    </w:p>
    <w:p w14:paraId="5FB572BE" w14:textId="77777777" w:rsidR="009733EB" w:rsidRPr="00C14F79" w:rsidRDefault="009733EB" w:rsidP="009733EB">
      <w:pPr>
        <w:contextualSpacing/>
        <w:rPr>
          <w:rFonts w:asciiTheme="minorHAnsi" w:eastAsia="Arial Unicode MS" w:hAnsiTheme="minorHAnsi" w:cs="Calibri"/>
          <w:sz w:val="18"/>
          <w:szCs w:val="18"/>
        </w:rPr>
      </w:pPr>
      <w:bookmarkStart w:id="1142" w:name="_Toc517503751"/>
      <w:r w:rsidRPr="00C14F79">
        <w:rPr>
          <w:rFonts w:asciiTheme="minorHAnsi" w:hAnsiTheme="minorHAnsi" w:cs="Calibri"/>
          <w:sz w:val="18"/>
          <w:szCs w:val="18"/>
        </w:rPr>
        <w:t xml:space="preserve">Kamień stosowany do wykonania narzutu  powinien być kamieniem trwałym, niezwietrzałym, mieć strukturę możliwie drobnoziarnistą i zwięzłą, bez pęknięć i żył. </w:t>
      </w:r>
      <w:r w:rsidRPr="00C14F79">
        <w:rPr>
          <w:rFonts w:asciiTheme="minorHAnsi" w:eastAsia="Arial Unicode MS" w:hAnsiTheme="minorHAnsi" w:cs="Calibri"/>
          <w:sz w:val="18"/>
          <w:szCs w:val="18"/>
        </w:rPr>
        <w:t xml:space="preserve">Kamień powinien być pozbawiony zanieczyszczeń w postaci gliny, iłów i związków organicznych. Wielkość poszczególnych kamieni, ich mrozoodporność, wytrzymałość na ściskanie, odporność na ścierania, jak też krzywa uziarnienia narzutu powinny być zgodne z Dokumentacją Projektową. </w:t>
      </w:r>
    </w:p>
    <w:p w14:paraId="4EFFDBF6"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Kamień do wykonania narzutu na skarpach rowu powinien mieć średnicę d= 100 – 150 mm. Należy użyć kamienia naturalnego, łamanego, bez spękań. Kamień powinien być wytrzymały na wpływy atmosferyczne, na działanie wody i mrozu, odporny na działanie związków chemicznych zawartych w wodzie, nie może ulegać wietrzeniu oraz powinien odznaczać się dużym ciężarem właściwym. Może to być: granit, porfir, andezyt.</w:t>
      </w:r>
    </w:p>
    <w:p w14:paraId="48A63D4A"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Właściwości fizyczne i mechaniczne kamienia:</w:t>
      </w:r>
    </w:p>
    <w:p w14:paraId="2C8A2051" w14:textId="77777777" w:rsidR="009733EB" w:rsidRPr="00C14F79" w:rsidRDefault="009733EB" w:rsidP="009733EB">
      <w:pPr>
        <w:numPr>
          <w:ilvl w:val="0"/>
          <w:numId w:val="226"/>
        </w:numPr>
        <w:ind w:left="284" w:hanging="284"/>
        <w:contextualSpacing/>
        <w:rPr>
          <w:rFonts w:asciiTheme="minorHAnsi" w:hAnsiTheme="minorHAnsi" w:cs="Calibri"/>
          <w:sz w:val="18"/>
          <w:szCs w:val="18"/>
        </w:rPr>
      </w:pPr>
      <w:r w:rsidRPr="00C14F79">
        <w:rPr>
          <w:rFonts w:asciiTheme="minorHAnsi" w:hAnsiTheme="minorHAnsi" w:cs="Calibri"/>
          <w:sz w:val="18"/>
          <w:szCs w:val="18"/>
        </w:rPr>
        <w:t xml:space="preserve">wytrzymałość na ściskanie w stanie </w:t>
      </w:r>
      <w:proofErr w:type="spellStart"/>
      <w:r w:rsidRPr="00C14F79">
        <w:rPr>
          <w:rFonts w:asciiTheme="minorHAnsi" w:hAnsiTheme="minorHAnsi" w:cs="Calibri"/>
          <w:sz w:val="18"/>
          <w:szCs w:val="18"/>
        </w:rPr>
        <w:t>suchopowietrznym</w:t>
      </w:r>
      <w:proofErr w:type="spellEnd"/>
      <w:r w:rsidRPr="00C14F79">
        <w:rPr>
          <w:rFonts w:asciiTheme="minorHAnsi" w:hAnsiTheme="minorHAnsi" w:cs="Calibri"/>
          <w:sz w:val="18"/>
          <w:szCs w:val="18"/>
        </w:rPr>
        <w:t xml:space="preserve"> co najmniej 8 </w:t>
      </w:r>
      <w:proofErr w:type="spellStart"/>
      <w:r w:rsidRPr="00C14F79">
        <w:rPr>
          <w:rFonts w:asciiTheme="minorHAnsi" w:hAnsiTheme="minorHAnsi" w:cs="Calibri"/>
          <w:sz w:val="18"/>
          <w:szCs w:val="18"/>
        </w:rPr>
        <w:t>MPa</w:t>
      </w:r>
      <w:proofErr w:type="spellEnd"/>
      <w:r w:rsidRPr="00C14F79">
        <w:rPr>
          <w:rFonts w:asciiTheme="minorHAnsi" w:hAnsiTheme="minorHAnsi" w:cs="Calibri"/>
          <w:sz w:val="18"/>
          <w:szCs w:val="18"/>
        </w:rPr>
        <w:t>,</w:t>
      </w:r>
    </w:p>
    <w:p w14:paraId="4A06947F" w14:textId="77777777" w:rsidR="009733EB" w:rsidRPr="00C14F79" w:rsidRDefault="009733EB" w:rsidP="009733EB">
      <w:pPr>
        <w:numPr>
          <w:ilvl w:val="0"/>
          <w:numId w:val="226"/>
        </w:numPr>
        <w:ind w:left="284" w:hanging="284"/>
        <w:contextualSpacing/>
        <w:rPr>
          <w:rFonts w:asciiTheme="minorHAnsi" w:hAnsiTheme="minorHAnsi" w:cs="Calibri"/>
          <w:sz w:val="18"/>
          <w:szCs w:val="18"/>
        </w:rPr>
      </w:pPr>
      <w:r w:rsidRPr="00C14F79">
        <w:rPr>
          <w:rFonts w:asciiTheme="minorHAnsi" w:hAnsiTheme="minorHAnsi" w:cs="Calibri"/>
          <w:sz w:val="18"/>
          <w:szCs w:val="18"/>
        </w:rPr>
        <w:t>mrozoodporność w cyklach, co najmniej 25,</w:t>
      </w:r>
    </w:p>
    <w:p w14:paraId="797BBA81" w14:textId="77777777" w:rsidR="009733EB" w:rsidRPr="00C14F79" w:rsidRDefault="009733EB" w:rsidP="009733EB">
      <w:pPr>
        <w:numPr>
          <w:ilvl w:val="0"/>
          <w:numId w:val="226"/>
        </w:numPr>
        <w:ind w:left="284" w:hanging="284"/>
        <w:contextualSpacing/>
        <w:rPr>
          <w:rFonts w:asciiTheme="minorHAnsi" w:hAnsiTheme="minorHAnsi" w:cs="Calibri"/>
          <w:sz w:val="18"/>
          <w:szCs w:val="18"/>
        </w:rPr>
      </w:pPr>
      <w:r w:rsidRPr="00C14F79">
        <w:rPr>
          <w:rFonts w:asciiTheme="minorHAnsi" w:hAnsiTheme="minorHAnsi" w:cs="Calibri"/>
          <w:sz w:val="18"/>
          <w:szCs w:val="18"/>
        </w:rPr>
        <w:t xml:space="preserve">ścieralność na tarczy </w:t>
      </w:r>
      <w:proofErr w:type="spellStart"/>
      <w:r w:rsidRPr="00C14F79">
        <w:rPr>
          <w:rFonts w:asciiTheme="minorHAnsi" w:hAnsiTheme="minorHAnsi" w:cs="Calibri"/>
          <w:sz w:val="18"/>
          <w:szCs w:val="18"/>
        </w:rPr>
        <w:t>Boechmego</w:t>
      </w:r>
      <w:proofErr w:type="spellEnd"/>
      <w:r w:rsidRPr="00C14F79">
        <w:rPr>
          <w:rFonts w:asciiTheme="minorHAnsi" w:hAnsiTheme="minorHAnsi" w:cs="Calibri"/>
          <w:sz w:val="18"/>
          <w:szCs w:val="18"/>
        </w:rPr>
        <w:t xml:space="preserve"> 0.25-0.5,</w:t>
      </w:r>
    </w:p>
    <w:p w14:paraId="1AAED60F" w14:textId="77777777" w:rsidR="009733EB" w:rsidRPr="00C14F79" w:rsidRDefault="009733EB" w:rsidP="009733EB">
      <w:pPr>
        <w:numPr>
          <w:ilvl w:val="0"/>
          <w:numId w:val="226"/>
        </w:numPr>
        <w:ind w:left="284" w:hanging="284"/>
        <w:contextualSpacing/>
        <w:rPr>
          <w:rFonts w:asciiTheme="minorHAnsi" w:hAnsiTheme="minorHAnsi" w:cs="Calibri"/>
          <w:sz w:val="18"/>
          <w:szCs w:val="18"/>
        </w:rPr>
      </w:pPr>
      <w:r w:rsidRPr="00C14F79">
        <w:rPr>
          <w:rFonts w:asciiTheme="minorHAnsi" w:hAnsiTheme="minorHAnsi" w:cs="Calibri"/>
          <w:sz w:val="18"/>
          <w:szCs w:val="18"/>
        </w:rPr>
        <w:t xml:space="preserve">ciężar objętościowy: dla skał magmowych i przeobrażonych γ = 2.4-3.0 </w:t>
      </w:r>
      <w:proofErr w:type="spellStart"/>
      <w:r w:rsidRPr="00C14F79">
        <w:rPr>
          <w:rFonts w:asciiTheme="minorHAnsi" w:hAnsiTheme="minorHAnsi" w:cs="Calibri"/>
          <w:sz w:val="18"/>
          <w:szCs w:val="18"/>
        </w:rPr>
        <w:t>kN</w:t>
      </w:r>
      <w:proofErr w:type="spellEnd"/>
      <w:r w:rsidRPr="00C14F79">
        <w:rPr>
          <w:rFonts w:asciiTheme="minorHAnsi" w:hAnsiTheme="minorHAnsi" w:cs="Calibri"/>
          <w:sz w:val="18"/>
          <w:szCs w:val="18"/>
        </w:rPr>
        <w:t>/m</w:t>
      </w:r>
      <w:r w:rsidRPr="00C14F79">
        <w:rPr>
          <w:rFonts w:asciiTheme="minorHAnsi" w:hAnsiTheme="minorHAnsi" w:cs="Calibri"/>
          <w:sz w:val="18"/>
          <w:szCs w:val="18"/>
          <w:vertAlign w:val="superscript"/>
        </w:rPr>
        <w:t>3</w:t>
      </w:r>
    </w:p>
    <w:p w14:paraId="4056C634" w14:textId="77777777" w:rsidR="009733EB" w:rsidRPr="00C14F79" w:rsidRDefault="009733EB" w:rsidP="009733EB">
      <w:pPr>
        <w:numPr>
          <w:ilvl w:val="0"/>
          <w:numId w:val="226"/>
        </w:numPr>
        <w:ind w:left="284" w:hanging="284"/>
        <w:contextualSpacing/>
        <w:rPr>
          <w:rFonts w:asciiTheme="minorHAnsi" w:hAnsiTheme="minorHAnsi" w:cs="Calibri"/>
          <w:sz w:val="18"/>
          <w:szCs w:val="18"/>
        </w:rPr>
      </w:pPr>
      <w:r w:rsidRPr="00C14F79">
        <w:rPr>
          <w:rFonts w:asciiTheme="minorHAnsi" w:hAnsiTheme="minorHAnsi" w:cs="Calibri"/>
          <w:sz w:val="18"/>
          <w:szCs w:val="18"/>
        </w:rPr>
        <w:t xml:space="preserve">dla skał osadowych γ = 1.9-3.0 </w:t>
      </w:r>
      <w:proofErr w:type="spellStart"/>
      <w:r w:rsidRPr="00C14F79">
        <w:rPr>
          <w:rFonts w:asciiTheme="minorHAnsi" w:hAnsiTheme="minorHAnsi" w:cs="Calibri"/>
          <w:sz w:val="18"/>
          <w:szCs w:val="18"/>
        </w:rPr>
        <w:t>kN</w:t>
      </w:r>
      <w:proofErr w:type="spellEnd"/>
      <w:r w:rsidRPr="00C14F79">
        <w:rPr>
          <w:rFonts w:asciiTheme="minorHAnsi" w:hAnsiTheme="minorHAnsi" w:cs="Calibri"/>
          <w:sz w:val="18"/>
          <w:szCs w:val="18"/>
        </w:rPr>
        <w:t>/m</w:t>
      </w:r>
      <w:r w:rsidRPr="00C14F79">
        <w:rPr>
          <w:rFonts w:asciiTheme="minorHAnsi" w:hAnsiTheme="minorHAnsi" w:cs="Calibri"/>
          <w:sz w:val="18"/>
          <w:szCs w:val="18"/>
          <w:vertAlign w:val="superscript"/>
        </w:rPr>
        <w:t>3</w:t>
      </w:r>
    </w:p>
    <w:p w14:paraId="5BFEA10A" w14:textId="77777777" w:rsidR="009733EB" w:rsidRPr="00C14F79" w:rsidRDefault="009733EB" w:rsidP="009733EB">
      <w:pPr>
        <w:numPr>
          <w:ilvl w:val="0"/>
          <w:numId w:val="226"/>
        </w:numPr>
        <w:ind w:left="284" w:hanging="284"/>
        <w:contextualSpacing/>
        <w:rPr>
          <w:rFonts w:asciiTheme="minorHAnsi" w:hAnsiTheme="minorHAnsi" w:cs="Calibri"/>
          <w:sz w:val="18"/>
          <w:szCs w:val="18"/>
        </w:rPr>
      </w:pPr>
      <w:r w:rsidRPr="00C14F79">
        <w:rPr>
          <w:rFonts w:asciiTheme="minorHAnsi" w:hAnsiTheme="minorHAnsi" w:cs="Calibri"/>
          <w:sz w:val="18"/>
          <w:szCs w:val="18"/>
        </w:rPr>
        <w:t>nasiąkliwość wodą w % : dla skał magmowych i przeobrażonych 0.5%, dla skał osadowych 2.5%.</w:t>
      </w:r>
    </w:p>
    <w:p w14:paraId="5274E8E7"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t>2.2.2. Paliki sosnowe</w:t>
      </w:r>
    </w:p>
    <w:p w14:paraId="6A17D1D0"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Materiałami potrzebnymi do wykonania umocnienia brzegu cieku palikami sosnowymi są:</w:t>
      </w:r>
    </w:p>
    <w:p w14:paraId="2ED907FB" w14:textId="77777777" w:rsidR="009733EB" w:rsidRPr="00C14F79" w:rsidRDefault="009733EB" w:rsidP="009733EB">
      <w:pPr>
        <w:pStyle w:val="Akapitzlist"/>
        <w:numPr>
          <w:ilvl w:val="0"/>
          <w:numId w:val="221"/>
        </w:numPr>
        <w:overflowPunct/>
        <w:autoSpaceDE/>
        <w:autoSpaceDN/>
        <w:adjustRightInd/>
        <w:ind w:left="284" w:hanging="284"/>
        <w:textAlignment w:val="auto"/>
        <w:rPr>
          <w:rFonts w:asciiTheme="minorHAnsi" w:hAnsiTheme="minorHAnsi"/>
          <w:sz w:val="18"/>
          <w:szCs w:val="18"/>
        </w:rPr>
      </w:pPr>
      <w:r w:rsidRPr="00C14F79">
        <w:rPr>
          <w:rFonts w:asciiTheme="minorHAnsi" w:hAnsiTheme="minorHAnsi"/>
          <w:sz w:val="18"/>
          <w:szCs w:val="18"/>
        </w:rPr>
        <w:t>paliki sosnowe o średnicy od 8 do 12 cm i długości 1,5 m</w:t>
      </w:r>
    </w:p>
    <w:p w14:paraId="571405D8" w14:textId="77777777" w:rsidR="009733EB" w:rsidRPr="00C14F79" w:rsidRDefault="009733EB" w:rsidP="009733EB">
      <w:pPr>
        <w:pStyle w:val="Akapitzlist"/>
        <w:numPr>
          <w:ilvl w:val="0"/>
          <w:numId w:val="221"/>
        </w:numPr>
        <w:overflowPunct/>
        <w:autoSpaceDE/>
        <w:autoSpaceDN/>
        <w:adjustRightInd/>
        <w:ind w:left="284" w:hanging="284"/>
        <w:textAlignment w:val="auto"/>
        <w:rPr>
          <w:rFonts w:asciiTheme="minorHAnsi" w:hAnsiTheme="minorHAnsi"/>
          <w:sz w:val="18"/>
          <w:szCs w:val="18"/>
        </w:rPr>
      </w:pPr>
      <w:r w:rsidRPr="00C14F79">
        <w:rPr>
          <w:rFonts w:asciiTheme="minorHAnsi" w:hAnsiTheme="minorHAnsi"/>
          <w:sz w:val="18"/>
          <w:szCs w:val="18"/>
        </w:rPr>
        <w:t>środek przeciwgnilny do nasycania palików,</w:t>
      </w:r>
    </w:p>
    <w:p w14:paraId="36310B42" w14:textId="77777777" w:rsidR="009733EB" w:rsidRPr="00C14F79" w:rsidRDefault="009733EB" w:rsidP="009733EB">
      <w:pPr>
        <w:pStyle w:val="Akapitzlist"/>
        <w:numPr>
          <w:ilvl w:val="0"/>
          <w:numId w:val="221"/>
        </w:numPr>
        <w:overflowPunct/>
        <w:autoSpaceDE/>
        <w:autoSpaceDN/>
        <w:adjustRightInd/>
        <w:ind w:left="284" w:hanging="284"/>
        <w:textAlignment w:val="auto"/>
        <w:rPr>
          <w:rFonts w:asciiTheme="minorHAnsi" w:hAnsiTheme="minorHAnsi"/>
          <w:sz w:val="18"/>
          <w:szCs w:val="18"/>
        </w:rPr>
      </w:pPr>
      <w:r w:rsidRPr="00C14F79">
        <w:rPr>
          <w:rFonts w:asciiTheme="minorHAnsi" w:hAnsiTheme="minorHAnsi"/>
          <w:sz w:val="18"/>
          <w:szCs w:val="18"/>
        </w:rPr>
        <w:t xml:space="preserve">środek przeciwwilgociowy. </w:t>
      </w:r>
    </w:p>
    <w:p w14:paraId="1289AA03" w14:textId="77777777" w:rsidR="009733EB" w:rsidRPr="00C14F79" w:rsidRDefault="009733EB" w:rsidP="009733EB">
      <w:pPr>
        <w:pStyle w:val="Akapitzlist"/>
        <w:ind w:left="0"/>
        <w:rPr>
          <w:rFonts w:asciiTheme="minorHAnsi" w:hAnsiTheme="minorHAnsi" w:cs="Calibri"/>
          <w:b/>
          <w:kern w:val="28"/>
          <w:sz w:val="18"/>
          <w:szCs w:val="18"/>
        </w:rPr>
      </w:pPr>
      <w:r w:rsidRPr="00C14F79">
        <w:rPr>
          <w:rFonts w:asciiTheme="minorHAnsi" w:hAnsiTheme="minorHAnsi" w:cs="Calibri"/>
          <w:b/>
          <w:kern w:val="28"/>
          <w:sz w:val="18"/>
          <w:szCs w:val="18"/>
        </w:rPr>
        <w:t>3. SPRZĘT</w:t>
      </w:r>
      <w:bookmarkEnd w:id="1142"/>
    </w:p>
    <w:p w14:paraId="464BF00F"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t>3.1. Ogólne wymagania dotyczące sprzętu</w:t>
      </w:r>
    </w:p>
    <w:p w14:paraId="6A45476A"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Ogólne wymagania dotyczące sprzętu podano w SST D-00.00.00 „Wymagania ogólne” pkt. 3.</w:t>
      </w:r>
    </w:p>
    <w:p w14:paraId="7ED190C9"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t>3.2. Sprzęt do wykonania robót</w:t>
      </w:r>
    </w:p>
    <w:p w14:paraId="48AC62B5"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Wykonawca przystępujący do wykonania umocnienia technicznego skarp cieku powinien wykazać się możliwością korzystania z następującego sprzętu:</w:t>
      </w:r>
    </w:p>
    <w:p w14:paraId="1853A4FB" w14:textId="77777777" w:rsidR="009733EB" w:rsidRPr="00C14F79" w:rsidRDefault="009733EB" w:rsidP="009733EB">
      <w:pPr>
        <w:pStyle w:val="Akapitzlist"/>
        <w:numPr>
          <w:ilvl w:val="0"/>
          <w:numId w:val="220"/>
        </w:numPr>
        <w:overflowPunct/>
        <w:autoSpaceDE/>
        <w:autoSpaceDN/>
        <w:adjustRightInd/>
        <w:ind w:left="284" w:hanging="284"/>
        <w:textAlignment w:val="auto"/>
        <w:rPr>
          <w:rFonts w:asciiTheme="minorHAnsi" w:hAnsiTheme="minorHAnsi" w:cs="Calibri"/>
          <w:sz w:val="18"/>
          <w:szCs w:val="18"/>
        </w:rPr>
      </w:pPr>
      <w:r w:rsidRPr="00C14F79">
        <w:rPr>
          <w:rFonts w:asciiTheme="minorHAnsi" w:hAnsiTheme="minorHAnsi" w:cs="Calibri"/>
          <w:sz w:val="18"/>
          <w:szCs w:val="18"/>
        </w:rPr>
        <w:t>ładowarki, równiarki lub układarki do rozkładania kruszywa,</w:t>
      </w:r>
    </w:p>
    <w:p w14:paraId="5BECE1E3" w14:textId="77777777" w:rsidR="009733EB" w:rsidRPr="00C14F79" w:rsidRDefault="009733EB" w:rsidP="009733EB">
      <w:pPr>
        <w:pStyle w:val="Akapitzlist"/>
        <w:numPr>
          <w:ilvl w:val="0"/>
          <w:numId w:val="220"/>
        </w:numPr>
        <w:overflowPunct/>
        <w:autoSpaceDE/>
        <w:autoSpaceDN/>
        <w:adjustRightInd/>
        <w:ind w:left="284" w:hanging="284"/>
        <w:textAlignment w:val="auto"/>
        <w:rPr>
          <w:rFonts w:asciiTheme="minorHAnsi" w:hAnsiTheme="minorHAnsi" w:cs="Calibri"/>
          <w:sz w:val="18"/>
          <w:szCs w:val="18"/>
        </w:rPr>
      </w:pPr>
      <w:r w:rsidRPr="00C14F79">
        <w:rPr>
          <w:rFonts w:asciiTheme="minorHAnsi" w:hAnsiTheme="minorHAnsi" w:cs="Calibri"/>
          <w:sz w:val="18"/>
          <w:szCs w:val="18"/>
        </w:rPr>
        <w:t>zag</w:t>
      </w:r>
      <w:r w:rsidRPr="00C14F79">
        <w:rPr>
          <w:rFonts w:asciiTheme="minorHAnsi" w:eastAsia="TimesNewRoman" w:hAnsiTheme="minorHAnsi" w:cs="Calibri"/>
          <w:sz w:val="18"/>
          <w:szCs w:val="18"/>
        </w:rPr>
        <w:t>ę</w:t>
      </w:r>
      <w:r w:rsidRPr="00C14F79">
        <w:rPr>
          <w:rFonts w:asciiTheme="minorHAnsi" w:hAnsiTheme="minorHAnsi" w:cs="Calibri"/>
          <w:sz w:val="18"/>
          <w:szCs w:val="18"/>
        </w:rPr>
        <w:t>szczarki płytowe, ubijaki r</w:t>
      </w:r>
      <w:r w:rsidRPr="00C14F79">
        <w:rPr>
          <w:rFonts w:asciiTheme="minorHAnsi" w:eastAsia="TimesNewRoman" w:hAnsiTheme="minorHAnsi" w:cs="Calibri"/>
          <w:sz w:val="18"/>
          <w:szCs w:val="18"/>
        </w:rPr>
        <w:t>ę</w:t>
      </w:r>
      <w:r w:rsidRPr="00C14F79">
        <w:rPr>
          <w:rFonts w:asciiTheme="minorHAnsi" w:hAnsiTheme="minorHAnsi" w:cs="Calibri"/>
          <w:sz w:val="18"/>
          <w:szCs w:val="18"/>
        </w:rPr>
        <w:t>czne i mechaniczne, małe walce wibracyjne,</w:t>
      </w:r>
    </w:p>
    <w:p w14:paraId="29A29DDA" w14:textId="77777777" w:rsidR="009733EB" w:rsidRPr="00C14F79" w:rsidRDefault="009733EB" w:rsidP="009733EB">
      <w:pPr>
        <w:pStyle w:val="Akapitzlist"/>
        <w:numPr>
          <w:ilvl w:val="0"/>
          <w:numId w:val="220"/>
        </w:numPr>
        <w:overflowPunct/>
        <w:autoSpaceDE/>
        <w:autoSpaceDN/>
        <w:adjustRightInd/>
        <w:ind w:left="284" w:hanging="284"/>
        <w:textAlignment w:val="auto"/>
        <w:rPr>
          <w:rFonts w:asciiTheme="minorHAnsi" w:hAnsiTheme="minorHAnsi" w:cs="Calibri"/>
          <w:sz w:val="18"/>
          <w:szCs w:val="18"/>
        </w:rPr>
      </w:pPr>
      <w:r w:rsidRPr="00C14F79">
        <w:rPr>
          <w:rFonts w:asciiTheme="minorHAnsi" w:hAnsiTheme="minorHAnsi" w:cs="Calibri"/>
          <w:sz w:val="18"/>
          <w:szCs w:val="18"/>
        </w:rPr>
        <w:t>inny drobny sprz</w:t>
      </w:r>
      <w:r w:rsidRPr="00C14F79">
        <w:rPr>
          <w:rFonts w:asciiTheme="minorHAnsi" w:eastAsia="TimesNewRoman" w:hAnsiTheme="minorHAnsi" w:cs="Calibri"/>
          <w:sz w:val="18"/>
          <w:szCs w:val="18"/>
        </w:rPr>
        <w:t>ę</w:t>
      </w:r>
      <w:r w:rsidRPr="00C14F79">
        <w:rPr>
          <w:rFonts w:asciiTheme="minorHAnsi" w:hAnsiTheme="minorHAnsi" w:cs="Calibri"/>
          <w:sz w:val="18"/>
          <w:szCs w:val="18"/>
        </w:rPr>
        <w:t>t pomocniczy, np. pneumatyczne zszywarki, no</w:t>
      </w:r>
      <w:r w:rsidRPr="00C14F79">
        <w:rPr>
          <w:rFonts w:asciiTheme="minorHAnsi" w:eastAsia="TimesNewRoman" w:hAnsiTheme="minorHAnsi" w:cs="Calibri"/>
          <w:sz w:val="18"/>
          <w:szCs w:val="18"/>
        </w:rPr>
        <w:t>ż</w:t>
      </w:r>
      <w:r w:rsidRPr="00C14F79">
        <w:rPr>
          <w:rFonts w:asciiTheme="minorHAnsi" w:hAnsiTheme="minorHAnsi" w:cs="Calibri"/>
          <w:sz w:val="18"/>
          <w:szCs w:val="18"/>
        </w:rPr>
        <w:t>e do ci</w:t>
      </w:r>
      <w:r w:rsidRPr="00C14F79">
        <w:rPr>
          <w:rFonts w:asciiTheme="minorHAnsi" w:eastAsia="TimesNewRoman" w:hAnsiTheme="minorHAnsi" w:cs="Calibri"/>
          <w:sz w:val="18"/>
          <w:szCs w:val="18"/>
        </w:rPr>
        <w:t>ę</w:t>
      </w:r>
      <w:r w:rsidRPr="00C14F79">
        <w:rPr>
          <w:rFonts w:asciiTheme="minorHAnsi" w:hAnsiTheme="minorHAnsi" w:cs="Calibri"/>
          <w:sz w:val="18"/>
          <w:szCs w:val="18"/>
        </w:rPr>
        <w:t>cia geowłókniny.</w:t>
      </w:r>
    </w:p>
    <w:p w14:paraId="5E8E8C9C" w14:textId="77777777" w:rsidR="009733EB" w:rsidRPr="00C14F79" w:rsidRDefault="009733EB" w:rsidP="009733EB">
      <w:pPr>
        <w:pStyle w:val="Akapitzlist"/>
        <w:numPr>
          <w:ilvl w:val="0"/>
          <w:numId w:val="220"/>
        </w:numPr>
        <w:overflowPunct/>
        <w:autoSpaceDE/>
        <w:autoSpaceDN/>
        <w:adjustRightInd/>
        <w:ind w:left="284" w:hanging="284"/>
        <w:textAlignment w:val="auto"/>
        <w:rPr>
          <w:rFonts w:asciiTheme="minorHAnsi" w:hAnsiTheme="minorHAnsi" w:cs="Calibri"/>
          <w:sz w:val="18"/>
          <w:szCs w:val="18"/>
        </w:rPr>
      </w:pPr>
      <w:r w:rsidRPr="00C14F79">
        <w:rPr>
          <w:rFonts w:asciiTheme="minorHAnsi" w:hAnsiTheme="minorHAnsi" w:cs="Calibri"/>
          <w:sz w:val="18"/>
          <w:szCs w:val="18"/>
        </w:rPr>
        <w:t xml:space="preserve">młoty </w:t>
      </w:r>
      <w:proofErr w:type="spellStart"/>
      <w:r w:rsidRPr="00C14F79">
        <w:rPr>
          <w:rFonts w:asciiTheme="minorHAnsi" w:hAnsiTheme="minorHAnsi" w:cs="Calibri"/>
          <w:sz w:val="18"/>
          <w:szCs w:val="18"/>
        </w:rPr>
        <w:t>wolnospadowe</w:t>
      </w:r>
      <w:proofErr w:type="spellEnd"/>
      <w:r w:rsidRPr="00C14F79">
        <w:rPr>
          <w:rFonts w:asciiTheme="minorHAnsi" w:hAnsiTheme="minorHAnsi" w:cs="Calibri"/>
          <w:sz w:val="18"/>
          <w:szCs w:val="18"/>
        </w:rPr>
        <w:t>, młoty ręczne</w:t>
      </w:r>
    </w:p>
    <w:p w14:paraId="1DB52367"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Sprz</w:t>
      </w:r>
      <w:r w:rsidRPr="00C14F79">
        <w:rPr>
          <w:rFonts w:asciiTheme="minorHAnsi" w:eastAsia="TimesNewRoman" w:hAnsiTheme="minorHAnsi" w:cs="Calibri"/>
          <w:sz w:val="18"/>
          <w:szCs w:val="18"/>
        </w:rPr>
        <w:t>ę</w:t>
      </w:r>
      <w:r w:rsidRPr="00C14F79">
        <w:rPr>
          <w:rFonts w:asciiTheme="minorHAnsi" w:hAnsiTheme="minorHAnsi" w:cs="Calibri"/>
          <w:sz w:val="18"/>
          <w:szCs w:val="18"/>
        </w:rPr>
        <w:t>t powinien odpowiada</w:t>
      </w:r>
      <w:r w:rsidRPr="00C14F79">
        <w:rPr>
          <w:rFonts w:asciiTheme="minorHAnsi" w:eastAsia="TimesNewRoman" w:hAnsiTheme="minorHAnsi" w:cs="Calibri"/>
          <w:sz w:val="18"/>
          <w:szCs w:val="18"/>
        </w:rPr>
        <w:t xml:space="preserve">ć </w:t>
      </w:r>
      <w:r w:rsidRPr="00C14F79">
        <w:rPr>
          <w:rFonts w:asciiTheme="minorHAnsi" w:hAnsiTheme="minorHAnsi" w:cs="Calibri"/>
          <w:sz w:val="18"/>
          <w:szCs w:val="18"/>
        </w:rPr>
        <w:t>wymaganiom okre</w:t>
      </w:r>
      <w:r w:rsidRPr="00C14F79">
        <w:rPr>
          <w:rFonts w:asciiTheme="minorHAnsi" w:eastAsia="TimesNewRoman" w:hAnsiTheme="minorHAnsi" w:cs="Calibri"/>
          <w:sz w:val="18"/>
          <w:szCs w:val="18"/>
        </w:rPr>
        <w:t>ś</w:t>
      </w:r>
      <w:r w:rsidRPr="00C14F79">
        <w:rPr>
          <w:rFonts w:asciiTheme="minorHAnsi" w:hAnsiTheme="minorHAnsi" w:cs="Calibri"/>
          <w:sz w:val="18"/>
          <w:szCs w:val="18"/>
        </w:rPr>
        <w:t>lonym w dokumentacji projektowej, SST, instrukcjach producentów lub propozycji Wykonawcy i powinien by</w:t>
      </w:r>
      <w:r w:rsidRPr="00C14F79">
        <w:rPr>
          <w:rFonts w:asciiTheme="minorHAnsi" w:eastAsia="TimesNewRoman" w:hAnsiTheme="minorHAnsi" w:cs="Calibri"/>
          <w:sz w:val="18"/>
          <w:szCs w:val="18"/>
        </w:rPr>
        <w:t xml:space="preserve">ć </w:t>
      </w:r>
      <w:r w:rsidRPr="00C14F79">
        <w:rPr>
          <w:rFonts w:asciiTheme="minorHAnsi" w:hAnsiTheme="minorHAnsi" w:cs="Calibri"/>
          <w:sz w:val="18"/>
          <w:szCs w:val="18"/>
        </w:rPr>
        <w:t>zaakceptowany przez In</w:t>
      </w:r>
      <w:r w:rsidRPr="00C14F79">
        <w:rPr>
          <w:rFonts w:asciiTheme="minorHAnsi" w:eastAsia="TimesNewRoman" w:hAnsiTheme="minorHAnsi" w:cs="Calibri"/>
          <w:sz w:val="18"/>
          <w:szCs w:val="18"/>
        </w:rPr>
        <w:t>ż</w:t>
      </w:r>
      <w:r w:rsidRPr="00C14F79">
        <w:rPr>
          <w:rFonts w:asciiTheme="minorHAnsi" w:hAnsiTheme="minorHAnsi" w:cs="Calibri"/>
          <w:sz w:val="18"/>
          <w:szCs w:val="18"/>
        </w:rPr>
        <w:t xml:space="preserve">yniera. </w:t>
      </w:r>
      <w:bookmarkStart w:id="1143" w:name="_Toc517503752"/>
    </w:p>
    <w:p w14:paraId="491BDB04" w14:textId="77777777" w:rsidR="009733EB" w:rsidRPr="00C14F79" w:rsidRDefault="009733EB" w:rsidP="009733EB">
      <w:pPr>
        <w:pStyle w:val="Akapitzlist"/>
        <w:ind w:left="0"/>
        <w:rPr>
          <w:rFonts w:asciiTheme="minorHAnsi" w:hAnsiTheme="minorHAnsi" w:cs="Calibri"/>
          <w:b/>
          <w:kern w:val="28"/>
          <w:sz w:val="18"/>
          <w:szCs w:val="18"/>
        </w:rPr>
      </w:pPr>
      <w:r w:rsidRPr="00C14F79">
        <w:rPr>
          <w:rFonts w:asciiTheme="minorHAnsi" w:hAnsiTheme="minorHAnsi" w:cs="Calibri"/>
          <w:b/>
          <w:kern w:val="28"/>
          <w:sz w:val="18"/>
          <w:szCs w:val="18"/>
        </w:rPr>
        <w:t>4. TRANSPORT</w:t>
      </w:r>
      <w:bookmarkEnd w:id="1143"/>
    </w:p>
    <w:p w14:paraId="4CAE15EC"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t>4.1. Ogólne wymagania dotyczące transportu</w:t>
      </w:r>
    </w:p>
    <w:p w14:paraId="4D8BE709"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Ogólne wymagania dotyczące transportu podano w SST D-00.00.00 „Wymagania ogólne” pkt. 4.</w:t>
      </w:r>
    </w:p>
    <w:p w14:paraId="0B2B181E"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lastRenderedPageBreak/>
        <w:t>4.2. Transport materiałów</w:t>
      </w:r>
    </w:p>
    <w:p w14:paraId="0F48F431"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b/>
          <w:sz w:val="18"/>
          <w:szCs w:val="18"/>
        </w:rPr>
        <w:t>4.2.1.</w:t>
      </w:r>
      <w:r w:rsidRPr="00C14F79">
        <w:rPr>
          <w:rFonts w:asciiTheme="minorHAnsi" w:hAnsiTheme="minorHAnsi" w:cs="Calibri"/>
          <w:sz w:val="18"/>
          <w:szCs w:val="18"/>
        </w:rPr>
        <w:t xml:space="preserve"> Transport kamienia</w:t>
      </w:r>
    </w:p>
    <w:p w14:paraId="7CCCC59A"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Kamień można przewozić dowolnymi środkami transportu.</w:t>
      </w:r>
    </w:p>
    <w:p w14:paraId="56C5A1ED" w14:textId="77777777" w:rsidR="009733EB" w:rsidRPr="00C14F79" w:rsidRDefault="009733EB" w:rsidP="009733EB">
      <w:pPr>
        <w:contextualSpacing/>
        <w:rPr>
          <w:rFonts w:asciiTheme="minorHAnsi" w:hAnsiTheme="minorHAnsi" w:cs="Calibri"/>
          <w:sz w:val="18"/>
          <w:szCs w:val="18"/>
        </w:rPr>
      </w:pPr>
      <w:bookmarkStart w:id="1144" w:name="_Toc517503753"/>
      <w:r w:rsidRPr="00C14F79">
        <w:rPr>
          <w:rFonts w:asciiTheme="minorHAnsi" w:hAnsiTheme="minorHAnsi" w:cs="Calibri"/>
          <w:b/>
          <w:sz w:val="18"/>
          <w:szCs w:val="18"/>
        </w:rPr>
        <w:t>4.2.2.</w:t>
      </w:r>
      <w:r w:rsidRPr="00C14F79">
        <w:rPr>
          <w:rFonts w:asciiTheme="minorHAnsi" w:hAnsiTheme="minorHAnsi" w:cs="Calibri"/>
          <w:sz w:val="18"/>
          <w:szCs w:val="18"/>
        </w:rPr>
        <w:t xml:space="preserve"> Transport palików</w:t>
      </w:r>
    </w:p>
    <w:p w14:paraId="76E1DA09"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Paliki można przewozić dowolnymi środkami transportu w warunkach zabezpieczających je przed uszkodzeniami.</w:t>
      </w:r>
    </w:p>
    <w:p w14:paraId="51767C69" w14:textId="77777777" w:rsidR="009733EB" w:rsidRPr="00C14F79" w:rsidRDefault="009733EB" w:rsidP="009733EB">
      <w:pPr>
        <w:pStyle w:val="Akapitzlist"/>
        <w:ind w:left="0"/>
        <w:rPr>
          <w:rFonts w:asciiTheme="minorHAnsi" w:hAnsiTheme="minorHAnsi" w:cs="Calibri"/>
          <w:b/>
          <w:kern w:val="28"/>
          <w:sz w:val="18"/>
          <w:szCs w:val="18"/>
        </w:rPr>
      </w:pPr>
      <w:r w:rsidRPr="00C14F79">
        <w:rPr>
          <w:rFonts w:asciiTheme="minorHAnsi" w:hAnsiTheme="minorHAnsi" w:cs="Calibri"/>
          <w:b/>
          <w:kern w:val="28"/>
          <w:sz w:val="18"/>
          <w:szCs w:val="18"/>
        </w:rPr>
        <w:t>5. WYKONANIE ROBÓT</w:t>
      </w:r>
      <w:bookmarkEnd w:id="1144"/>
    </w:p>
    <w:p w14:paraId="498FACC6"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t>5.1. Ogólne zasady wykonania robót</w:t>
      </w:r>
    </w:p>
    <w:p w14:paraId="27E3FF99"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Ogólne zasady wykonania robót podano w SST D-00.00.00 „Wymagania ogólne” pkt. 5. Przed przystąpieniem do wykonania umocnienia skarp i dna cieku należy odpowiednio wyprofilować i zagęścić grunt naruszony w trakcie prac przy przebudowie przepustu. Grunt w obrębie przepustu winien być wyprofilowany zgodnie z dokumentacją techniczną, a dalej przechodzić w naturalne ukształtowanie skarp rzeki/rowu.</w:t>
      </w:r>
    </w:p>
    <w:p w14:paraId="70D157FC"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t>5.2. Narzut kamienny</w:t>
      </w:r>
    </w:p>
    <w:p w14:paraId="2A2962B9"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Umocnienie otoczakami stosuje się dnie cieku w celu zabezpieczenia przed działaniem przepływającej wody płynącej.</w:t>
      </w:r>
    </w:p>
    <w:p w14:paraId="10BD1692"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b/>
          <w:sz w:val="18"/>
          <w:szCs w:val="18"/>
        </w:rPr>
        <w:t>5.2.1.</w:t>
      </w:r>
      <w:r w:rsidRPr="00C14F79">
        <w:rPr>
          <w:rFonts w:asciiTheme="minorHAnsi" w:hAnsiTheme="minorHAnsi" w:cs="Calibri"/>
          <w:sz w:val="18"/>
          <w:szCs w:val="18"/>
        </w:rPr>
        <w:t xml:space="preserve"> Przygotowanie podłoża</w:t>
      </w:r>
    </w:p>
    <w:p w14:paraId="41179DD4"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Przed przystąpieniem do wykonania umocnienia należy podłoże pod kamień należy przygotować zgodnie z PN-S-02205:1998.</w:t>
      </w:r>
    </w:p>
    <w:p w14:paraId="420EB019"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b/>
          <w:sz w:val="18"/>
          <w:szCs w:val="18"/>
        </w:rPr>
        <w:t>5.2.2.</w:t>
      </w:r>
      <w:r w:rsidRPr="00C14F79">
        <w:rPr>
          <w:rFonts w:asciiTheme="minorHAnsi" w:hAnsiTheme="minorHAnsi" w:cs="Calibri"/>
          <w:sz w:val="18"/>
          <w:szCs w:val="18"/>
        </w:rPr>
        <w:t xml:space="preserve"> Podkład</w:t>
      </w:r>
    </w:p>
    <w:p w14:paraId="48868001"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Po wyrównaniu podkładu z gruntu rodzimego należy go lekko uklepać, ale nie ubijać.</w:t>
      </w:r>
    </w:p>
    <w:p w14:paraId="6AE986CB"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b/>
          <w:sz w:val="18"/>
          <w:szCs w:val="18"/>
        </w:rPr>
        <w:t>5.2.3</w:t>
      </w:r>
      <w:r w:rsidRPr="00C14F79">
        <w:rPr>
          <w:rFonts w:asciiTheme="minorHAnsi" w:hAnsiTheme="minorHAnsi" w:cs="Calibri"/>
          <w:sz w:val="18"/>
          <w:szCs w:val="18"/>
        </w:rPr>
        <w:t>. Układanie narzutu</w:t>
      </w:r>
    </w:p>
    <w:p w14:paraId="1BE5112F"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Kamień przeznaczony do narzutu winien być wysypywany mechanicznie. Narzut należy zagęścić ręcznie lub za pomocą lekkich urządzeń do zagęszczania.</w:t>
      </w:r>
    </w:p>
    <w:p w14:paraId="3DD1003B" w14:textId="77777777" w:rsidR="009733EB" w:rsidRPr="00C14F79" w:rsidRDefault="009733EB" w:rsidP="009733EB">
      <w:pPr>
        <w:contextualSpacing/>
        <w:rPr>
          <w:rFonts w:asciiTheme="minorHAnsi" w:eastAsia="Calibri" w:hAnsiTheme="minorHAnsi" w:cs="Calibri"/>
          <w:b/>
          <w:sz w:val="18"/>
          <w:szCs w:val="18"/>
        </w:rPr>
      </w:pPr>
      <w:r w:rsidRPr="00C14F79">
        <w:rPr>
          <w:rFonts w:asciiTheme="minorHAnsi" w:eastAsia="Calibri" w:hAnsiTheme="minorHAnsi" w:cs="Calibri"/>
          <w:b/>
          <w:sz w:val="18"/>
          <w:szCs w:val="18"/>
        </w:rPr>
        <w:t>5.3. Montaż palików sosnowych</w:t>
      </w:r>
    </w:p>
    <w:p w14:paraId="1602AE34" w14:textId="77777777" w:rsidR="009733EB" w:rsidRPr="00C14F79" w:rsidRDefault="009733EB" w:rsidP="009733EB">
      <w:pPr>
        <w:contextualSpacing/>
        <w:rPr>
          <w:rFonts w:asciiTheme="minorHAnsi" w:eastAsia="Calibri" w:hAnsiTheme="minorHAnsi" w:cs="Calibri"/>
          <w:sz w:val="18"/>
          <w:szCs w:val="18"/>
        </w:rPr>
      </w:pPr>
      <w:r w:rsidRPr="00C14F79">
        <w:rPr>
          <w:rFonts w:asciiTheme="minorHAnsi" w:hAnsiTheme="minorHAnsi"/>
          <w:sz w:val="18"/>
          <w:szCs w:val="18"/>
        </w:rPr>
        <w:t xml:space="preserve">Po ustaleniu ostatecznego zarysu skarp należy wykonać palisadę z palików sosnowych </w:t>
      </w:r>
      <w:r w:rsidRPr="00C14F79">
        <w:rPr>
          <w:rFonts w:asciiTheme="minorHAnsi" w:hAnsiTheme="minorHAnsi"/>
          <w:sz w:val="18"/>
          <w:szCs w:val="18"/>
        </w:rPr>
        <w:sym w:font="Symbol" w:char="F066"/>
      </w:r>
      <w:r w:rsidRPr="00C14F79">
        <w:rPr>
          <w:rFonts w:asciiTheme="minorHAnsi" w:hAnsiTheme="minorHAnsi"/>
          <w:sz w:val="18"/>
          <w:szCs w:val="18"/>
        </w:rPr>
        <w:t xml:space="preserve"> 8 do 12 cm długości 1,5 m zgodnie z projektem technicznym. Paliki przed wbiciem należy zabezpieczyć przed szkodnikami i gniciem odpowiednimi środkami chemicznymi np. </w:t>
      </w:r>
      <w:proofErr w:type="spellStart"/>
      <w:r w:rsidRPr="00C14F79">
        <w:rPr>
          <w:rFonts w:asciiTheme="minorHAnsi" w:hAnsiTheme="minorHAnsi"/>
          <w:sz w:val="18"/>
          <w:szCs w:val="18"/>
        </w:rPr>
        <w:t>Antoxem</w:t>
      </w:r>
      <w:proofErr w:type="spellEnd"/>
      <w:r w:rsidRPr="00C14F79">
        <w:rPr>
          <w:rFonts w:asciiTheme="minorHAnsi" w:hAnsiTheme="minorHAnsi"/>
          <w:sz w:val="18"/>
          <w:szCs w:val="18"/>
        </w:rPr>
        <w:t xml:space="preserve"> Z poprzez 30 min. kąpiel (norma zużycia 0,5 kg/m</w:t>
      </w:r>
      <w:r w:rsidRPr="00C14F79">
        <w:rPr>
          <w:rFonts w:asciiTheme="minorHAnsi" w:hAnsiTheme="minorHAnsi"/>
          <w:sz w:val="18"/>
          <w:szCs w:val="18"/>
          <w:vertAlign w:val="superscript"/>
        </w:rPr>
        <w:t>2</w:t>
      </w:r>
      <w:r w:rsidRPr="00C14F79">
        <w:rPr>
          <w:rFonts w:asciiTheme="minorHAnsi" w:hAnsiTheme="minorHAnsi"/>
          <w:sz w:val="18"/>
          <w:szCs w:val="18"/>
        </w:rPr>
        <w:t xml:space="preserve">). </w:t>
      </w:r>
    </w:p>
    <w:p w14:paraId="7FE1C166" w14:textId="77777777" w:rsidR="009733EB" w:rsidRPr="00C14F79" w:rsidRDefault="009733EB" w:rsidP="009733EB">
      <w:pPr>
        <w:pStyle w:val="Akapitzlist"/>
        <w:ind w:left="0"/>
        <w:rPr>
          <w:rFonts w:asciiTheme="minorHAnsi" w:hAnsiTheme="minorHAnsi" w:cs="Calibri"/>
          <w:b/>
          <w:kern w:val="28"/>
          <w:sz w:val="18"/>
          <w:szCs w:val="18"/>
        </w:rPr>
      </w:pPr>
      <w:bookmarkStart w:id="1145" w:name="_Toc517503754"/>
      <w:r w:rsidRPr="00C14F79">
        <w:rPr>
          <w:rFonts w:asciiTheme="minorHAnsi" w:hAnsiTheme="minorHAnsi" w:cs="Calibri"/>
          <w:b/>
          <w:kern w:val="28"/>
          <w:sz w:val="18"/>
          <w:szCs w:val="18"/>
        </w:rPr>
        <w:t>6. KONTROLA JAKOŚCI ROBÓT</w:t>
      </w:r>
      <w:bookmarkEnd w:id="1145"/>
    </w:p>
    <w:p w14:paraId="12C57552"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t>6.1. Ogólne zasady kontroli jakości robót</w:t>
      </w:r>
    </w:p>
    <w:p w14:paraId="3C3289A8"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Ogólne zasady kontroli jakości robót podano w SST D-00.00.00 „Wymagania ogólne” pkt. 6.</w:t>
      </w:r>
    </w:p>
    <w:p w14:paraId="79D7B4B7"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Przed przyst</w:t>
      </w:r>
      <w:r w:rsidRPr="00C14F79">
        <w:rPr>
          <w:rFonts w:asciiTheme="minorHAnsi" w:eastAsia="TimesNewRoman" w:hAnsiTheme="minorHAnsi" w:cs="Calibri"/>
          <w:sz w:val="18"/>
          <w:szCs w:val="18"/>
        </w:rPr>
        <w:t>ą</w:t>
      </w:r>
      <w:r w:rsidRPr="00C14F79">
        <w:rPr>
          <w:rFonts w:asciiTheme="minorHAnsi" w:hAnsiTheme="minorHAnsi" w:cs="Calibri"/>
          <w:sz w:val="18"/>
          <w:szCs w:val="18"/>
        </w:rPr>
        <w:t>pieniem do robót Wykonawca powinien:</w:t>
      </w:r>
    </w:p>
    <w:p w14:paraId="633CC3A5" w14:textId="77777777" w:rsidR="009733EB" w:rsidRPr="00C14F79" w:rsidRDefault="009733EB" w:rsidP="009733EB">
      <w:pPr>
        <w:numPr>
          <w:ilvl w:val="0"/>
          <w:numId w:val="227"/>
        </w:numPr>
        <w:ind w:left="284" w:hanging="284"/>
        <w:contextualSpacing/>
        <w:rPr>
          <w:rFonts w:asciiTheme="minorHAnsi" w:hAnsiTheme="minorHAnsi" w:cs="Calibri"/>
          <w:sz w:val="18"/>
          <w:szCs w:val="18"/>
        </w:rPr>
      </w:pPr>
      <w:r w:rsidRPr="00C14F79">
        <w:rPr>
          <w:rFonts w:asciiTheme="minorHAnsi" w:hAnsiTheme="minorHAnsi" w:cs="Calibri"/>
          <w:sz w:val="18"/>
          <w:szCs w:val="18"/>
        </w:rPr>
        <w:t>uzyska</w:t>
      </w:r>
      <w:r w:rsidRPr="00C14F79">
        <w:rPr>
          <w:rFonts w:asciiTheme="minorHAnsi" w:eastAsia="TimesNewRoman" w:hAnsiTheme="minorHAnsi" w:cs="Calibri"/>
          <w:sz w:val="18"/>
          <w:szCs w:val="18"/>
        </w:rPr>
        <w:t xml:space="preserve">ć </w:t>
      </w:r>
      <w:r w:rsidRPr="00C14F79">
        <w:rPr>
          <w:rFonts w:asciiTheme="minorHAnsi" w:hAnsiTheme="minorHAnsi" w:cs="Calibri"/>
          <w:sz w:val="18"/>
          <w:szCs w:val="18"/>
        </w:rPr>
        <w:t>wymagane dokumenty, dopuszczaj</w:t>
      </w:r>
      <w:r w:rsidRPr="00C14F79">
        <w:rPr>
          <w:rFonts w:asciiTheme="minorHAnsi" w:eastAsia="TimesNewRoman" w:hAnsiTheme="minorHAnsi" w:cs="Calibri"/>
          <w:sz w:val="18"/>
          <w:szCs w:val="18"/>
        </w:rPr>
        <w:t>ą</w:t>
      </w:r>
      <w:r w:rsidRPr="00C14F79">
        <w:rPr>
          <w:rFonts w:asciiTheme="minorHAnsi" w:hAnsiTheme="minorHAnsi" w:cs="Calibri"/>
          <w:sz w:val="18"/>
          <w:szCs w:val="18"/>
        </w:rPr>
        <w:t>ce wyroby budowlane do obrotu i powszechnego stosowania (aprobaty techniczne, certyfikaty zgodno</w:t>
      </w:r>
      <w:r w:rsidRPr="00C14F79">
        <w:rPr>
          <w:rFonts w:asciiTheme="minorHAnsi" w:eastAsia="TimesNewRoman" w:hAnsiTheme="minorHAnsi" w:cs="Calibri"/>
          <w:sz w:val="18"/>
          <w:szCs w:val="18"/>
        </w:rPr>
        <w:t>ś</w:t>
      </w:r>
      <w:r w:rsidRPr="00C14F79">
        <w:rPr>
          <w:rFonts w:asciiTheme="minorHAnsi" w:hAnsiTheme="minorHAnsi" w:cs="Calibri"/>
          <w:sz w:val="18"/>
          <w:szCs w:val="18"/>
        </w:rPr>
        <w:t>ci, deklaracje zgodno</w:t>
      </w:r>
      <w:r w:rsidRPr="00C14F79">
        <w:rPr>
          <w:rFonts w:asciiTheme="minorHAnsi" w:eastAsia="TimesNewRoman" w:hAnsiTheme="minorHAnsi" w:cs="Calibri"/>
          <w:sz w:val="18"/>
          <w:szCs w:val="18"/>
        </w:rPr>
        <w:t>ś</w:t>
      </w:r>
      <w:r w:rsidRPr="00C14F79">
        <w:rPr>
          <w:rFonts w:asciiTheme="minorHAnsi" w:hAnsiTheme="minorHAnsi" w:cs="Calibri"/>
          <w:sz w:val="18"/>
          <w:szCs w:val="18"/>
        </w:rPr>
        <w:t>ci, ew. badania materiałów wykonane przez dostawców itp.),</w:t>
      </w:r>
    </w:p>
    <w:p w14:paraId="2D2A71D3" w14:textId="77777777" w:rsidR="009733EB" w:rsidRPr="00C14F79" w:rsidRDefault="009733EB" w:rsidP="009733EB">
      <w:pPr>
        <w:numPr>
          <w:ilvl w:val="0"/>
          <w:numId w:val="227"/>
        </w:numPr>
        <w:ind w:left="284" w:hanging="284"/>
        <w:contextualSpacing/>
        <w:rPr>
          <w:rFonts w:asciiTheme="minorHAnsi" w:hAnsiTheme="minorHAnsi" w:cs="Calibri"/>
          <w:sz w:val="18"/>
          <w:szCs w:val="18"/>
        </w:rPr>
      </w:pPr>
      <w:r w:rsidRPr="00C14F79">
        <w:rPr>
          <w:rFonts w:asciiTheme="minorHAnsi" w:hAnsiTheme="minorHAnsi" w:cs="Calibri"/>
          <w:sz w:val="18"/>
          <w:szCs w:val="18"/>
        </w:rPr>
        <w:t>ew. wykona</w:t>
      </w:r>
      <w:r w:rsidRPr="00C14F79">
        <w:rPr>
          <w:rFonts w:asciiTheme="minorHAnsi" w:eastAsia="TimesNewRoman" w:hAnsiTheme="minorHAnsi" w:cs="Calibri"/>
          <w:sz w:val="18"/>
          <w:szCs w:val="18"/>
        </w:rPr>
        <w:t xml:space="preserve">ć </w:t>
      </w:r>
      <w:r w:rsidRPr="00C14F79">
        <w:rPr>
          <w:rFonts w:asciiTheme="minorHAnsi" w:hAnsiTheme="minorHAnsi" w:cs="Calibri"/>
          <w:sz w:val="18"/>
          <w:szCs w:val="18"/>
        </w:rPr>
        <w:t>własne badania wła</w:t>
      </w:r>
      <w:r w:rsidRPr="00C14F79">
        <w:rPr>
          <w:rFonts w:asciiTheme="minorHAnsi" w:eastAsia="TimesNewRoman" w:hAnsiTheme="minorHAnsi" w:cs="Calibri"/>
          <w:sz w:val="18"/>
          <w:szCs w:val="18"/>
        </w:rPr>
        <w:t>ś</w:t>
      </w:r>
      <w:r w:rsidRPr="00C14F79">
        <w:rPr>
          <w:rFonts w:asciiTheme="minorHAnsi" w:hAnsiTheme="minorHAnsi" w:cs="Calibri"/>
          <w:sz w:val="18"/>
          <w:szCs w:val="18"/>
        </w:rPr>
        <w:t>ciwo</w:t>
      </w:r>
      <w:r w:rsidRPr="00C14F79">
        <w:rPr>
          <w:rFonts w:asciiTheme="minorHAnsi" w:eastAsia="TimesNewRoman" w:hAnsiTheme="minorHAnsi" w:cs="Calibri"/>
          <w:sz w:val="18"/>
          <w:szCs w:val="18"/>
        </w:rPr>
        <w:t>ś</w:t>
      </w:r>
      <w:r w:rsidRPr="00C14F79">
        <w:rPr>
          <w:rFonts w:asciiTheme="minorHAnsi" w:hAnsiTheme="minorHAnsi" w:cs="Calibri"/>
          <w:sz w:val="18"/>
          <w:szCs w:val="18"/>
        </w:rPr>
        <w:t>ci materiałów przeznaczonych do wykonania robót, okre</w:t>
      </w:r>
      <w:r w:rsidRPr="00C14F79">
        <w:rPr>
          <w:rFonts w:asciiTheme="minorHAnsi" w:eastAsia="TimesNewRoman" w:hAnsiTheme="minorHAnsi" w:cs="Calibri"/>
          <w:sz w:val="18"/>
          <w:szCs w:val="18"/>
        </w:rPr>
        <w:t>ś</w:t>
      </w:r>
      <w:r w:rsidRPr="00C14F79">
        <w:rPr>
          <w:rFonts w:asciiTheme="minorHAnsi" w:hAnsiTheme="minorHAnsi" w:cs="Calibri"/>
          <w:sz w:val="18"/>
          <w:szCs w:val="18"/>
        </w:rPr>
        <w:t>lone przez In</w:t>
      </w:r>
      <w:r w:rsidRPr="00C14F79">
        <w:rPr>
          <w:rFonts w:asciiTheme="minorHAnsi" w:eastAsia="TimesNewRoman" w:hAnsiTheme="minorHAnsi" w:cs="Calibri"/>
          <w:sz w:val="18"/>
          <w:szCs w:val="18"/>
        </w:rPr>
        <w:t>ż</w:t>
      </w:r>
      <w:r w:rsidRPr="00C14F79">
        <w:rPr>
          <w:rFonts w:asciiTheme="minorHAnsi" w:hAnsiTheme="minorHAnsi" w:cs="Calibri"/>
          <w:sz w:val="18"/>
          <w:szCs w:val="18"/>
        </w:rPr>
        <w:t>yniera,</w:t>
      </w:r>
    </w:p>
    <w:p w14:paraId="505D802C" w14:textId="77777777" w:rsidR="009733EB" w:rsidRPr="00C14F79" w:rsidRDefault="009733EB" w:rsidP="009733EB">
      <w:pPr>
        <w:numPr>
          <w:ilvl w:val="0"/>
          <w:numId w:val="227"/>
        </w:numPr>
        <w:ind w:left="284" w:hanging="284"/>
        <w:contextualSpacing/>
        <w:rPr>
          <w:rFonts w:asciiTheme="minorHAnsi" w:hAnsiTheme="minorHAnsi" w:cs="Calibri"/>
          <w:sz w:val="18"/>
          <w:szCs w:val="18"/>
        </w:rPr>
      </w:pPr>
      <w:r w:rsidRPr="00C14F79">
        <w:rPr>
          <w:rFonts w:asciiTheme="minorHAnsi" w:hAnsiTheme="minorHAnsi" w:cs="Calibri"/>
          <w:sz w:val="18"/>
          <w:szCs w:val="18"/>
        </w:rPr>
        <w:t>sprawdzi</w:t>
      </w:r>
      <w:r w:rsidRPr="00C14F79">
        <w:rPr>
          <w:rFonts w:asciiTheme="minorHAnsi" w:eastAsia="TimesNewRoman" w:hAnsiTheme="minorHAnsi" w:cs="Calibri"/>
          <w:sz w:val="18"/>
          <w:szCs w:val="18"/>
        </w:rPr>
        <w:t xml:space="preserve">ć </w:t>
      </w:r>
      <w:r w:rsidRPr="00C14F79">
        <w:rPr>
          <w:rFonts w:asciiTheme="minorHAnsi" w:hAnsiTheme="minorHAnsi" w:cs="Calibri"/>
          <w:sz w:val="18"/>
          <w:szCs w:val="18"/>
        </w:rPr>
        <w:t>cechy zewn</w:t>
      </w:r>
      <w:r w:rsidRPr="00C14F79">
        <w:rPr>
          <w:rFonts w:asciiTheme="minorHAnsi" w:eastAsia="TimesNewRoman" w:hAnsiTheme="minorHAnsi" w:cs="Calibri"/>
          <w:sz w:val="18"/>
          <w:szCs w:val="18"/>
        </w:rPr>
        <w:t>ę</w:t>
      </w:r>
      <w:r w:rsidRPr="00C14F79">
        <w:rPr>
          <w:rFonts w:asciiTheme="minorHAnsi" w:hAnsiTheme="minorHAnsi" w:cs="Calibri"/>
          <w:sz w:val="18"/>
          <w:szCs w:val="18"/>
        </w:rPr>
        <w:t xml:space="preserve">trzne gotowych materiałów </w:t>
      </w:r>
    </w:p>
    <w:p w14:paraId="2E0AEDA1"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Wszystkie dokumenty oraz wyniki bada</w:t>
      </w:r>
      <w:r w:rsidRPr="00C14F79">
        <w:rPr>
          <w:rFonts w:asciiTheme="minorHAnsi" w:eastAsia="TimesNewRoman" w:hAnsiTheme="minorHAnsi" w:cs="Calibri"/>
          <w:sz w:val="18"/>
          <w:szCs w:val="18"/>
        </w:rPr>
        <w:t xml:space="preserve">ń </w:t>
      </w:r>
      <w:r w:rsidRPr="00C14F79">
        <w:rPr>
          <w:rFonts w:asciiTheme="minorHAnsi" w:hAnsiTheme="minorHAnsi" w:cs="Calibri"/>
          <w:sz w:val="18"/>
          <w:szCs w:val="18"/>
        </w:rPr>
        <w:t>Wykonawca przedstawia In</w:t>
      </w:r>
      <w:r w:rsidRPr="00C14F79">
        <w:rPr>
          <w:rFonts w:asciiTheme="minorHAnsi" w:eastAsia="TimesNewRoman" w:hAnsiTheme="minorHAnsi" w:cs="Calibri"/>
          <w:sz w:val="18"/>
          <w:szCs w:val="18"/>
        </w:rPr>
        <w:t>ż</w:t>
      </w:r>
      <w:r w:rsidRPr="00C14F79">
        <w:rPr>
          <w:rFonts w:asciiTheme="minorHAnsi" w:hAnsiTheme="minorHAnsi" w:cs="Calibri"/>
          <w:sz w:val="18"/>
          <w:szCs w:val="18"/>
        </w:rPr>
        <w:t>ynierowi do akceptacji.</w:t>
      </w:r>
    </w:p>
    <w:p w14:paraId="744B0490"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t>6.2. Kontrola jakości wykonania narzutu kamiennego</w:t>
      </w:r>
    </w:p>
    <w:p w14:paraId="7CFB08A9"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Kontrola polega na sprawdzeniu:</w:t>
      </w:r>
    </w:p>
    <w:p w14:paraId="45884171" w14:textId="77777777" w:rsidR="009733EB" w:rsidRPr="00C14F79" w:rsidRDefault="009733EB" w:rsidP="009733EB">
      <w:pPr>
        <w:pStyle w:val="Akapitzlist"/>
        <w:numPr>
          <w:ilvl w:val="0"/>
          <w:numId w:val="223"/>
        </w:numPr>
        <w:overflowPunct/>
        <w:autoSpaceDE/>
        <w:autoSpaceDN/>
        <w:adjustRightInd/>
        <w:ind w:left="284" w:hanging="284"/>
        <w:textAlignment w:val="auto"/>
        <w:rPr>
          <w:rFonts w:asciiTheme="minorHAnsi" w:hAnsiTheme="minorHAnsi" w:cs="Calibri"/>
          <w:sz w:val="18"/>
          <w:szCs w:val="18"/>
        </w:rPr>
      </w:pPr>
      <w:r w:rsidRPr="00C14F79">
        <w:rPr>
          <w:rFonts w:asciiTheme="minorHAnsi" w:hAnsiTheme="minorHAnsi" w:cs="Calibri"/>
          <w:sz w:val="18"/>
          <w:szCs w:val="18"/>
        </w:rPr>
        <w:t>użytego asortymentu do wykonania narzutu kamiennego</w:t>
      </w:r>
    </w:p>
    <w:p w14:paraId="1743643F" w14:textId="77777777" w:rsidR="009733EB" w:rsidRPr="00C14F79" w:rsidRDefault="009733EB" w:rsidP="009733EB">
      <w:pPr>
        <w:pStyle w:val="Akapitzlist"/>
        <w:numPr>
          <w:ilvl w:val="0"/>
          <w:numId w:val="223"/>
        </w:numPr>
        <w:overflowPunct/>
        <w:autoSpaceDE/>
        <w:autoSpaceDN/>
        <w:adjustRightInd/>
        <w:ind w:left="284" w:hanging="284"/>
        <w:textAlignment w:val="auto"/>
        <w:rPr>
          <w:rFonts w:asciiTheme="minorHAnsi" w:hAnsiTheme="minorHAnsi" w:cs="Calibri"/>
          <w:sz w:val="18"/>
          <w:szCs w:val="18"/>
        </w:rPr>
      </w:pPr>
      <w:r w:rsidRPr="00C14F79">
        <w:rPr>
          <w:rFonts w:asciiTheme="minorHAnsi" w:hAnsiTheme="minorHAnsi" w:cs="Calibri"/>
          <w:sz w:val="18"/>
          <w:szCs w:val="18"/>
        </w:rPr>
        <w:t xml:space="preserve">grubości narzutu kamiennego </w:t>
      </w:r>
    </w:p>
    <w:p w14:paraId="0F697059" w14:textId="77777777" w:rsidR="009733EB" w:rsidRPr="00C14F79" w:rsidRDefault="009733EB" w:rsidP="009733EB">
      <w:pPr>
        <w:contextualSpacing/>
        <w:rPr>
          <w:rFonts w:asciiTheme="minorHAnsi" w:eastAsia="Calibri" w:hAnsiTheme="minorHAnsi" w:cs="Calibri"/>
          <w:b/>
          <w:sz w:val="18"/>
          <w:szCs w:val="18"/>
        </w:rPr>
      </w:pPr>
      <w:bookmarkStart w:id="1146" w:name="_Toc517503755"/>
      <w:r w:rsidRPr="00C14F79">
        <w:rPr>
          <w:rFonts w:asciiTheme="minorHAnsi" w:eastAsia="Calibri" w:hAnsiTheme="minorHAnsi" w:cs="Calibri"/>
          <w:b/>
          <w:sz w:val="18"/>
          <w:szCs w:val="18"/>
        </w:rPr>
        <w:t>6.3. Kontrola jakości umocnienia z palików sosnowych</w:t>
      </w:r>
    </w:p>
    <w:p w14:paraId="5B07C74B" w14:textId="77777777" w:rsidR="009733EB" w:rsidRPr="00C14F79" w:rsidRDefault="009733EB" w:rsidP="009733EB">
      <w:pPr>
        <w:contextualSpacing/>
        <w:rPr>
          <w:rFonts w:asciiTheme="minorHAnsi" w:eastAsia="Calibri" w:hAnsiTheme="minorHAnsi" w:cs="Calibri"/>
          <w:sz w:val="18"/>
          <w:szCs w:val="18"/>
        </w:rPr>
      </w:pPr>
      <w:r w:rsidRPr="00C14F79">
        <w:rPr>
          <w:rFonts w:asciiTheme="minorHAnsi" w:eastAsia="Calibri" w:hAnsiTheme="minorHAnsi" w:cs="Calibri"/>
          <w:sz w:val="18"/>
          <w:szCs w:val="18"/>
        </w:rPr>
        <w:t>Kontrola polega na sprawdzeniu:</w:t>
      </w:r>
    </w:p>
    <w:p w14:paraId="54757497" w14:textId="77777777" w:rsidR="009733EB" w:rsidRPr="00C14F79" w:rsidRDefault="009733EB" w:rsidP="009733EB">
      <w:pPr>
        <w:pStyle w:val="Akapitzlist"/>
        <w:numPr>
          <w:ilvl w:val="0"/>
          <w:numId w:val="222"/>
        </w:numPr>
        <w:overflowPunct/>
        <w:autoSpaceDE/>
        <w:autoSpaceDN/>
        <w:adjustRightInd/>
        <w:ind w:left="284" w:hanging="284"/>
        <w:textAlignment w:val="auto"/>
        <w:rPr>
          <w:rFonts w:asciiTheme="minorHAnsi" w:eastAsia="Calibri" w:hAnsiTheme="minorHAnsi" w:cs="Calibri"/>
          <w:sz w:val="18"/>
          <w:szCs w:val="18"/>
        </w:rPr>
      </w:pPr>
      <w:r w:rsidRPr="00C14F79">
        <w:rPr>
          <w:rFonts w:asciiTheme="minorHAnsi" w:eastAsia="Calibri" w:hAnsiTheme="minorHAnsi" w:cs="Calibri"/>
          <w:sz w:val="18"/>
          <w:szCs w:val="18"/>
        </w:rPr>
        <w:t>kontrola jakości dostarczonych na budowę palików,</w:t>
      </w:r>
    </w:p>
    <w:p w14:paraId="3906B7B9" w14:textId="77777777" w:rsidR="009733EB" w:rsidRPr="00C14F79" w:rsidRDefault="009733EB" w:rsidP="009733EB">
      <w:pPr>
        <w:pStyle w:val="Akapitzlist"/>
        <w:numPr>
          <w:ilvl w:val="0"/>
          <w:numId w:val="222"/>
        </w:numPr>
        <w:overflowPunct/>
        <w:autoSpaceDE/>
        <w:autoSpaceDN/>
        <w:adjustRightInd/>
        <w:ind w:left="284" w:hanging="284"/>
        <w:textAlignment w:val="auto"/>
        <w:rPr>
          <w:rFonts w:asciiTheme="minorHAnsi" w:eastAsia="Calibri" w:hAnsiTheme="minorHAnsi" w:cs="Calibri"/>
          <w:sz w:val="18"/>
          <w:szCs w:val="18"/>
        </w:rPr>
      </w:pPr>
      <w:r w:rsidRPr="00C14F79">
        <w:rPr>
          <w:rFonts w:asciiTheme="minorHAnsi" w:eastAsia="Calibri" w:hAnsiTheme="minorHAnsi" w:cs="Calibri"/>
          <w:sz w:val="18"/>
          <w:szCs w:val="18"/>
        </w:rPr>
        <w:t>kontrola wykonanego umocnienia brzegu (sposobu zamocowania palików)</w:t>
      </w:r>
    </w:p>
    <w:p w14:paraId="51C2F924" w14:textId="77777777" w:rsidR="009733EB" w:rsidRPr="00C14F79" w:rsidRDefault="009733EB" w:rsidP="009733EB">
      <w:pPr>
        <w:pStyle w:val="Akapitzlist"/>
        <w:ind w:left="0"/>
        <w:rPr>
          <w:rFonts w:asciiTheme="minorHAnsi" w:hAnsiTheme="minorHAnsi" w:cs="Calibri"/>
          <w:b/>
          <w:sz w:val="18"/>
          <w:szCs w:val="18"/>
        </w:rPr>
      </w:pPr>
      <w:r w:rsidRPr="00C14F79">
        <w:rPr>
          <w:rFonts w:asciiTheme="minorHAnsi" w:hAnsiTheme="minorHAnsi" w:cs="Calibri"/>
          <w:b/>
          <w:sz w:val="18"/>
          <w:szCs w:val="18"/>
        </w:rPr>
        <w:t>7. OBMIAR ROBÓT</w:t>
      </w:r>
    </w:p>
    <w:p w14:paraId="3FDCB81D"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t>7.1. Ogólne zasady obmiaru robót</w:t>
      </w:r>
    </w:p>
    <w:p w14:paraId="119008CE"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Ogólne zasady obmiaru robót podano w SST D-00.00.00 „Wymagania ogólne"  pkt. 7.</w:t>
      </w:r>
    </w:p>
    <w:bookmarkEnd w:id="1146"/>
    <w:p w14:paraId="5DAE7943"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t>7.2. Jednostka obmiarowa</w:t>
      </w:r>
    </w:p>
    <w:p w14:paraId="096EE28C"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Jednostką obmiarową jest:</w:t>
      </w:r>
    </w:p>
    <w:p w14:paraId="7DF5DB37"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m</w:t>
      </w:r>
      <w:r w:rsidRPr="00C14F79">
        <w:rPr>
          <w:rFonts w:asciiTheme="minorHAnsi" w:hAnsiTheme="minorHAnsi" w:cs="Calibri"/>
          <w:sz w:val="18"/>
          <w:szCs w:val="18"/>
          <w:vertAlign w:val="superscript"/>
        </w:rPr>
        <w:t>2</w:t>
      </w:r>
      <w:r w:rsidRPr="00C14F79">
        <w:rPr>
          <w:rFonts w:asciiTheme="minorHAnsi" w:hAnsiTheme="minorHAnsi" w:cs="Calibri"/>
          <w:sz w:val="18"/>
          <w:szCs w:val="18"/>
        </w:rPr>
        <w:t xml:space="preserve"> (metr kwadrat) wykonania umocnienia z kamienia,</w:t>
      </w:r>
    </w:p>
    <w:p w14:paraId="5BE7BC53"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m (metr) wykonania zabezpieczenia palików palisady,</w:t>
      </w:r>
    </w:p>
    <w:p w14:paraId="643092FE" w14:textId="77777777" w:rsidR="009733EB" w:rsidRPr="00C14F79" w:rsidRDefault="009733EB" w:rsidP="009733EB">
      <w:pPr>
        <w:pStyle w:val="Akapitzlist"/>
        <w:ind w:left="0"/>
        <w:rPr>
          <w:rFonts w:asciiTheme="minorHAnsi" w:hAnsiTheme="minorHAnsi" w:cs="Calibri"/>
          <w:b/>
          <w:kern w:val="28"/>
          <w:sz w:val="18"/>
          <w:szCs w:val="18"/>
        </w:rPr>
      </w:pPr>
      <w:bookmarkStart w:id="1147" w:name="_Toc517503756"/>
      <w:r w:rsidRPr="00C14F79">
        <w:rPr>
          <w:rFonts w:asciiTheme="minorHAnsi" w:hAnsiTheme="minorHAnsi" w:cs="Calibri"/>
          <w:b/>
          <w:kern w:val="28"/>
          <w:sz w:val="18"/>
          <w:szCs w:val="18"/>
        </w:rPr>
        <w:t>8. ODBIÓR ROBÓT</w:t>
      </w:r>
      <w:bookmarkEnd w:id="1147"/>
    </w:p>
    <w:p w14:paraId="3684081F"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Ogólne zasady odbioru robót podano w SST D-00.00.00 „Wymagania ogólne” pkt. 8.</w:t>
      </w:r>
    </w:p>
    <w:p w14:paraId="02384BAE"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Roboty uznaje się za wykonane zgodnie z dokumentacją projektową, SST i wymaganiami Inżyniera, jeżeli wszystkie pomiary i badania z zachowaniem tolerancji wg pkt. 6 dały wyniki pozytywne.</w:t>
      </w:r>
    </w:p>
    <w:p w14:paraId="44BC1173" w14:textId="77777777" w:rsidR="009733EB" w:rsidRPr="00C14F79" w:rsidRDefault="009733EB" w:rsidP="009733EB">
      <w:pPr>
        <w:pStyle w:val="Akapitzlist"/>
        <w:ind w:left="0"/>
        <w:rPr>
          <w:rFonts w:asciiTheme="minorHAnsi" w:hAnsiTheme="minorHAnsi" w:cs="Calibri"/>
          <w:b/>
          <w:kern w:val="28"/>
          <w:sz w:val="18"/>
          <w:szCs w:val="18"/>
        </w:rPr>
      </w:pPr>
      <w:bookmarkStart w:id="1148" w:name="_Toc517503757"/>
      <w:r w:rsidRPr="00C14F79">
        <w:rPr>
          <w:rFonts w:asciiTheme="minorHAnsi" w:hAnsiTheme="minorHAnsi" w:cs="Calibri"/>
          <w:b/>
          <w:kern w:val="28"/>
          <w:sz w:val="18"/>
          <w:szCs w:val="18"/>
        </w:rPr>
        <w:t>9. PODSTAWA PŁATNOŚCI</w:t>
      </w:r>
      <w:bookmarkEnd w:id="1148"/>
    </w:p>
    <w:p w14:paraId="7DF64E4E"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t>9.1. Ogólne ustalenia dotyczące podstawy płatności</w:t>
      </w:r>
    </w:p>
    <w:p w14:paraId="6D26FBE5"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Ogólne ustalenia dotyczące podstawy płatności podano w SST D-00.00.00 „Wymagania ogólne” pkt. 9.</w:t>
      </w:r>
    </w:p>
    <w:p w14:paraId="0B9A803F"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t>9.2. Cena jednostki obmiarowej</w:t>
      </w:r>
    </w:p>
    <w:p w14:paraId="4136B4B2" w14:textId="77777777" w:rsidR="009733EB" w:rsidRPr="00C14F79" w:rsidRDefault="009733EB" w:rsidP="009733EB">
      <w:pPr>
        <w:contextualSpacing/>
        <w:rPr>
          <w:rFonts w:asciiTheme="minorHAnsi" w:hAnsiTheme="minorHAnsi" w:cs="Calibri"/>
          <w:sz w:val="18"/>
          <w:szCs w:val="18"/>
        </w:rPr>
      </w:pPr>
      <w:r w:rsidRPr="00C14F79">
        <w:rPr>
          <w:rFonts w:asciiTheme="minorHAnsi" w:hAnsiTheme="minorHAnsi" w:cs="Calibri"/>
          <w:sz w:val="18"/>
          <w:szCs w:val="18"/>
        </w:rPr>
        <w:t>Cena wykonania 1m</w:t>
      </w:r>
      <w:r w:rsidRPr="00C14F79">
        <w:rPr>
          <w:rFonts w:asciiTheme="minorHAnsi" w:hAnsiTheme="minorHAnsi" w:cs="Calibri"/>
          <w:sz w:val="18"/>
          <w:szCs w:val="18"/>
          <w:vertAlign w:val="superscript"/>
        </w:rPr>
        <w:t>2</w:t>
      </w:r>
      <w:r w:rsidRPr="00C14F79">
        <w:rPr>
          <w:rFonts w:asciiTheme="minorHAnsi" w:hAnsiTheme="minorHAnsi" w:cs="Calibri"/>
          <w:sz w:val="18"/>
          <w:szCs w:val="18"/>
        </w:rPr>
        <w:t xml:space="preserve"> kamieni, 1m palików </w:t>
      </w:r>
    </w:p>
    <w:p w14:paraId="6ABEF943" w14:textId="77777777" w:rsidR="009733EB" w:rsidRPr="00C14F79" w:rsidRDefault="009733EB" w:rsidP="009733EB">
      <w:pPr>
        <w:numPr>
          <w:ilvl w:val="0"/>
          <w:numId w:val="228"/>
        </w:numPr>
        <w:ind w:left="284" w:hanging="284"/>
        <w:contextualSpacing/>
        <w:rPr>
          <w:rFonts w:asciiTheme="minorHAnsi" w:hAnsiTheme="minorHAnsi" w:cs="Calibri"/>
          <w:sz w:val="18"/>
          <w:szCs w:val="18"/>
        </w:rPr>
      </w:pPr>
      <w:r w:rsidRPr="00C14F79">
        <w:rPr>
          <w:rFonts w:asciiTheme="minorHAnsi" w:hAnsiTheme="minorHAnsi" w:cs="Calibri"/>
          <w:sz w:val="18"/>
          <w:szCs w:val="18"/>
        </w:rPr>
        <w:t>roboty pomiarowe i przygotowawcze,</w:t>
      </w:r>
    </w:p>
    <w:p w14:paraId="3B6D6F0F" w14:textId="77777777" w:rsidR="009733EB" w:rsidRPr="00C14F79" w:rsidRDefault="009733EB" w:rsidP="009733EB">
      <w:pPr>
        <w:numPr>
          <w:ilvl w:val="0"/>
          <w:numId w:val="228"/>
        </w:numPr>
        <w:ind w:left="284" w:hanging="284"/>
        <w:contextualSpacing/>
        <w:rPr>
          <w:rFonts w:asciiTheme="minorHAnsi" w:hAnsiTheme="minorHAnsi" w:cs="Calibri"/>
          <w:sz w:val="18"/>
          <w:szCs w:val="18"/>
        </w:rPr>
      </w:pPr>
      <w:r w:rsidRPr="00C14F79">
        <w:rPr>
          <w:rFonts w:asciiTheme="minorHAnsi" w:hAnsiTheme="minorHAnsi" w:cs="Calibri"/>
          <w:sz w:val="18"/>
          <w:szCs w:val="18"/>
        </w:rPr>
        <w:t xml:space="preserve">wykonania pogłębienia koryta cieku wraz z </w:t>
      </w:r>
      <w:proofErr w:type="spellStart"/>
      <w:r w:rsidRPr="00C14F79">
        <w:rPr>
          <w:rFonts w:asciiTheme="minorHAnsi" w:hAnsiTheme="minorHAnsi" w:cs="Calibri"/>
          <w:sz w:val="18"/>
          <w:szCs w:val="18"/>
        </w:rPr>
        <w:t>reprofilacją</w:t>
      </w:r>
      <w:proofErr w:type="spellEnd"/>
      <w:r w:rsidRPr="00C14F79">
        <w:rPr>
          <w:rFonts w:asciiTheme="minorHAnsi" w:hAnsiTheme="minorHAnsi" w:cs="Calibri"/>
          <w:sz w:val="18"/>
          <w:szCs w:val="18"/>
        </w:rPr>
        <w:t xml:space="preserve"> skarp,</w:t>
      </w:r>
    </w:p>
    <w:p w14:paraId="704A659E" w14:textId="77777777" w:rsidR="009733EB" w:rsidRPr="00C14F79" w:rsidRDefault="009733EB" w:rsidP="009733EB">
      <w:pPr>
        <w:numPr>
          <w:ilvl w:val="0"/>
          <w:numId w:val="228"/>
        </w:numPr>
        <w:ind w:left="284" w:hanging="284"/>
        <w:contextualSpacing/>
        <w:rPr>
          <w:rFonts w:asciiTheme="minorHAnsi" w:hAnsiTheme="minorHAnsi" w:cs="Calibri"/>
          <w:sz w:val="18"/>
          <w:szCs w:val="18"/>
        </w:rPr>
      </w:pPr>
      <w:r w:rsidRPr="00C14F79">
        <w:rPr>
          <w:rFonts w:asciiTheme="minorHAnsi" w:hAnsiTheme="minorHAnsi" w:cs="Calibri"/>
          <w:sz w:val="18"/>
          <w:szCs w:val="18"/>
        </w:rPr>
        <w:t>dostarczenie i wbudowanie materiałów,</w:t>
      </w:r>
    </w:p>
    <w:p w14:paraId="71295010" w14:textId="77777777" w:rsidR="009733EB" w:rsidRPr="00C14F79" w:rsidRDefault="009733EB" w:rsidP="009733EB">
      <w:pPr>
        <w:numPr>
          <w:ilvl w:val="0"/>
          <w:numId w:val="228"/>
        </w:numPr>
        <w:ind w:left="284" w:hanging="284"/>
        <w:contextualSpacing/>
        <w:rPr>
          <w:rFonts w:asciiTheme="minorHAnsi" w:hAnsiTheme="minorHAnsi" w:cs="Calibri"/>
          <w:sz w:val="18"/>
          <w:szCs w:val="18"/>
        </w:rPr>
      </w:pPr>
      <w:r w:rsidRPr="00C14F79">
        <w:rPr>
          <w:rFonts w:asciiTheme="minorHAnsi" w:hAnsiTheme="minorHAnsi" w:cs="Calibri"/>
          <w:sz w:val="18"/>
          <w:szCs w:val="18"/>
        </w:rPr>
        <w:t>uporządkowanie terenu,</w:t>
      </w:r>
    </w:p>
    <w:p w14:paraId="58F164C8" w14:textId="77777777" w:rsidR="009733EB" w:rsidRDefault="009733EB" w:rsidP="009733EB">
      <w:pPr>
        <w:numPr>
          <w:ilvl w:val="0"/>
          <w:numId w:val="228"/>
        </w:numPr>
        <w:ind w:left="284" w:hanging="284"/>
        <w:contextualSpacing/>
        <w:rPr>
          <w:rFonts w:asciiTheme="minorHAnsi" w:hAnsiTheme="minorHAnsi" w:cs="Calibri"/>
          <w:sz w:val="18"/>
          <w:szCs w:val="18"/>
        </w:rPr>
      </w:pPr>
      <w:r w:rsidRPr="00C14F79">
        <w:rPr>
          <w:rFonts w:asciiTheme="minorHAnsi" w:hAnsiTheme="minorHAnsi" w:cs="Calibri"/>
          <w:sz w:val="18"/>
          <w:szCs w:val="18"/>
        </w:rPr>
        <w:t>przeprowadzenie badań i pomiarów wymaganych w specyfikacji technicznej.</w:t>
      </w:r>
    </w:p>
    <w:p w14:paraId="588D8F29" w14:textId="77777777" w:rsidR="00AA1A92" w:rsidRDefault="00AA1A92" w:rsidP="00AA1A92">
      <w:pPr>
        <w:contextualSpacing/>
        <w:rPr>
          <w:rFonts w:asciiTheme="minorHAnsi" w:hAnsiTheme="minorHAnsi" w:cs="Calibri"/>
          <w:sz w:val="18"/>
          <w:szCs w:val="18"/>
        </w:rPr>
      </w:pPr>
    </w:p>
    <w:p w14:paraId="49B9FBC6" w14:textId="77777777" w:rsidR="00AA1A92" w:rsidRPr="00C14F79" w:rsidRDefault="00AA1A92" w:rsidP="00AA1A92">
      <w:pPr>
        <w:contextualSpacing/>
        <w:rPr>
          <w:rFonts w:asciiTheme="minorHAnsi" w:hAnsiTheme="minorHAnsi" w:cs="Calibri"/>
          <w:sz w:val="18"/>
          <w:szCs w:val="18"/>
        </w:rPr>
      </w:pPr>
    </w:p>
    <w:p w14:paraId="3FB426F2" w14:textId="77777777" w:rsidR="009733EB" w:rsidRPr="00C14F79" w:rsidRDefault="009733EB" w:rsidP="009733EB">
      <w:pPr>
        <w:rPr>
          <w:rFonts w:asciiTheme="minorHAnsi" w:hAnsiTheme="minorHAnsi" w:cs="Calibri"/>
          <w:b/>
          <w:kern w:val="28"/>
          <w:sz w:val="18"/>
          <w:szCs w:val="18"/>
        </w:rPr>
      </w:pPr>
      <w:bookmarkStart w:id="1149" w:name="_Toc517503758"/>
      <w:r w:rsidRPr="00C14F79">
        <w:rPr>
          <w:rFonts w:asciiTheme="minorHAnsi" w:hAnsiTheme="minorHAnsi" w:cs="Calibri"/>
          <w:b/>
          <w:kern w:val="28"/>
          <w:sz w:val="18"/>
          <w:szCs w:val="18"/>
        </w:rPr>
        <w:lastRenderedPageBreak/>
        <w:t>10. PRZEPISY ZWIĄZANE</w:t>
      </w:r>
      <w:bookmarkEnd w:id="1149"/>
    </w:p>
    <w:p w14:paraId="7D46E707" w14:textId="77777777" w:rsidR="009733EB" w:rsidRPr="00C14F79" w:rsidRDefault="009733EB" w:rsidP="009733EB">
      <w:pPr>
        <w:contextualSpacing/>
        <w:rPr>
          <w:rFonts w:asciiTheme="minorHAnsi" w:hAnsiTheme="minorHAnsi" w:cs="Calibri"/>
          <w:b/>
          <w:sz w:val="18"/>
          <w:szCs w:val="18"/>
        </w:rPr>
      </w:pPr>
      <w:r w:rsidRPr="00C14F79">
        <w:rPr>
          <w:rFonts w:asciiTheme="minorHAnsi" w:hAnsiTheme="minorHAnsi" w:cs="Calibri"/>
          <w:b/>
          <w:sz w:val="18"/>
          <w:szCs w:val="18"/>
        </w:rPr>
        <w:t>10.1. Normy</w:t>
      </w:r>
    </w:p>
    <w:tbl>
      <w:tblPr>
        <w:tblW w:w="10276" w:type="dxa"/>
        <w:tblCellMar>
          <w:left w:w="70" w:type="dxa"/>
          <w:right w:w="70" w:type="dxa"/>
        </w:tblCellMar>
        <w:tblLook w:val="0000" w:firstRow="0" w:lastRow="0" w:firstColumn="0" w:lastColumn="0" w:noHBand="0" w:noVBand="0"/>
      </w:tblPr>
      <w:tblGrid>
        <w:gridCol w:w="1913"/>
        <w:gridCol w:w="8363"/>
      </w:tblGrid>
      <w:tr w:rsidR="009733EB" w:rsidRPr="00C14F79" w14:paraId="3D0CC177" w14:textId="77777777" w:rsidTr="00216B80">
        <w:tc>
          <w:tcPr>
            <w:tcW w:w="1913" w:type="dxa"/>
          </w:tcPr>
          <w:p w14:paraId="241A04EF"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 xml:space="preserve">  1.   PN-B-11104:1960</w:t>
            </w:r>
          </w:p>
        </w:tc>
        <w:tc>
          <w:tcPr>
            <w:tcW w:w="8363" w:type="dxa"/>
          </w:tcPr>
          <w:p w14:paraId="153C1560"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Materiały kamienne. Brukowiec</w:t>
            </w:r>
          </w:p>
        </w:tc>
      </w:tr>
      <w:tr w:rsidR="009733EB" w:rsidRPr="00C14F79" w14:paraId="0B176BBC" w14:textId="77777777" w:rsidTr="00216B80">
        <w:tc>
          <w:tcPr>
            <w:tcW w:w="1913" w:type="dxa"/>
          </w:tcPr>
          <w:p w14:paraId="2D66D7E9"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 xml:space="preserve">  2.   PN-B-11111:1996</w:t>
            </w:r>
          </w:p>
        </w:tc>
        <w:tc>
          <w:tcPr>
            <w:tcW w:w="8363" w:type="dxa"/>
          </w:tcPr>
          <w:p w14:paraId="5D75CBC7"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Kruszywa mineralne. Kruszywo naturalne do nawierzchni drogowych. Żwir i mieszanka</w:t>
            </w:r>
          </w:p>
        </w:tc>
      </w:tr>
      <w:tr w:rsidR="009733EB" w:rsidRPr="00C14F79" w14:paraId="58BD64E3" w14:textId="77777777" w:rsidTr="00216B80">
        <w:tc>
          <w:tcPr>
            <w:tcW w:w="1913" w:type="dxa"/>
          </w:tcPr>
          <w:p w14:paraId="1C8CC7FE"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 xml:space="preserve">  3.   PN-B-11113:1996</w:t>
            </w:r>
          </w:p>
        </w:tc>
        <w:tc>
          <w:tcPr>
            <w:tcW w:w="8363" w:type="dxa"/>
          </w:tcPr>
          <w:p w14:paraId="5FE113B1"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Kruszywa mineralne. Kruszywa naturalne do nawierzchni drogowych. Piasek</w:t>
            </w:r>
          </w:p>
        </w:tc>
      </w:tr>
      <w:tr w:rsidR="009733EB" w:rsidRPr="00C14F79" w14:paraId="61781FF3" w14:textId="77777777" w:rsidTr="00216B80">
        <w:tc>
          <w:tcPr>
            <w:tcW w:w="1913" w:type="dxa"/>
          </w:tcPr>
          <w:p w14:paraId="74D42E68"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 xml:space="preserve">  4.   PN-B-12099:1997</w:t>
            </w:r>
          </w:p>
        </w:tc>
        <w:tc>
          <w:tcPr>
            <w:tcW w:w="8363" w:type="dxa"/>
          </w:tcPr>
          <w:p w14:paraId="0B0532BC"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Zagospodarowanie pomelioracyjne. Wymagania i metody badań</w:t>
            </w:r>
          </w:p>
        </w:tc>
      </w:tr>
      <w:tr w:rsidR="009733EB" w:rsidRPr="00C14F79" w14:paraId="2B96D87D" w14:textId="77777777" w:rsidTr="00216B80">
        <w:tc>
          <w:tcPr>
            <w:tcW w:w="1913" w:type="dxa"/>
          </w:tcPr>
          <w:p w14:paraId="586E9C52"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 xml:space="preserve">  5.   PN-EN 13383-1:2003</w:t>
            </w:r>
          </w:p>
        </w:tc>
        <w:tc>
          <w:tcPr>
            <w:tcW w:w="8363" w:type="dxa"/>
          </w:tcPr>
          <w:p w14:paraId="266FD6F9"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Kamie</w:t>
            </w:r>
            <w:r w:rsidRPr="00C14F79">
              <w:rPr>
                <w:rFonts w:asciiTheme="minorHAnsi" w:eastAsia="TTE18FD198t00" w:hAnsiTheme="minorHAnsi" w:cs="Calibri"/>
                <w:sz w:val="18"/>
                <w:szCs w:val="18"/>
              </w:rPr>
              <w:t xml:space="preserve">ń </w:t>
            </w:r>
            <w:r w:rsidRPr="00C14F79">
              <w:rPr>
                <w:rFonts w:asciiTheme="minorHAnsi" w:hAnsiTheme="minorHAnsi" w:cs="Calibri"/>
                <w:sz w:val="18"/>
                <w:szCs w:val="18"/>
              </w:rPr>
              <w:t>do robót hydrotechnicznych. Cz</w:t>
            </w:r>
            <w:r w:rsidRPr="00C14F79">
              <w:rPr>
                <w:rFonts w:asciiTheme="minorHAnsi" w:eastAsia="TTE18FD198t00" w:hAnsiTheme="minorHAnsi" w:cs="Calibri"/>
                <w:sz w:val="18"/>
                <w:szCs w:val="18"/>
              </w:rPr>
              <w:t xml:space="preserve">eść </w:t>
            </w:r>
            <w:r w:rsidRPr="00C14F79">
              <w:rPr>
                <w:rFonts w:asciiTheme="minorHAnsi" w:hAnsiTheme="minorHAnsi" w:cs="Calibri"/>
                <w:sz w:val="18"/>
                <w:szCs w:val="18"/>
              </w:rPr>
              <w:t>1: Wymagania.</w:t>
            </w:r>
          </w:p>
        </w:tc>
      </w:tr>
      <w:tr w:rsidR="009733EB" w:rsidRPr="00C14F79" w14:paraId="64590A4D" w14:textId="77777777" w:rsidTr="00216B80">
        <w:tc>
          <w:tcPr>
            <w:tcW w:w="1913" w:type="dxa"/>
          </w:tcPr>
          <w:p w14:paraId="54FBF891"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 xml:space="preserve">  6.   PN-EN 13383-2:2003</w:t>
            </w:r>
          </w:p>
        </w:tc>
        <w:tc>
          <w:tcPr>
            <w:tcW w:w="8363" w:type="dxa"/>
          </w:tcPr>
          <w:p w14:paraId="617BC59D"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Kamie</w:t>
            </w:r>
            <w:r w:rsidRPr="00C14F79">
              <w:rPr>
                <w:rFonts w:asciiTheme="minorHAnsi" w:eastAsia="TTE18FD198t00" w:hAnsiTheme="minorHAnsi" w:cs="Calibri"/>
                <w:sz w:val="18"/>
                <w:szCs w:val="18"/>
              </w:rPr>
              <w:t xml:space="preserve">ń </w:t>
            </w:r>
            <w:r w:rsidRPr="00C14F79">
              <w:rPr>
                <w:rFonts w:asciiTheme="minorHAnsi" w:hAnsiTheme="minorHAnsi" w:cs="Calibri"/>
                <w:sz w:val="18"/>
                <w:szCs w:val="18"/>
              </w:rPr>
              <w:t>do robót hydrotechnicznych. Cz</w:t>
            </w:r>
            <w:r w:rsidRPr="00C14F79">
              <w:rPr>
                <w:rFonts w:asciiTheme="minorHAnsi" w:eastAsia="TTE18FD198t00" w:hAnsiTheme="minorHAnsi" w:cs="Calibri"/>
                <w:sz w:val="18"/>
                <w:szCs w:val="18"/>
              </w:rPr>
              <w:t xml:space="preserve">eść </w:t>
            </w:r>
            <w:r w:rsidRPr="00C14F79">
              <w:rPr>
                <w:rFonts w:asciiTheme="minorHAnsi" w:hAnsiTheme="minorHAnsi" w:cs="Calibri"/>
                <w:sz w:val="18"/>
                <w:szCs w:val="18"/>
              </w:rPr>
              <w:t>2: Metody bada</w:t>
            </w:r>
            <w:r w:rsidRPr="00C14F79">
              <w:rPr>
                <w:rFonts w:asciiTheme="minorHAnsi" w:eastAsia="TTE18FD198t00" w:hAnsiTheme="minorHAnsi" w:cs="Calibri"/>
                <w:sz w:val="18"/>
                <w:szCs w:val="18"/>
              </w:rPr>
              <w:t>n</w:t>
            </w:r>
          </w:p>
        </w:tc>
      </w:tr>
      <w:tr w:rsidR="009733EB" w:rsidRPr="00C14F79" w14:paraId="57AF1713" w14:textId="77777777" w:rsidTr="00216B80">
        <w:tc>
          <w:tcPr>
            <w:tcW w:w="1913" w:type="dxa"/>
          </w:tcPr>
          <w:p w14:paraId="46ED05E3"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 xml:space="preserve">  7.   BN-76/8952-31</w:t>
            </w:r>
          </w:p>
        </w:tc>
        <w:tc>
          <w:tcPr>
            <w:tcW w:w="8363" w:type="dxa"/>
          </w:tcPr>
          <w:p w14:paraId="0E07AE1C"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Kamie</w:t>
            </w:r>
            <w:r w:rsidRPr="00C14F79">
              <w:rPr>
                <w:rFonts w:asciiTheme="minorHAnsi" w:eastAsia="TTE18FD198t00" w:hAnsiTheme="minorHAnsi" w:cs="Calibri"/>
                <w:sz w:val="18"/>
                <w:szCs w:val="18"/>
              </w:rPr>
              <w:t xml:space="preserve">ń </w:t>
            </w:r>
            <w:r w:rsidRPr="00C14F79">
              <w:rPr>
                <w:rFonts w:asciiTheme="minorHAnsi" w:hAnsiTheme="minorHAnsi" w:cs="Calibri"/>
                <w:sz w:val="18"/>
                <w:szCs w:val="18"/>
              </w:rPr>
              <w:t>do robót regulacyjnych i ubezpieczeniowych</w:t>
            </w:r>
          </w:p>
        </w:tc>
      </w:tr>
      <w:tr w:rsidR="009733EB" w:rsidRPr="00C14F79" w14:paraId="533C8464" w14:textId="77777777" w:rsidTr="00216B80">
        <w:tc>
          <w:tcPr>
            <w:tcW w:w="1913" w:type="dxa"/>
          </w:tcPr>
          <w:p w14:paraId="731528DD"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 xml:space="preserve">  8.   PN-B-11210:1996</w:t>
            </w:r>
          </w:p>
          <w:p w14:paraId="0DCD94E2"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 xml:space="preserve">  9.   PN-B-12083:1996</w:t>
            </w:r>
          </w:p>
        </w:tc>
        <w:tc>
          <w:tcPr>
            <w:tcW w:w="8363" w:type="dxa"/>
          </w:tcPr>
          <w:p w14:paraId="22D5597A"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Materiały kamienne. Kamie</w:t>
            </w:r>
            <w:r w:rsidRPr="00C14F79">
              <w:rPr>
                <w:rFonts w:asciiTheme="minorHAnsi" w:eastAsia="TTE18FD198t00" w:hAnsiTheme="minorHAnsi" w:cs="Calibri"/>
                <w:sz w:val="18"/>
                <w:szCs w:val="18"/>
              </w:rPr>
              <w:t xml:space="preserve">ń </w:t>
            </w:r>
            <w:r w:rsidRPr="00C14F79">
              <w:rPr>
                <w:rFonts w:asciiTheme="minorHAnsi" w:hAnsiTheme="minorHAnsi" w:cs="Calibri"/>
                <w:sz w:val="18"/>
                <w:szCs w:val="18"/>
              </w:rPr>
              <w:t>łamany</w:t>
            </w:r>
          </w:p>
          <w:p w14:paraId="6DD659B6"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Urządzenia wodno-melioracyjne</w:t>
            </w:r>
          </w:p>
        </w:tc>
      </w:tr>
      <w:tr w:rsidR="009733EB" w:rsidRPr="00C14F79" w14:paraId="2958E00C" w14:textId="77777777" w:rsidTr="00216B80">
        <w:tc>
          <w:tcPr>
            <w:tcW w:w="1913" w:type="dxa"/>
          </w:tcPr>
          <w:p w14:paraId="53AFD21C"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10.   PN-S-02205:1998</w:t>
            </w:r>
          </w:p>
        </w:tc>
        <w:tc>
          <w:tcPr>
            <w:tcW w:w="8363" w:type="dxa"/>
          </w:tcPr>
          <w:p w14:paraId="1B1C5796"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Drogi samochodowe. Roboty ziemne. Wymagania i badania</w:t>
            </w:r>
          </w:p>
        </w:tc>
      </w:tr>
      <w:tr w:rsidR="009733EB" w:rsidRPr="00C14F79" w14:paraId="3E2366E5" w14:textId="77777777" w:rsidTr="00216B80">
        <w:tc>
          <w:tcPr>
            <w:tcW w:w="1913" w:type="dxa"/>
          </w:tcPr>
          <w:p w14:paraId="5197FBEF"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11.   PN-S-96035:1997</w:t>
            </w:r>
          </w:p>
        </w:tc>
        <w:tc>
          <w:tcPr>
            <w:tcW w:w="8363" w:type="dxa"/>
          </w:tcPr>
          <w:p w14:paraId="4EA8D5EB"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Drogi samochodowe. Popioły lotne</w:t>
            </w:r>
          </w:p>
        </w:tc>
      </w:tr>
      <w:tr w:rsidR="009733EB" w:rsidRPr="00C14F79" w14:paraId="7697582F" w14:textId="77777777" w:rsidTr="00216B80">
        <w:tc>
          <w:tcPr>
            <w:tcW w:w="1913" w:type="dxa"/>
          </w:tcPr>
          <w:p w14:paraId="6F2F46D1"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12.   BN-88/6731-08</w:t>
            </w:r>
          </w:p>
        </w:tc>
        <w:tc>
          <w:tcPr>
            <w:tcW w:w="8363" w:type="dxa"/>
          </w:tcPr>
          <w:p w14:paraId="03BCA1C9"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Cement. Transport i przechowywanie</w:t>
            </w:r>
          </w:p>
        </w:tc>
      </w:tr>
      <w:tr w:rsidR="009733EB" w:rsidRPr="00C14F79" w14:paraId="55841858" w14:textId="77777777" w:rsidTr="00216B80">
        <w:tc>
          <w:tcPr>
            <w:tcW w:w="1913" w:type="dxa"/>
          </w:tcPr>
          <w:p w14:paraId="271EFDCF"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13.   BN-80/6775-03/04</w:t>
            </w:r>
          </w:p>
        </w:tc>
        <w:tc>
          <w:tcPr>
            <w:tcW w:w="8363" w:type="dxa"/>
          </w:tcPr>
          <w:p w14:paraId="6AFBB60E" w14:textId="77777777" w:rsidR="009733EB" w:rsidRPr="00C14F79" w:rsidRDefault="009733EB" w:rsidP="00BA23F3">
            <w:pPr>
              <w:contextualSpacing/>
              <w:rPr>
                <w:rFonts w:asciiTheme="minorHAnsi" w:hAnsiTheme="minorHAnsi" w:cs="Calibri"/>
                <w:sz w:val="18"/>
                <w:szCs w:val="18"/>
              </w:rPr>
            </w:pPr>
            <w:r w:rsidRPr="00C14F79">
              <w:rPr>
                <w:rFonts w:asciiTheme="minorHAnsi" w:hAnsiTheme="minorHAnsi" w:cs="Calibri"/>
                <w:sz w:val="18"/>
                <w:szCs w:val="18"/>
              </w:rPr>
              <w:t>Prefabrykaty budowlane z betonu. Elementy nawierzchni dróg, ulic, parkingów i torowisk tramwajowych. Krawężniki i obrzeża chodnikowe</w:t>
            </w:r>
          </w:p>
        </w:tc>
      </w:tr>
    </w:tbl>
    <w:p w14:paraId="47A6B91E" w14:textId="77777777" w:rsidR="009733EB" w:rsidRPr="00C14F79" w:rsidRDefault="009733EB" w:rsidP="009733EB">
      <w:pPr>
        <w:pStyle w:val="ARIALN"/>
        <w:rPr>
          <w:rFonts w:asciiTheme="minorHAnsi" w:eastAsia="Arial" w:hAnsiTheme="minorHAnsi"/>
          <w:b/>
          <w:sz w:val="18"/>
          <w:szCs w:val="18"/>
        </w:rPr>
      </w:pPr>
    </w:p>
    <w:p w14:paraId="47DEA479" w14:textId="7879EF22" w:rsidR="009733EB" w:rsidRDefault="009733EB">
      <w:pPr>
        <w:overflowPunct/>
        <w:autoSpaceDE/>
        <w:autoSpaceDN/>
        <w:adjustRightInd/>
        <w:jc w:val="left"/>
        <w:textAlignment w:val="auto"/>
        <w:rPr>
          <w:rFonts w:asciiTheme="minorHAnsi" w:hAnsiTheme="minorHAnsi"/>
          <w:b/>
          <w:sz w:val="18"/>
          <w:szCs w:val="18"/>
        </w:rPr>
      </w:pPr>
    </w:p>
    <w:p w14:paraId="78D7E9C1" w14:textId="77777777" w:rsidR="00B620DC" w:rsidRDefault="00B620DC">
      <w:pPr>
        <w:overflowPunct/>
        <w:autoSpaceDE/>
        <w:autoSpaceDN/>
        <w:adjustRightInd/>
        <w:jc w:val="left"/>
        <w:textAlignment w:val="auto"/>
        <w:rPr>
          <w:rFonts w:asciiTheme="minorHAnsi" w:hAnsiTheme="minorHAnsi"/>
          <w:b/>
          <w:sz w:val="18"/>
          <w:szCs w:val="18"/>
        </w:rPr>
      </w:pPr>
    </w:p>
    <w:p w14:paraId="707BB6C2" w14:textId="77777777" w:rsidR="00216B80" w:rsidRDefault="00216B80">
      <w:pPr>
        <w:overflowPunct/>
        <w:autoSpaceDE/>
        <w:autoSpaceDN/>
        <w:adjustRightInd/>
        <w:jc w:val="left"/>
        <w:textAlignment w:val="auto"/>
        <w:rPr>
          <w:rFonts w:asciiTheme="minorHAnsi" w:hAnsiTheme="minorHAnsi"/>
          <w:b/>
          <w:sz w:val="18"/>
          <w:szCs w:val="18"/>
        </w:rPr>
      </w:pPr>
    </w:p>
    <w:p w14:paraId="551F2E6E" w14:textId="77777777" w:rsidR="00216B80" w:rsidRDefault="00216B80">
      <w:pPr>
        <w:overflowPunct/>
        <w:autoSpaceDE/>
        <w:autoSpaceDN/>
        <w:adjustRightInd/>
        <w:jc w:val="left"/>
        <w:textAlignment w:val="auto"/>
        <w:rPr>
          <w:rFonts w:asciiTheme="minorHAnsi" w:hAnsiTheme="minorHAnsi"/>
          <w:b/>
          <w:sz w:val="18"/>
          <w:szCs w:val="18"/>
        </w:rPr>
      </w:pPr>
    </w:p>
    <w:p w14:paraId="28452461" w14:textId="77777777" w:rsidR="00216B80" w:rsidRDefault="00216B80">
      <w:pPr>
        <w:overflowPunct/>
        <w:autoSpaceDE/>
        <w:autoSpaceDN/>
        <w:adjustRightInd/>
        <w:jc w:val="left"/>
        <w:textAlignment w:val="auto"/>
        <w:rPr>
          <w:rFonts w:asciiTheme="minorHAnsi" w:hAnsiTheme="minorHAnsi"/>
          <w:b/>
          <w:sz w:val="18"/>
          <w:szCs w:val="18"/>
        </w:rPr>
      </w:pPr>
    </w:p>
    <w:p w14:paraId="7F915EB9" w14:textId="77777777" w:rsidR="00216B80" w:rsidRDefault="00216B80">
      <w:pPr>
        <w:overflowPunct/>
        <w:autoSpaceDE/>
        <w:autoSpaceDN/>
        <w:adjustRightInd/>
        <w:jc w:val="left"/>
        <w:textAlignment w:val="auto"/>
        <w:rPr>
          <w:rFonts w:asciiTheme="minorHAnsi" w:hAnsiTheme="minorHAnsi"/>
          <w:b/>
          <w:sz w:val="18"/>
          <w:szCs w:val="18"/>
        </w:rPr>
      </w:pPr>
    </w:p>
    <w:p w14:paraId="06EBD5F9" w14:textId="77777777" w:rsidR="00216B80" w:rsidRDefault="00216B80">
      <w:pPr>
        <w:overflowPunct/>
        <w:autoSpaceDE/>
        <w:autoSpaceDN/>
        <w:adjustRightInd/>
        <w:jc w:val="left"/>
        <w:textAlignment w:val="auto"/>
        <w:rPr>
          <w:rFonts w:asciiTheme="minorHAnsi" w:hAnsiTheme="minorHAnsi"/>
          <w:b/>
          <w:sz w:val="18"/>
          <w:szCs w:val="18"/>
        </w:rPr>
      </w:pPr>
    </w:p>
    <w:p w14:paraId="207C6130" w14:textId="77777777" w:rsidR="00216B80" w:rsidRDefault="00216B80">
      <w:pPr>
        <w:overflowPunct/>
        <w:autoSpaceDE/>
        <w:autoSpaceDN/>
        <w:adjustRightInd/>
        <w:jc w:val="left"/>
        <w:textAlignment w:val="auto"/>
        <w:rPr>
          <w:rFonts w:asciiTheme="minorHAnsi" w:hAnsiTheme="minorHAnsi"/>
          <w:b/>
          <w:sz w:val="18"/>
          <w:szCs w:val="18"/>
        </w:rPr>
      </w:pPr>
    </w:p>
    <w:p w14:paraId="5EA93CF6" w14:textId="77777777" w:rsidR="00216B80" w:rsidRDefault="00216B80">
      <w:pPr>
        <w:overflowPunct/>
        <w:autoSpaceDE/>
        <w:autoSpaceDN/>
        <w:adjustRightInd/>
        <w:jc w:val="left"/>
        <w:textAlignment w:val="auto"/>
        <w:rPr>
          <w:rFonts w:asciiTheme="minorHAnsi" w:hAnsiTheme="minorHAnsi"/>
          <w:b/>
          <w:sz w:val="18"/>
          <w:szCs w:val="18"/>
        </w:rPr>
      </w:pPr>
    </w:p>
    <w:p w14:paraId="1D9490FF" w14:textId="77777777" w:rsidR="00216B80" w:rsidRDefault="00216B80">
      <w:pPr>
        <w:overflowPunct/>
        <w:autoSpaceDE/>
        <w:autoSpaceDN/>
        <w:adjustRightInd/>
        <w:jc w:val="left"/>
        <w:textAlignment w:val="auto"/>
        <w:rPr>
          <w:rFonts w:asciiTheme="minorHAnsi" w:hAnsiTheme="minorHAnsi"/>
          <w:b/>
          <w:sz w:val="18"/>
          <w:szCs w:val="18"/>
        </w:rPr>
      </w:pPr>
    </w:p>
    <w:p w14:paraId="678B4221" w14:textId="77777777" w:rsidR="00216B80" w:rsidRDefault="00216B80">
      <w:pPr>
        <w:overflowPunct/>
        <w:autoSpaceDE/>
        <w:autoSpaceDN/>
        <w:adjustRightInd/>
        <w:jc w:val="left"/>
        <w:textAlignment w:val="auto"/>
        <w:rPr>
          <w:rFonts w:asciiTheme="minorHAnsi" w:hAnsiTheme="minorHAnsi"/>
          <w:b/>
          <w:sz w:val="18"/>
          <w:szCs w:val="18"/>
        </w:rPr>
      </w:pPr>
    </w:p>
    <w:p w14:paraId="6474CE5E" w14:textId="77777777" w:rsidR="00216B80" w:rsidRDefault="00216B80">
      <w:pPr>
        <w:overflowPunct/>
        <w:autoSpaceDE/>
        <w:autoSpaceDN/>
        <w:adjustRightInd/>
        <w:jc w:val="left"/>
        <w:textAlignment w:val="auto"/>
        <w:rPr>
          <w:rFonts w:asciiTheme="minorHAnsi" w:hAnsiTheme="minorHAnsi"/>
          <w:b/>
          <w:sz w:val="18"/>
          <w:szCs w:val="18"/>
        </w:rPr>
      </w:pPr>
    </w:p>
    <w:p w14:paraId="701DD8F1" w14:textId="77777777" w:rsidR="00216B80" w:rsidRDefault="00216B80">
      <w:pPr>
        <w:overflowPunct/>
        <w:autoSpaceDE/>
        <w:autoSpaceDN/>
        <w:adjustRightInd/>
        <w:jc w:val="left"/>
        <w:textAlignment w:val="auto"/>
        <w:rPr>
          <w:rFonts w:asciiTheme="minorHAnsi" w:hAnsiTheme="minorHAnsi"/>
          <w:b/>
          <w:sz w:val="18"/>
          <w:szCs w:val="18"/>
        </w:rPr>
      </w:pPr>
    </w:p>
    <w:p w14:paraId="44188BDD" w14:textId="77777777" w:rsidR="00216B80" w:rsidRDefault="00216B80">
      <w:pPr>
        <w:overflowPunct/>
        <w:autoSpaceDE/>
        <w:autoSpaceDN/>
        <w:adjustRightInd/>
        <w:jc w:val="left"/>
        <w:textAlignment w:val="auto"/>
        <w:rPr>
          <w:rFonts w:asciiTheme="minorHAnsi" w:hAnsiTheme="minorHAnsi"/>
          <w:b/>
          <w:sz w:val="18"/>
          <w:szCs w:val="18"/>
        </w:rPr>
      </w:pPr>
    </w:p>
    <w:p w14:paraId="7CBA6FED" w14:textId="77777777" w:rsidR="00216B80" w:rsidRDefault="00216B80">
      <w:pPr>
        <w:overflowPunct/>
        <w:autoSpaceDE/>
        <w:autoSpaceDN/>
        <w:adjustRightInd/>
        <w:jc w:val="left"/>
        <w:textAlignment w:val="auto"/>
        <w:rPr>
          <w:rFonts w:asciiTheme="minorHAnsi" w:hAnsiTheme="minorHAnsi"/>
          <w:b/>
          <w:sz w:val="18"/>
          <w:szCs w:val="18"/>
        </w:rPr>
      </w:pPr>
    </w:p>
    <w:p w14:paraId="1764E4B7" w14:textId="77777777" w:rsidR="00216B80" w:rsidRDefault="00216B80">
      <w:pPr>
        <w:overflowPunct/>
        <w:autoSpaceDE/>
        <w:autoSpaceDN/>
        <w:adjustRightInd/>
        <w:jc w:val="left"/>
        <w:textAlignment w:val="auto"/>
        <w:rPr>
          <w:rFonts w:asciiTheme="minorHAnsi" w:hAnsiTheme="minorHAnsi"/>
          <w:b/>
          <w:sz w:val="18"/>
          <w:szCs w:val="18"/>
        </w:rPr>
      </w:pPr>
    </w:p>
    <w:p w14:paraId="14A6FFA6" w14:textId="77777777" w:rsidR="00216B80" w:rsidRDefault="00216B80">
      <w:pPr>
        <w:overflowPunct/>
        <w:autoSpaceDE/>
        <w:autoSpaceDN/>
        <w:adjustRightInd/>
        <w:jc w:val="left"/>
        <w:textAlignment w:val="auto"/>
        <w:rPr>
          <w:rFonts w:asciiTheme="minorHAnsi" w:hAnsiTheme="minorHAnsi"/>
          <w:b/>
          <w:sz w:val="18"/>
          <w:szCs w:val="18"/>
        </w:rPr>
      </w:pPr>
    </w:p>
    <w:p w14:paraId="65AA3B80" w14:textId="77777777" w:rsidR="00216B80" w:rsidRDefault="00216B80">
      <w:pPr>
        <w:overflowPunct/>
        <w:autoSpaceDE/>
        <w:autoSpaceDN/>
        <w:adjustRightInd/>
        <w:jc w:val="left"/>
        <w:textAlignment w:val="auto"/>
        <w:rPr>
          <w:rFonts w:asciiTheme="minorHAnsi" w:hAnsiTheme="minorHAnsi"/>
          <w:b/>
          <w:sz w:val="18"/>
          <w:szCs w:val="18"/>
        </w:rPr>
      </w:pPr>
    </w:p>
    <w:p w14:paraId="4EB9802E" w14:textId="77777777" w:rsidR="00216B80" w:rsidRDefault="00216B80">
      <w:pPr>
        <w:overflowPunct/>
        <w:autoSpaceDE/>
        <w:autoSpaceDN/>
        <w:adjustRightInd/>
        <w:jc w:val="left"/>
        <w:textAlignment w:val="auto"/>
        <w:rPr>
          <w:rFonts w:asciiTheme="minorHAnsi" w:hAnsiTheme="minorHAnsi"/>
          <w:b/>
          <w:sz w:val="18"/>
          <w:szCs w:val="18"/>
        </w:rPr>
      </w:pPr>
    </w:p>
    <w:p w14:paraId="3D774704" w14:textId="77777777" w:rsidR="00216B80" w:rsidRDefault="00216B80">
      <w:pPr>
        <w:overflowPunct/>
        <w:autoSpaceDE/>
        <w:autoSpaceDN/>
        <w:adjustRightInd/>
        <w:jc w:val="left"/>
        <w:textAlignment w:val="auto"/>
        <w:rPr>
          <w:rFonts w:asciiTheme="minorHAnsi" w:hAnsiTheme="minorHAnsi"/>
          <w:b/>
          <w:sz w:val="18"/>
          <w:szCs w:val="18"/>
        </w:rPr>
      </w:pPr>
    </w:p>
    <w:p w14:paraId="23EC4A48" w14:textId="77777777" w:rsidR="00216B80" w:rsidRDefault="00216B80">
      <w:pPr>
        <w:overflowPunct/>
        <w:autoSpaceDE/>
        <w:autoSpaceDN/>
        <w:adjustRightInd/>
        <w:jc w:val="left"/>
        <w:textAlignment w:val="auto"/>
        <w:rPr>
          <w:rFonts w:asciiTheme="minorHAnsi" w:hAnsiTheme="minorHAnsi"/>
          <w:b/>
          <w:sz w:val="18"/>
          <w:szCs w:val="18"/>
        </w:rPr>
      </w:pPr>
    </w:p>
    <w:p w14:paraId="3AEA803A" w14:textId="77777777" w:rsidR="00216B80" w:rsidRDefault="00216B80">
      <w:pPr>
        <w:overflowPunct/>
        <w:autoSpaceDE/>
        <w:autoSpaceDN/>
        <w:adjustRightInd/>
        <w:jc w:val="left"/>
        <w:textAlignment w:val="auto"/>
        <w:rPr>
          <w:rFonts w:asciiTheme="minorHAnsi" w:hAnsiTheme="minorHAnsi"/>
          <w:b/>
          <w:sz w:val="18"/>
          <w:szCs w:val="18"/>
        </w:rPr>
      </w:pPr>
    </w:p>
    <w:p w14:paraId="51460344" w14:textId="77777777" w:rsidR="00216B80" w:rsidRDefault="00216B80">
      <w:pPr>
        <w:overflowPunct/>
        <w:autoSpaceDE/>
        <w:autoSpaceDN/>
        <w:adjustRightInd/>
        <w:jc w:val="left"/>
        <w:textAlignment w:val="auto"/>
        <w:rPr>
          <w:rFonts w:asciiTheme="minorHAnsi" w:hAnsiTheme="minorHAnsi"/>
          <w:b/>
          <w:sz w:val="18"/>
          <w:szCs w:val="18"/>
        </w:rPr>
      </w:pPr>
    </w:p>
    <w:p w14:paraId="05F82B83" w14:textId="77777777" w:rsidR="00216B80" w:rsidRDefault="00216B80">
      <w:pPr>
        <w:overflowPunct/>
        <w:autoSpaceDE/>
        <w:autoSpaceDN/>
        <w:adjustRightInd/>
        <w:jc w:val="left"/>
        <w:textAlignment w:val="auto"/>
        <w:rPr>
          <w:rFonts w:asciiTheme="minorHAnsi" w:hAnsiTheme="minorHAnsi"/>
          <w:b/>
          <w:sz w:val="18"/>
          <w:szCs w:val="18"/>
        </w:rPr>
      </w:pPr>
    </w:p>
    <w:p w14:paraId="1CA9F1F8" w14:textId="538FCF84" w:rsidR="00AA1A92" w:rsidRDefault="00AA1A92">
      <w:pPr>
        <w:overflowPunct/>
        <w:autoSpaceDE/>
        <w:autoSpaceDN/>
        <w:adjustRightInd/>
        <w:jc w:val="left"/>
        <w:textAlignment w:val="auto"/>
        <w:rPr>
          <w:rFonts w:asciiTheme="minorHAnsi" w:hAnsiTheme="minorHAnsi"/>
          <w:b/>
          <w:sz w:val="18"/>
          <w:szCs w:val="18"/>
        </w:rPr>
      </w:pPr>
      <w:r>
        <w:rPr>
          <w:rFonts w:asciiTheme="minorHAnsi" w:hAnsiTheme="minorHAnsi"/>
          <w:b/>
          <w:sz w:val="18"/>
          <w:szCs w:val="18"/>
        </w:rPr>
        <w:br w:type="page"/>
      </w:r>
    </w:p>
    <w:p w14:paraId="4F18E87F" w14:textId="129F60E5" w:rsidR="00AA1A92" w:rsidRDefault="00AA1A92">
      <w:pPr>
        <w:overflowPunct/>
        <w:autoSpaceDE/>
        <w:autoSpaceDN/>
        <w:adjustRightInd/>
        <w:jc w:val="left"/>
        <w:textAlignment w:val="auto"/>
        <w:rPr>
          <w:rFonts w:asciiTheme="minorHAnsi" w:hAnsiTheme="minorHAnsi"/>
          <w:b/>
          <w:sz w:val="18"/>
          <w:szCs w:val="18"/>
        </w:rPr>
      </w:pPr>
      <w:r>
        <w:rPr>
          <w:rFonts w:asciiTheme="minorHAnsi" w:hAnsiTheme="minorHAnsi"/>
          <w:b/>
          <w:sz w:val="18"/>
          <w:szCs w:val="18"/>
        </w:rPr>
        <w:lastRenderedPageBreak/>
        <w:br w:type="page"/>
      </w:r>
    </w:p>
    <w:p w14:paraId="1A54591E" w14:textId="1D75B648" w:rsidR="00414FED" w:rsidRPr="00A474B4" w:rsidRDefault="00414FED" w:rsidP="00067764">
      <w:pPr>
        <w:rPr>
          <w:rFonts w:asciiTheme="minorHAnsi" w:hAnsiTheme="minorHAnsi"/>
          <w:b/>
          <w:sz w:val="18"/>
          <w:szCs w:val="18"/>
        </w:rPr>
      </w:pPr>
      <w:r w:rsidRPr="00301200">
        <w:rPr>
          <w:rFonts w:asciiTheme="minorHAnsi" w:hAnsiTheme="minorHAnsi"/>
          <w:b/>
        </w:rPr>
        <w:lastRenderedPageBreak/>
        <w:t xml:space="preserve">M.20.04.01. UMOCNIENIE BRZEGÓW RZEKI PALISADĄ DREWNIANĄ </w:t>
      </w:r>
    </w:p>
    <w:p w14:paraId="30EB8DD2" w14:textId="77777777" w:rsidR="00A07536" w:rsidRPr="00414FED" w:rsidRDefault="00A07536" w:rsidP="00414FED">
      <w:pPr>
        <w:overflowPunct/>
        <w:textAlignment w:val="auto"/>
        <w:rPr>
          <w:rFonts w:asciiTheme="minorHAnsi" w:hAnsiTheme="minorHAnsi"/>
          <w:b/>
          <w:sz w:val="18"/>
          <w:szCs w:val="18"/>
        </w:rPr>
      </w:pPr>
    </w:p>
    <w:p w14:paraId="57AC746C" w14:textId="5C63D6EF" w:rsidR="00A07536" w:rsidRDefault="00414FED" w:rsidP="00414FED">
      <w:pPr>
        <w:overflowPunct/>
        <w:textAlignment w:val="auto"/>
        <w:rPr>
          <w:rFonts w:asciiTheme="minorHAnsi" w:hAnsiTheme="minorHAnsi"/>
          <w:b/>
          <w:sz w:val="18"/>
          <w:szCs w:val="18"/>
        </w:rPr>
      </w:pPr>
      <w:r w:rsidRPr="00414FED">
        <w:rPr>
          <w:rFonts w:asciiTheme="minorHAnsi" w:hAnsiTheme="minorHAnsi"/>
          <w:b/>
          <w:sz w:val="18"/>
          <w:szCs w:val="18"/>
        </w:rPr>
        <w:t>1. WSTĘP.</w:t>
      </w:r>
    </w:p>
    <w:p w14:paraId="0DFB49D9" w14:textId="7F72FCC7" w:rsidR="00A07536" w:rsidRDefault="00414FED" w:rsidP="00B620DC">
      <w:pPr>
        <w:overflowPunct/>
        <w:ind w:left="426" w:hanging="426"/>
        <w:textAlignment w:val="auto"/>
        <w:rPr>
          <w:rFonts w:asciiTheme="minorHAnsi" w:hAnsiTheme="minorHAnsi"/>
          <w:b/>
          <w:sz w:val="18"/>
          <w:szCs w:val="18"/>
        </w:rPr>
      </w:pPr>
      <w:r w:rsidRPr="00414FED">
        <w:rPr>
          <w:rFonts w:asciiTheme="minorHAnsi" w:hAnsiTheme="minorHAnsi"/>
          <w:b/>
          <w:sz w:val="18"/>
          <w:szCs w:val="18"/>
        </w:rPr>
        <w:t xml:space="preserve">1.1. </w:t>
      </w:r>
      <w:r w:rsidR="00B620DC">
        <w:rPr>
          <w:rFonts w:asciiTheme="minorHAnsi" w:hAnsiTheme="minorHAnsi"/>
          <w:b/>
          <w:sz w:val="18"/>
          <w:szCs w:val="18"/>
        </w:rPr>
        <w:tab/>
      </w:r>
      <w:r w:rsidRPr="00414FED">
        <w:rPr>
          <w:rFonts w:asciiTheme="minorHAnsi" w:hAnsiTheme="minorHAnsi"/>
          <w:b/>
          <w:sz w:val="18"/>
          <w:szCs w:val="18"/>
        </w:rPr>
        <w:t xml:space="preserve">Przedmiot </w:t>
      </w:r>
      <w:r w:rsidR="001C0768">
        <w:rPr>
          <w:rFonts w:asciiTheme="minorHAnsi" w:hAnsiTheme="minorHAnsi"/>
          <w:b/>
          <w:sz w:val="18"/>
          <w:szCs w:val="18"/>
        </w:rPr>
        <w:t>STWIORB</w:t>
      </w:r>
      <w:r w:rsidRPr="00414FED">
        <w:rPr>
          <w:rFonts w:asciiTheme="minorHAnsi" w:hAnsiTheme="minorHAnsi"/>
          <w:b/>
          <w:sz w:val="18"/>
          <w:szCs w:val="18"/>
        </w:rPr>
        <w:t>.</w:t>
      </w:r>
    </w:p>
    <w:p w14:paraId="7C4CD1E9" w14:textId="0FE307D3" w:rsidR="00A07536" w:rsidRPr="00A07536" w:rsidRDefault="00414FED" w:rsidP="00414FED">
      <w:pPr>
        <w:overflowPunct/>
        <w:textAlignment w:val="auto"/>
        <w:rPr>
          <w:rFonts w:asciiTheme="minorHAnsi" w:hAnsiTheme="minorHAnsi"/>
          <w:sz w:val="18"/>
          <w:szCs w:val="18"/>
        </w:rPr>
      </w:pPr>
      <w:r w:rsidRPr="00A07536">
        <w:rPr>
          <w:rFonts w:asciiTheme="minorHAnsi" w:hAnsiTheme="minorHAnsi"/>
          <w:sz w:val="18"/>
          <w:szCs w:val="18"/>
        </w:rPr>
        <w:t>Przedmiotem niniejszej szczegółowej specyfikacji technicznej są wymagania dotyczące umocnienia skarp rzeki palisadą drewnianą</w:t>
      </w:r>
      <w:r w:rsidR="00B620DC">
        <w:rPr>
          <w:rFonts w:asciiTheme="minorHAnsi" w:hAnsiTheme="minorHAnsi"/>
          <w:sz w:val="18"/>
          <w:szCs w:val="18"/>
        </w:rPr>
        <w:t xml:space="preserve"> </w:t>
      </w:r>
      <w:r w:rsidR="00B620DC">
        <w:rPr>
          <w:rFonts w:ascii="Calibri" w:hAnsi="Calibri" w:cs="Times-Roman"/>
          <w:sz w:val="18"/>
          <w:szCs w:val="18"/>
        </w:rPr>
        <w:t xml:space="preserve">w </w:t>
      </w:r>
      <w:r w:rsidR="00B620DC" w:rsidRPr="00482CFE">
        <w:rPr>
          <w:rFonts w:asciiTheme="minorHAnsi" w:hAnsiTheme="minorHAnsi"/>
          <w:sz w:val="18"/>
          <w:szCs w:val="18"/>
        </w:rPr>
        <w:t xml:space="preserve">ramach inwestycji pn.: </w:t>
      </w:r>
      <w:r w:rsidR="00972D50">
        <w:rPr>
          <w:rFonts w:asciiTheme="minorHAnsi" w:hAnsiTheme="minorHAnsi"/>
          <w:b/>
          <w:sz w:val="18"/>
          <w:szCs w:val="18"/>
        </w:rPr>
        <w:t>Przebudowa przepustu w ciągu drogi powiatowej 1713C Książki - Kruszyny w km 2+001</w:t>
      </w:r>
      <w:r w:rsidR="008F3C62">
        <w:rPr>
          <w:rFonts w:asciiTheme="minorHAnsi" w:hAnsiTheme="minorHAnsi"/>
          <w:b/>
          <w:sz w:val="18"/>
          <w:szCs w:val="18"/>
        </w:rPr>
        <w:t>.</w:t>
      </w:r>
    </w:p>
    <w:p w14:paraId="2A1DCDCF" w14:textId="77777777" w:rsidR="00A07536" w:rsidRPr="00A07536" w:rsidRDefault="00414FED" w:rsidP="00184B1C">
      <w:pPr>
        <w:pStyle w:val="Akapitzlist"/>
        <w:numPr>
          <w:ilvl w:val="1"/>
          <w:numId w:val="106"/>
        </w:numPr>
        <w:overflowPunct/>
        <w:ind w:left="426" w:hanging="426"/>
        <w:textAlignment w:val="auto"/>
        <w:rPr>
          <w:rFonts w:asciiTheme="minorHAnsi" w:hAnsiTheme="minorHAnsi"/>
          <w:b/>
          <w:sz w:val="18"/>
          <w:szCs w:val="18"/>
        </w:rPr>
      </w:pPr>
      <w:r w:rsidRPr="00A07536">
        <w:rPr>
          <w:rFonts w:asciiTheme="minorHAnsi" w:hAnsiTheme="minorHAnsi"/>
          <w:b/>
          <w:sz w:val="18"/>
          <w:szCs w:val="18"/>
        </w:rPr>
        <w:t xml:space="preserve">Zakres stosowania </w:t>
      </w:r>
      <w:r w:rsidR="001C0768">
        <w:rPr>
          <w:rFonts w:asciiTheme="minorHAnsi" w:hAnsiTheme="minorHAnsi"/>
          <w:b/>
          <w:sz w:val="18"/>
          <w:szCs w:val="18"/>
        </w:rPr>
        <w:t>STWIORB</w:t>
      </w:r>
    </w:p>
    <w:p w14:paraId="546D42E8" w14:textId="77777777" w:rsidR="00414FED" w:rsidRPr="00A07536" w:rsidRDefault="00414FED" w:rsidP="00B620DC">
      <w:pPr>
        <w:overflowPunct/>
        <w:textAlignment w:val="auto"/>
        <w:rPr>
          <w:rFonts w:asciiTheme="minorHAnsi" w:hAnsiTheme="minorHAnsi"/>
          <w:sz w:val="18"/>
          <w:szCs w:val="18"/>
        </w:rPr>
      </w:pPr>
      <w:r w:rsidRPr="00A07536">
        <w:rPr>
          <w:rFonts w:asciiTheme="minorHAnsi" w:hAnsiTheme="minorHAnsi"/>
          <w:sz w:val="18"/>
          <w:szCs w:val="18"/>
        </w:rPr>
        <w:t xml:space="preserve">Szczegółowa specyfikacja techniczna jest stosowana jako dokument przetargowy i kontraktowy przy zlecaniu i realizacji robót wymienionych w punkcie 1.1.  </w:t>
      </w:r>
    </w:p>
    <w:p w14:paraId="7EACADC5" w14:textId="77777777" w:rsidR="00A07536" w:rsidRPr="00A07536" w:rsidRDefault="00414FED" w:rsidP="00184B1C">
      <w:pPr>
        <w:pStyle w:val="Akapitzlist"/>
        <w:numPr>
          <w:ilvl w:val="1"/>
          <w:numId w:val="106"/>
        </w:numPr>
        <w:overflowPunct/>
        <w:ind w:left="426" w:hanging="426"/>
        <w:textAlignment w:val="auto"/>
        <w:rPr>
          <w:rFonts w:asciiTheme="minorHAnsi" w:hAnsiTheme="minorHAnsi"/>
          <w:b/>
          <w:sz w:val="18"/>
          <w:szCs w:val="18"/>
        </w:rPr>
      </w:pPr>
      <w:r w:rsidRPr="00A07536">
        <w:rPr>
          <w:rFonts w:asciiTheme="minorHAnsi" w:hAnsiTheme="minorHAnsi"/>
          <w:b/>
          <w:sz w:val="18"/>
          <w:szCs w:val="18"/>
        </w:rPr>
        <w:t xml:space="preserve">Zakres robót objętych </w:t>
      </w:r>
      <w:r w:rsidR="001C0768">
        <w:rPr>
          <w:rFonts w:asciiTheme="minorHAnsi" w:hAnsiTheme="minorHAnsi"/>
          <w:b/>
          <w:sz w:val="18"/>
          <w:szCs w:val="18"/>
        </w:rPr>
        <w:t>STWIORB</w:t>
      </w:r>
      <w:r w:rsidRPr="00A07536">
        <w:rPr>
          <w:rFonts w:asciiTheme="minorHAnsi" w:hAnsiTheme="minorHAnsi"/>
          <w:b/>
          <w:sz w:val="18"/>
          <w:szCs w:val="18"/>
        </w:rPr>
        <w:t>.</w:t>
      </w:r>
    </w:p>
    <w:p w14:paraId="231F581C" w14:textId="77777777" w:rsidR="00B620DC" w:rsidRDefault="00414FED" w:rsidP="00B620DC">
      <w:pPr>
        <w:overflowPunct/>
        <w:textAlignment w:val="auto"/>
        <w:rPr>
          <w:rFonts w:asciiTheme="minorHAnsi" w:hAnsiTheme="minorHAnsi"/>
          <w:sz w:val="18"/>
          <w:szCs w:val="18"/>
        </w:rPr>
      </w:pPr>
      <w:r w:rsidRPr="00A07536">
        <w:rPr>
          <w:rFonts w:asciiTheme="minorHAnsi" w:hAnsiTheme="minorHAnsi"/>
          <w:sz w:val="18"/>
          <w:szCs w:val="18"/>
        </w:rPr>
        <w:t xml:space="preserve">Ustalenia zawarte w niniejszej szczegółowej specyfikacji dotyczą zasad prowadzenia robót związanych z umocnieniem skarp palisadą drewniana i kiszkami faszynowymi.  </w:t>
      </w:r>
    </w:p>
    <w:p w14:paraId="55CECD74" w14:textId="77777777" w:rsidR="00B620DC" w:rsidRDefault="00414FED" w:rsidP="00B620DC">
      <w:pPr>
        <w:overflowPunct/>
        <w:textAlignment w:val="auto"/>
        <w:rPr>
          <w:rFonts w:asciiTheme="minorHAnsi" w:hAnsiTheme="minorHAnsi"/>
          <w:sz w:val="18"/>
          <w:szCs w:val="18"/>
        </w:rPr>
      </w:pPr>
      <w:r w:rsidRPr="00A07536">
        <w:rPr>
          <w:rFonts w:asciiTheme="minorHAnsi" w:hAnsiTheme="minorHAnsi"/>
          <w:sz w:val="18"/>
          <w:szCs w:val="18"/>
        </w:rPr>
        <w:t xml:space="preserve">Zakres robót przy wykonaniu umocnienia skarp obejmuje: </w:t>
      </w:r>
    </w:p>
    <w:p w14:paraId="72AA8737" w14:textId="77777777" w:rsidR="00B620DC" w:rsidRDefault="00414FED" w:rsidP="00B620DC">
      <w:pPr>
        <w:overflowPunct/>
        <w:textAlignment w:val="auto"/>
        <w:rPr>
          <w:rFonts w:asciiTheme="minorHAnsi" w:hAnsiTheme="minorHAnsi"/>
          <w:sz w:val="18"/>
          <w:szCs w:val="18"/>
        </w:rPr>
      </w:pPr>
      <w:r w:rsidRPr="00A07536">
        <w:rPr>
          <w:rFonts w:asciiTheme="minorHAnsi" w:hAnsiTheme="minorHAnsi"/>
          <w:sz w:val="18"/>
          <w:szCs w:val="18"/>
        </w:rPr>
        <w:t xml:space="preserve">- odmulenie dna na odcinku wzmocnienia na średnią głębokość 20 cm </w:t>
      </w:r>
    </w:p>
    <w:p w14:paraId="4193698F" w14:textId="17780DB1" w:rsidR="00414FED" w:rsidRPr="00A07536" w:rsidRDefault="00414FED" w:rsidP="00B620DC">
      <w:pPr>
        <w:overflowPunct/>
        <w:textAlignment w:val="auto"/>
        <w:rPr>
          <w:rFonts w:asciiTheme="minorHAnsi" w:hAnsiTheme="minorHAnsi"/>
          <w:sz w:val="18"/>
          <w:szCs w:val="18"/>
        </w:rPr>
      </w:pPr>
      <w:r w:rsidRPr="00A07536">
        <w:rPr>
          <w:rFonts w:asciiTheme="minorHAnsi" w:hAnsiTheme="minorHAnsi"/>
          <w:sz w:val="18"/>
          <w:szCs w:val="18"/>
        </w:rPr>
        <w:t xml:space="preserve">- umocnienie brzegów </w:t>
      </w:r>
      <w:r w:rsidR="003B68DA">
        <w:rPr>
          <w:rFonts w:asciiTheme="minorHAnsi" w:hAnsiTheme="minorHAnsi"/>
          <w:sz w:val="18"/>
          <w:szCs w:val="18"/>
        </w:rPr>
        <w:t xml:space="preserve">kiszką faszynową oraz </w:t>
      </w:r>
      <w:r w:rsidRPr="00A07536">
        <w:rPr>
          <w:rFonts w:asciiTheme="minorHAnsi" w:hAnsiTheme="minorHAnsi"/>
          <w:sz w:val="18"/>
          <w:szCs w:val="18"/>
        </w:rPr>
        <w:t xml:space="preserve">palikami drewnianymi </w:t>
      </w:r>
    </w:p>
    <w:p w14:paraId="4F456AB1" w14:textId="77777777" w:rsidR="00A07536" w:rsidRPr="00A07536" w:rsidRDefault="00414FED" w:rsidP="00184B1C">
      <w:pPr>
        <w:pStyle w:val="Akapitzlist"/>
        <w:numPr>
          <w:ilvl w:val="1"/>
          <w:numId w:val="106"/>
        </w:numPr>
        <w:overflowPunct/>
        <w:ind w:left="426" w:hanging="426"/>
        <w:textAlignment w:val="auto"/>
        <w:rPr>
          <w:rFonts w:asciiTheme="minorHAnsi" w:hAnsiTheme="minorHAnsi"/>
          <w:b/>
          <w:sz w:val="18"/>
          <w:szCs w:val="18"/>
        </w:rPr>
      </w:pPr>
      <w:r w:rsidRPr="00A07536">
        <w:rPr>
          <w:rFonts w:asciiTheme="minorHAnsi" w:hAnsiTheme="minorHAnsi"/>
          <w:b/>
          <w:sz w:val="18"/>
          <w:szCs w:val="18"/>
        </w:rPr>
        <w:t>Określenia podstawowe.</w:t>
      </w:r>
    </w:p>
    <w:p w14:paraId="351AD6AD" w14:textId="77777777" w:rsidR="00414FED" w:rsidRPr="00A07536" w:rsidRDefault="00414FED" w:rsidP="00B620DC">
      <w:pPr>
        <w:overflowPunct/>
        <w:ind w:left="426" w:hanging="426"/>
        <w:textAlignment w:val="auto"/>
        <w:rPr>
          <w:rFonts w:asciiTheme="minorHAnsi" w:hAnsiTheme="minorHAnsi"/>
          <w:sz w:val="18"/>
          <w:szCs w:val="18"/>
        </w:rPr>
      </w:pPr>
      <w:r w:rsidRPr="00A07536">
        <w:rPr>
          <w:rFonts w:asciiTheme="minorHAnsi" w:hAnsiTheme="minorHAnsi"/>
          <w:sz w:val="18"/>
          <w:szCs w:val="18"/>
        </w:rPr>
        <w:t xml:space="preserve">Określenia w niniejszej ST są zgodne z definicjami zawartymi w odpowiednich normach i wytycznych branżowych. </w:t>
      </w:r>
    </w:p>
    <w:p w14:paraId="61AA8489" w14:textId="77777777" w:rsidR="00A07536" w:rsidRPr="00A07536" w:rsidRDefault="00414FED" w:rsidP="00184B1C">
      <w:pPr>
        <w:pStyle w:val="Akapitzlist"/>
        <w:numPr>
          <w:ilvl w:val="1"/>
          <w:numId w:val="106"/>
        </w:numPr>
        <w:overflowPunct/>
        <w:ind w:left="426" w:hanging="426"/>
        <w:textAlignment w:val="auto"/>
        <w:rPr>
          <w:rFonts w:asciiTheme="minorHAnsi" w:hAnsiTheme="minorHAnsi"/>
          <w:b/>
          <w:sz w:val="18"/>
          <w:szCs w:val="18"/>
        </w:rPr>
      </w:pPr>
      <w:r w:rsidRPr="00A07536">
        <w:rPr>
          <w:rFonts w:asciiTheme="minorHAnsi" w:hAnsiTheme="minorHAnsi"/>
          <w:b/>
          <w:sz w:val="18"/>
          <w:szCs w:val="18"/>
        </w:rPr>
        <w:t>Ogólne wymagania dotyczące robót</w:t>
      </w:r>
    </w:p>
    <w:p w14:paraId="65AB65DE" w14:textId="731CE6C7" w:rsidR="00414FED" w:rsidRDefault="00414FED" w:rsidP="00B620DC">
      <w:pPr>
        <w:overflowPunct/>
        <w:textAlignment w:val="auto"/>
        <w:rPr>
          <w:rFonts w:asciiTheme="minorHAnsi" w:hAnsiTheme="minorHAnsi"/>
          <w:sz w:val="18"/>
          <w:szCs w:val="18"/>
        </w:rPr>
      </w:pPr>
      <w:r w:rsidRPr="00A07536">
        <w:rPr>
          <w:rFonts w:asciiTheme="minorHAnsi" w:hAnsiTheme="minorHAnsi"/>
          <w:sz w:val="18"/>
          <w:szCs w:val="18"/>
        </w:rPr>
        <w:t xml:space="preserve">Wykonawca robót jest odpowiedzialny za jakość ich wykonania oraz za zgodność z Dokumentacją Projektową, </w:t>
      </w:r>
      <w:r w:rsidR="001C0768">
        <w:rPr>
          <w:rFonts w:asciiTheme="minorHAnsi" w:hAnsiTheme="minorHAnsi"/>
          <w:sz w:val="18"/>
          <w:szCs w:val="18"/>
        </w:rPr>
        <w:t>STWIORB</w:t>
      </w:r>
      <w:r w:rsidRPr="00A07536">
        <w:rPr>
          <w:rFonts w:asciiTheme="minorHAnsi" w:hAnsiTheme="minorHAnsi"/>
          <w:sz w:val="18"/>
          <w:szCs w:val="18"/>
        </w:rPr>
        <w:t xml:space="preserve"> i poleceniami Inżyniera Ogólne wymagania dotyczące robót ujęte są w </w:t>
      </w:r>
      <w:r w:rsidR="001C0768">
        <w:rPr>
          <w:rFonts w:asciiTheme="minorHAnsi" w:hAnsiTheme="minorHAnsi"/>
          <w:sz w:val="18"/>
          <w:szCs w:val="18"/>
        </w:rPr>
        <w:t>STWIORB</w:t>
      </w:r>
      <w:r w:rsidRPr="00A07536">
        <w:rPr>
          <w:rFonts w:asciiTheme="minorHAnsi" w:hAnsiTheme="minorHAnsi"/>
          <w:sz w:val="18"/>
          <w:szCs w:val="18"/>
        </w:rPr>
        <w:t xml:space="preserve"> DM</w:t>
      </w:r>
      <w:r w:rsidR="00B620DC">
        <w:rPr>
          <w:rFonts w:asciiTheme="minorHAnsi" w:hAnsiTheme="minorHAnsi"/>
          <w:sz w:val="18"/>
          <w:szCs w:val="18"/>
        </w:rPr>
        <w:t>.</w:t>
      </w:r>
      <w:r w:rsidRPr="00A07536">
        <w:rPr>
          <w:rFonts w:asciiTheme="minorHAnsi" w:hAnsiTheme="minorHAnsi"/>
          <w:sz w:val="18"/>
          <w:szCs w:val="18"/>
        </w:rPr>
        <w:t>00.00.00. „Wymagania ogólne”.</w:t>
      </w:r>
    </w:p>
    <w:p w14:paraId="7B6FD747" w14:textId="77777777" w:rsidR="00A07536" w:rsidRPr="00A07536" w:rsidRDefault="00A07536" w:rsidP="00A07536">
      <w:pPr>
        <w:overflowPunct/>
        <w:ind w:left="360"/>
        <w:textAlignment w:val="auto"/>
        <w:rPr>
          <w:rFonts w:asciiTheme="minorHAnsi" w:hAnsiTheme="minorHAnsi"/>
          <w:sz w:val="18"/>
          <w:szCs w:val="18"/>
        </w:rPr>
      </w:pPr>
    </w:p>
    <w:p w14:paraId="0CA2B2A3" w14:textId="77777777" w:rsidR="00A07536" w:rsidRDefault="00B7456C" w:rsidP="00414FED">
      <w:pPr>
        <w:overflowPunct/>
        <w:textAlignment w:val="auto"/>
        <w:rPr>
          <w:rFonts w:asciiTheme="minorHAnsi" w:hAnsiTheme="minorHAnsi"/>
          <w:b/>
          <w:sz w:val="18"/>
          <w:szCs w:val="18"/>
        </w:rPr>
      </w:pPr>
      <w:r w:rsidRPr="00414FED">
        <w:rPr>
          <w:rFonts w:asciiTheme="minorHAnsi" w:hAnsiTheme="minorHAnsi"/>
          <w:b/>
          <w:sz w:val="18"/>
          <w:szCs w:val="18"/>
        </w:rPr>
        <w:t>2. MATERIAŁY</w:t>
      </w:r>
    </w:p>
    <w:p w14:paraId="58ABC3CC" w14:textId="05E731A0" w:rsidR="00A07536" w:rsidRPr="00A07536" w:rsidRDefault="00414FED" w:rsidP="00414FED">
      <w:pPr>
        <w:overflowPunct/>
        <w:textAlignment w:val="auto"/>
        <w:rPr>
          <w:rFonts w:asciiTheme="minorHAnsi" w:hAnsiTheme="minorHAnsi"/>
          <w:sz w:val="18"/>
          <w:szCs w:val="18"/>
        </w:rPr>
      </w:pPr>
      <w:r w:rsidRPr="00A07536">
        <w:rPr>
          <w:rFonts w:asciiTheme="minorHAnsi" w:hAnsiTheme="minorHAnsi"/>
          <w:sz w:val="18"/>
          <w:szCs w:val="18"/>
        </w:rPr>
        <w:t>2.1. Ogólne wymagania dotyczące materiałów Ogólne wymagania dotyczące materiałów, ich pozyskiwania i składowania podano w ST D</w:t>
      </w:r>
      <w:r w:rsidR="00B620DC">
        <w:rPr>
          <w:rFonts w:asciiTheme="minorHAnsi" w:hAnsiTheme="minorHAnsi"/>
          <w:sz w:val="18"/>
          <w:szCs w:val="18"/>
        </w:rPr>
        <w:t>M</w:t>
      </w:r>
      <w:r w:rsidRPr="00A07536">
        <w:rPr>
          <w:rFonts w:asciiTheme="minorHAnsi" w:hAnsiTheme="minorHAnsi"/>
          <w:sz w:val="18"/>
          <w:szCs w:val="18"/>
        </w:rPr>
        <w:t xml:space="preserve">-00.00.00 „Wymagania ogólne” pkt 2. Materiały powinny być wykonane ze składników odpowiednich z technologicznego punktu widzenia oraz normą BN-78/9224-04 - „Paliki i pale” Materiałami stosowanymi przy umacnianiu skarp i dna rowu objętymi niniejszą </w:t>
      </w:r>
      <w:r w:rsidR="001C0768">
        <w:rPr>
          <w:rFonts w:asciiTheme="minorHAnsi" w:hAnsiTheme="minorHAnsi"/>
          <w:sz w:val="18"/>
          <w:szCs w:val="18"/>
        </w:rPr>
        <w:t>STWIORB</w:t>
      </w:r>
      <w:r w:rsidRPr="00A07536">
        <w:rPr>
          <w:rFonts w:asciiTheme="minorHAnsi" w:hAnsiTheme="minorHAnsi"/>
          <w:sz w:val="18"/>
          <w:szCs w:val="18"/>
        </w:rPr>
        <w:t xml:space="preserve"> są:  paliki drewniane średnicy 15cm i długości </w:t>
      </w:r>
      <w:r w:rsidR="00A07536" w:rsidRPr="00A07536">
        <w:rPr>
          <w:rFonts w:asciiTheme="minorHAnsi" w:hAnsiTheme="minorHAnsi"/>
          <w:sz w:val="18"/>
          <w:szCs w:val="18"/>
        </w:rPr>
        <w:t>2,0</w:t>
      </w:r>
      <w:r w:rsidRPr="00A07536">
        <w:rPr>
          <w:rFonts w:asciiTheme="minorHAnsi" w:hAnsiTheme="minorHAnsi"/>
          <w:sz w:val="18"/>
          <w:szCs w:val="18"/>
        </w:rPr>
        <w:t>m</w:t>
      </w:r>
    </w:p>
    <w:p w14:paraId="508345DF" w14:textId="77777777" w:rsidR="00414FED" w:rsidRDefault="00414FED" w:rsidP="00414FED">
      <w:pPr>
        <w:overflowPunct/>
        <w:textAlignment w:val="auto"/>
        <w:rPr>
          <w:rFonts w:asciiTheme="minorHAnsi" w:hAnsiTheme="minorHAnsi"/>
          <w:sz w:val="18"/>
          <w:szCs w:val="18"/>
        </w:rPr>
      </w:pPr>
      <w:r w:rsidRPr="00A07536">
        <w:rPr>
          <w:rFonts w:asciiTheme="minorHAnsi" w:hAnsiTheme="minorHAnsi"/>
          <w:sz w:val="18"/>
          <w:szCs w:val="18"/>
        </w:rPr>
        <w:t xml:space="preserve">2.2. Paliki drewniane i faszyna Paliki drewniane d=15cm długości </w:t>
      </w:r>
      <w:r w:rsidR="00A07536" w:rsidRPr="00A07536">
        <w:rPr>
          <w:rFonts w:asciiTheme="minorHAnsi" w:hAnsiTheme="minorHAnsi"/>
          <w:sz w:val="18"/>
          <w:szCs w:val="18"/>
        </w:rPr>
        <w:t>2,0</w:t>
      </w:r>
      <w:r w:rsidRPr="00A07536">
        <w:rPr>
          <w:rFonts w:asciiTheme="minorHAnsi" w:hAnsiTheme="minorHAnsi"/>
          <w:sz w:val="18"/>
          <w:szCs w:val="18"/>
        </w:rPr>
        <w:t>m do wykonania palisady. Paliki powinny mieć zaostrzone końce. Powierzchnia pobocznicy powinna być gładka, bez sęków i zadziorów. Strzałka krzywizny nie powinna przekraczać 5cm. Nie dopuszcza się palików z drewna osiki i kruszyny oraz z drewna spróchniałego, zbutwiałego lub spleśniałego. Paliki mogą być wykonywane wyłącznie z drewna okrągłego lub łupanego. Dopuszczalna odchyłka grubości nie powinna przekraczać  5% Długość zaciosanych palików i pali powinna wynosić 2xØ (podwójna średnica)</w:t>
      </w:r>
    </w:p>
    <w:p w14:paraId="571C50E8" w14:textId="77777777" w:rsidR="00A07536" w:rsidRPr="00A07536" w:rsidRDefault="00A07536" w:rsidP="00414FED">
      <w:pPr>
        <w:overflowPunct/>
        <w:textAlignment w:val="auto"/>
        <w:rPr>
          <w:rFonts w:asciiTheme="minorHAnsi" w:hAnsiTheme="minorHAnsi"/>
          <w:sz w:val="18"/>
          <w:szCs w:val="18"/>
        </w:rPr>
      </w:pPr>
    </w:p>
    <w:p w14:paraId="7458A666" w14:textId="77777777" w:rsidR="00A07536" w:rsidRDefault="00B7456C" w:rsidP="00414FED">
      <w:pPr>
        <w:overflowPunct/>
        <w:textAlignment w:val="auto"/>
        <w:rPr>
          <w:rFonts w:asciiTheme="minorHAnsi" w:hAnsiTheme="minorHAnsi"/>
          <w:b/>
          <w:sz w:val="18"/>
          <w:szCs w:val="18"/>
        </w:rPr>
      </w:pPr>
      <w:r w:rsidRPr="00414FED">
        <w:rPr>
          <w:rFonts w:asciiTheme="minorHAnsi" w:hAnsiTheme="minorHAnsi"/>
          <w:b/>
          <w:sz w:val="18"/>
          <w:szCs w:val="18"/>
        </w:rPr>
        <w:t>3. SPRZĘT</w:t>
      </w:r>
    </w:p>
    <w:p w14:paraId="1EDE4E85" w14:textId="77777777" w:rsidR="00CA072C" w:rsidRDefault="00414FED" w:rsidP="00414FED">
      <w:pPr>
        <w:overflowPunct/>
        <w:textAlignment w:val="auto"/>
        <w:rPr>
          <w:rFonts w:asciiTheme="minorHAnsi" w:hAnsiTheme="minorHAnsi"/>
          <w:sz w:val="18"/>
          <w:szCs w:val="18"/>
        </w:rPr>
      </w:pPr>
      <w:r w:rsidRPr="00A07536">
        <w:rPr>
          <w:rFonts w:asciiTheme="minorHAnsi" w:hAnsiTheme="minorHAnsi"/>
          <w:sz w:val="18"/>
          <w:szCs w:val="18"/>
        </w:rPr>
        <w:t xml:space="preserve">3.1.  Ogólne wymagania dotyczące sprzętu </w:t>
      </w:r>
    </w:p>
    <w:p w14:paraId="07F49A42" w14:textId="5176F432" w:rsidR="00414FED" w:rsidRPr="00A07536" w:rsidRDefault="00414FED" w:rsidP="00414FED">
      <w:pPr>
        <w:overflowPunct/>
        <w:textAlignment w:val="auto"/>
        <w:rPr>
          <w:rFonts w:asciiTheme="minorHAnsi" w:hAnsiTheme="minorHAnsi"/>
          <w:sz w:val="18"/>
          <w:szCs w:val="18"/>
        </w:rPr>
      </w:pPr>
      <w:r w:rsidRPr="00A07536">
        <w:rPr>
          <w:rFonts w:asciiTheme="minorHAnsi" w:hAnsiTheme="minorHAnsi"/>
          <w:sz w:val="18"/>
          <w:szCs w:val="18"/>
        </w:rPr>
        <w:t>Ogólne wymagania dotyczące sprzętu podano w ST D</w:t>
      </w:r>
      <w:r w:rsidR="000E223A">
        <w:rPr>
          <w:rFonts w:asciiTheme="minorHAnsi" w:hAnsiTheme="minorHAnsi"/>
          <w:sz w:val="18"/>
          <w:szCs w:val="18"/>
        </w:rPr>
        <w:t>M</w:t>
      </w:r>
      <w:r w:rsidRPr="00A07536">
        <w:rPr>
          <w:rFonts w:asciiTheme="minorHAnsi" w:hAnsiTheme="minorHAnsi"/>
          <w:sz w:val="18"/>
          <w:szCs w:val="18"/>
        </w:rPr>
        <w:t xml:space="preserve">-00.00.00 „Wymagania ogólne” pkt 3. </w:t>
      </w:r>
    </w:p>
    <w:p w14:paraId="4DCE8B8D" w14:textId="7D396B82" w:rsidR="00756A90" w:rsidRDefault="00414FED" w:rsidP="00414FED">
      <w:pPr>
        <w:overflowPunct/>
        <w:textAlignment w:val="auto"/>
        <w:rPr>
          <w:rFonts w:asciiTheme="minorHAnsi" w:hAnsiTheme="minorHAnsi"/>
          <w:sz w:val="18"/>
          <w:szCs w:val="18"/>
        </w:rPr>
      </w:pPr>
      <w:r w:rsidRPr="00A07536">
        <w:rPr>
          <w:rFonts w:asciiTheme="minorHAnsi" w:hAnsiTheme="minorHAnsi"/>
          <w:sz w:val="18"/>
          <w:szCs w:val="18"/>
        </w:rPr>
        <w:t xml:space="preserve">3.2.  Sprzęt do wykonania robót Wykonawca przystępujący do wykonania umocnienia techniczno-biologicznego powinien wykazać się możliwością korzystania z następującego sprzętu: </w:t>
      </w:r>
    </w:p>
    <w:p w14:paraId="07CC7532" w14:textId="02B30FC3" w:rsidR="00756A90" w:rsidRDefault="00756A90" w:rsidP="00414FED">
      <w:pPr>
        <w:overflowPunct/>
        <w:textAlignment w:val="auto"/>
        <w:rPr>
          <w:rFonts w:asciiTheme="minorHAnsi" w:hAnsiTheme="minorHAnsi"/>
          <w:sz w:val="18"/>
          <w:szCs w:val="18"/>
        </w:rPr>
      </w:pPr>
      <w:r>
        <w:rPr>
          <w:rFonts w:asciiTheme="minorHAnsi" w:hAnsiTheme="minorHAnsi"/>
          <w:sz w:val="18"/>
          <w:szCs w:val="18"/>
        </w:rPr>
        <w:t xml:space="preserve">- </w:t>
      </w:r>
      <w:r w:rsidR="00414FED" w:rsidRPr="00A07536">
        <w:rPr>
          <w:rFonts w:asciiTheme="minorHAnsi" w:hAnsiTheme="minorHAnsi"/>
          <w:sz w:val="18"/>
          <w:szCs w:val="18"/>
        </w:rPr>
        <w:t xml:space="preserve">sprzęt </w:t>
      </w:r>
      <w:proofErr w:type="spellStart"/>
      <w:r w:rsidR="00414FED" w:rsidRPr="00A07536">
        <w:rPr>
          <w:rFonts w:asciiTheme="minorHAnsi" w:hAnsiTheme="minorHAnsi"/>
          <w:sz w:val="18"/>
          <w:szCs w:val="18"/>
        </w:rPr>
        <w:t>w</w:t>
      </w:r>
      <w:r>
        <w:rPr>
          <w:rFonts w:asciiTheme="minorHAnsi" w:hAnsiTheme="minorHAnsi"/>
          <w:sz w:val="18"/>
          <w:szCs w:val="18"/>
        </w:rPr>
        <w:t>b</w:t>
      </w:r>
      <w:r w:rsidR="000E223A">
        <w:rPr>
          <w:rFonts w:asciiTheme="minorHAnsi" w:hAnsiTheme="minorHAnsi"/>
          <w:sz w:val="18"/>
          <w:szCs w:val="18"/>
        </w:rPr>
        <w:t>i</w:t>
      </w:r>
      <w:r w:rsidR="00414FED" w:rsidRPr="00A07536">
        <w:rPr>
          <w:rFonts w:asciiTheme="minorHAnsi" w:hAnsiTheme="minorHAnsi"/>
          <w:sz w:val="18"/>
          <w:szCs w:val="18"/>
        </w:rPr>
        <w:t>ający</w:t>
      </w:r>
      <w:proofErr w:type="spellEnd"/>
      <w:r>
        <w:rPr>
          <w:rFonts w:asciiTheme="minorHAnsi" w:hAnsiTheme="minorHAnsi"/>
          <w:sz w:val="18"/>
          <w:szCs w:val="18"/>
        </w:rPr>
        <w:t xml:space="preserve"> (mały kafar)</w:t>
      </w:r>
      <w:r w:rsidR="00414FED" w:rsidRPr="00A07536">
        <w:rPr>
          <w:rFonts w:asciiTheme="minorHAnsi" w:hAnsiTheme="minorHAnsi"/>
          <w:sz w:val="18"/>
          <w:szCs w:val="18"/>
        </w:rPr>
        <w:t xml:space="preserve">, </w:t>
      </w:r>
    </w:p>
    <w:p w14:paraId="49B8B1E4" w14:textId="77777777" w:rsidR="00A07536" w:rsidRDefault="00756A90" w:rsidP="00414FED">
      <w:pPr>
        <w:overflowPunct/>
        <w:textAlignment w:val="auto"/>
        <w:rPr>
          <w:rFonts w:asciiTheme="minorHAnsi" w:hAnsiTheme="minorHAnsi"/>
          <w:sz w:val="18"/>
          <w:szCs w:val="18"/>
        </w:rPr>
      </w:pPr>
      <w:r>
        <w:rPr>
          <w:rFonts w:asciiTheme="minorHAnsi" w:hAnsiTheme="minorHAnsi"/>
          <w:sz w:val="18"/>
          <w:szCs w:val="18"/>
        </w:rPr>
        <w:t xml:space="preserve">- </w:t>
      </w:r>
      <w:r w:rsidR="00414FED" w:rsidRPr="00A07536">
        <w:rPr>
          <w:rFonts w:asciiTheme="minorHAnsi" w:hAnsiTheme="minorHAnsi"/>
          <w:sz w:val="18"/>
          <w:szCs w:val="18"/>
        </w:rPr>
        <w:t>drobny sprzęt do robót brukarskich i murarskich.</w:t>
      </w:r>
    </w:p>
    <w:p w14:paraId="4D8D508B" w14:textId="77777777" w:rsidR="00A07536" w:rsidRPr="00A07536" w:rsidRDefault="00A07536" w:rsidP="00414FED">
      <w:pPr>
        <w:overflowPunct/>
        <w:textAlignment w:val="auto"/>
        <w:rPr>
          <w:rFonts w:asciiTheme="minorHAnsi" w:hAnsiTheme="minorHAnsi"/>
          <w:sz w:val="18"/>
          <w:szCs w:val="18"/>
        </w:rPr>
      </w:pPr>
    </w:p>
    <w:p w14:paraId="4157C0BC" w14:textId="77777777" w:rsidR="00A07536" w:rsidRDefault="00414FED" w:rsidP="00414FED">
      <w:pPr>
        <w:overflowPunct/>
        <w:textAlignment w:val="auto"/>
        <w:rPr>
          <w:rFonts w:asciiTheme="minorHAnsi" w:hAnsiTheme="minorHAnsi"/>
          <w:b/>
          <w:sz w:val="18"/>
          <w:szCs w:val="18"/>
        </w:rPr>
      </w:pPr>
      <w:r w:rsidRPr="00414FED">
        <w:rPr>
          <w:rFonts w:asciiTheme="minorHAnsi" w:hAnsiTheme="minorHAnsi"/>
          <w:b/>
          <w:sz w:val="18"/>
          <w:szCs w:val="18"/>
        </w:rPr>
        <w:t>4</w:t>
      </w:r>
      <w:r w:rsidR="00B7456C" w:rsidRPr="00414FED">
        <w:rPr>
          <w:rFonts w:asciiTheme="minorHAnsi" w:hAnsiTheme="minorHAnsi"/>
          <w:b/>
          <w:sz w:val="18"/>
          <w:szCs w:val="18"/>
        </w:rPr>
        <w:t>. TRANSPORT</w:t>
      </w:r>
    </w:p>
    <w:p w14:paraId="5E89B6C6" w14:textId="032F5BC6" w:rsidR="00414FED" w:rsidRPr="00A07536" w:rsidRDefault="00414FED" w:rsidP="000E223A">
      <w:pPr>
        <w:overflowPunct/>
        <w:ind w:left="426" w:hanging="426"/>
        <w:textAlignment w:val="auto"/>
        <w:rPr>
          <w:rFonts w:asciiTheme="minorHAnsi" w:hAnsiTheme="minorHAnsi"/>
          <w:sz w:val="18"/>
          <w:szCs w:val="18"/>
        </w:rPr>
      </w:pPr>
      <w:r w:rsidRPr="00A07536">
        <w:rPr>
          <w:rFonts w:asciiTheme="minorHAnsi" w:hAnsiTheme="minorHAnsi"/>
          <w:sz w:val="18"/>
          <w:szCs w:val="18"/>
        </w:rPr>
        <w:t>4.1.</w:t>
      </w:r>
      <w:r w:rsidR="000E223A">
        <w:rPr>
          <w:rFonts w:asciiTheme="minorHAnsi" w:hAnsiTheme="minorHAnsi"/>
          <w:sz w:val="18"/>
          <w:szCs w:val="18"/>
        </w:rPr>
        <w:tab/>
      </w:r>
      <w:r w:rsidRPr="00A07536">
        <w:rPr>
          <w:rFonts w:asciiTheme="minorHAnsi" w:hAnsiTheme="minorHAnsi"/>
          <w:sz w:val="18"/>
          <w:szCs w:val="18"/>
        </w:rPr>
        <w:t>Ogólne wymagania dotyczące transportu Ogólne wymagania dotyczące transportu podano w ST D</w:t>
      </w:r>
      <w:r w:rsidR="000E223A">
        <w:rPr>
          <w:rFonts w:asciiTheme="minorHAnsi" w:hAnsiTheme="minorHAnsi"/>
          <w:sz w:val="18"/>
          <w:szCs w:val="18"/>
        </w:rPr>
        <w:t>M</w:t>
      </w:r>
      <w:r w:rsidRPr="00A07536">
        <w:rPr>
          <w:rFonts w:asciiTheme="minorHAnsi" w:hAnsiTheme="minorHAnsi"/>
          <w:sz w:val="18"/>
          <w:szCs w:val="18"/>
        </w:rPr>
        <w:t xml:space="preserve">-00.00.00 „Wymagania ogólne” pkt 4. </w:t>
      </w:r>
    </w:p>
    <w:p w14:paraId="6435B8E6" w14:textId="56A66158" w:rsidR="00414FED" w:rsidRDefault="00414FED" w:rsidP="000E223A">
      <w:pPr>
        <w:overflowPunct/>
        <w:ind w:left="426" w:hanging="426"/>
        <w:textAlignment w:val="auto"/>
        <w:rPr>
          <w:rFonts w:asciiTheme="minorHAnsi" w:hAnsiTheme="minorHAnsi"/>
          <w:sz w:val="18"/>
          <w:szCs w:val="18"/>
        </w:rPr>
      </w:pPr>
      <w:r w:rsidRPr="00A07536">
        <w:rPr>
          <w:rFonts w:asciiTheme="minorHAnsi" w:hAnsiTheme="minorHAnsi"/>
          <w:sz w:val="18"/>
          <w:szCs w:val="18"/>
        </w:rPr>
        <w:t>4.2.</w:t>
      </w:r>
      <w:r w:rsidR="000E223A">
        <w:rPr>
          <w:rFonts w:asciiTheme="minorHAnsi" w:hAnsiTheme="minorHAnsi"/>
          <w:sz w:val="18"/>
          <w:szCs w:val="18"/>
        </w:rPr>
        <w:tab/>
      </w:r>
      <w:r w:rsidRPr="00A07536">
        <w:rPr>
          <w:rFonts w:asciiTheme="minorHAnsi" w:hAnsiTheme="minorHAnsi"/>
          <w:sz w:val="18"/>
          <w:szCs w:val="18"/>
        </w:rPr>
        <w:t>Transport materiałów Paliki można przewozić dowolnymi środkami transportu w warunkach zabezpieczających je przed uszkodzeniami.</w:t>
      </w:r>
    </w:p>
    <w:p w14:paraId="7C0329C4" w14:textId="77777777" w:rsidR="00A07536" w:rsidRPr="00A07536" w:rsidRDefault="00A07536" w:rsidP="00414FED">
      <w:pPr>
        <w:overflowPunct/>
        <w:textAlignment w:val="auto"/>
        <w:rPr>
          <w:rFonts w:asciiTheme="minorHAnsi" w:hAnsiTheme="minorHAnsi"/>
          <w:sz w:val="18"/>
          <w:szCs w:val="18"/>
        </w:rPr>
      </w:pPr>
    </w:p>
    <w:p w14:paraId="206638B8" w14:textId="77777777" w:rsidR="00A07536" w:rsidRDefault="00414FED" w:rsidP="00414FED">
      <w:pPr>
        <w:overflowPunct/>
        <w:textAlignment w:val="auto"/>
        <w:rPr>
          <w:rFonts w:asciiTheme="minorHAnsi" w:hAnsiTheme="minorHAnsi"/>
          <w:b/>
          <w:sz w:val="18"/>
          <w:szCs w:val="18"/>
        </w:rPr>
      </w:pPr>
      <w:r w:rsidRPr="00414FED">
        <w:rPr>
          <w:rFonts w:asciiTheme="minorHAnsi" w:hAnsiTheme="minorHAnsi"/>
          <w:b/>
          <w:sz w:val="18"/>
          <w:szCs w:val="18"/>
        </w:rPr>
        <w:t>5. WYKONANIE ROBÓT</w:t>
      </w:r>
    </w:p>
    <w:p w14:paraId="0C9AAFB5" w14:textId="47F15FFC" w:rsidR="00414FED" w:rsidRPr="00414FED" w:rsidRDefault="00414FED" w:rsidP="00414FED">
      <w:pPr>
        <w:overflowPunct/>
        <w:textAlignment w:val="auto"/>
        <w:rPr>
          <w:rFonts w:asciiTheme="minorHAnsi" w:hAnsiTheme="minorHAnsi"/>
          <w:b/>
          <w:sz w:val="18"/>
          <w:szCs w:val="18"/>
        </w:rPr>
      </w:pPr>
      <w:r w:rsidRPr="00414FED">
        <w:rPr>
          <w:rFonts w:asciiTheme="minorHAnsi" w:hAnsiTheme="minorHAnsi"/>
          <w:b/>
          <w:sz w:val="18"/>
          <w:szCs w:val="18"/>
        </w:rPr>
        <w:t>5.1.  Ogólne zasady wykonania robót Ogólne zasady wykonania robót podano w ST D</w:t>
      </w:r>
      <w:r w:rsidR="000E223A">
        <w:rPr>
          <w:rFonts w:asciiTheme="minorHAnsi" w:hAnsiTheme="minorHAnsi"/>
          <w:b/>
          <w:sz w:val="18"/>
          <w:szCs w:val="18"/>
        </w:rPr>
        <w:t>M</w:t>
      </w:r>
      <w:r w:rsidRPr="00414FED">
        <w:rPr>
          <w:rFonts w:asciiTheme="minorHAnsi" w:hAnsiTheme="minorHAnsi"/>
          <w:b/>
          <w:sz w:val="18"/>
          <w:szCs w:val="18"/>
        </w:rPr>
        <w:t xml:space="preserve">-00.00.00 „Wymagania ogólne” pkt 5. </w:t>
      </w:r>
    </w:p>
    <w:p w14:paraId="25536376" w14:textId="77777777" w:rsidR="00414FED" w:rsidRPr="00414FED" w:rsidRDefault="00414FED" w:rsidP="00414FED">
      <w:pPr>
        <w:overflowPunct/>
        <w:textAlignment w:val="auto"/>
        <w:rPr>
          <w:rFonts w:asciiTheme="minorHAnsi" w:hAnsiTheme="minorHAnsi"/>
          <w:b/>
          <w:sz w:val="18"/>
          <w:szCs w:val="18"/>
        </w:rPr>
      </w:pPr>
      <w:r w:rsidRPr="00414FED">
        <w:rPr>
          <w:rFonts w:asciiTheme="minorHAnsi" w:hAnsiTheme="minorHAnsi"/>
          <w:b/>
          <w:sz w:val="18"/>
          <w:szCs w:val="18"/>
        </w:rPr>
        <w:t xml:space="preserve">5.2.  Umocnienie brzegów palisadą </w:t>
      </w:r>
    </w:p>
    <w:p w14:paraId="0B1B5BE5" w14:textId="77777777" w:rsidR="00414FED" w:rsidRDefault="00414FED" w:rsidP="00414FED">
      <w:pPr>
        <w:overflowPunct/>
        <w:textAlignment w:val="auto"/>
        <w:rPr>
          <w:rFonts w:asciiTheme="minorHAnsi" w:hAnsiTheme="minorHAnsi"/>
          <w:sz w:val="18"/>
          <w:szCs w:val="18"/>
        </w:rPr>
      </w:pPr>
      <w:r w:rsidRPr="00A07536">
        <w:rPr>
          <w:rFonts w:asciiTheme="minorHAnsi" w:hAnsiTheme="minorHAnsi"/>
          <w:sz w:val="18"/>
          <w:szCs w:val="18"/>
        </w:rPr>
        <w:t>Umocnienie brzegów rzeki należy wykonać poprzez odkopanie części brzegów do głębokości umocnienia, wbicie palików drewnianych w dno z zachowaniem projektowanej szerokości cieku wodnego. Paliki nie powinny wystawać ponad projektowaną rzędną terenu więcej niż 1 cm</w:t>
      </w:r>
      <w:r w:rsidR="00A07536">
        <w:rPr>
          <w:rFonts w:asciiTheme="minorHAnsi" w:hAnsiTheme="minorHAnsi"/>
          <w:sz w:val="18"/>
          <w:szCs w:val="18"/>
        </w:rPr>
        <w:t>.</w:t>
      </w:r>
    </w:p>
    <w:p w14:paraId="33A1123F" w14:textId="77777777" w:rsidR="00A07536" w:rsidRPr="00A07536" w:rsidRDefault="00A07536" w:rsidP="00414FED">
      <w:pPr>
        <w:overflowPunct/>
        <w:textAlignment w:val="auto"/>
        <w:rPr>
          <w:rFonts w:asciiTheme="minorHAnsi" w:hAnsiTheme="minorHAnsi"/>
          <w:sz w:val="18"/>
          <w:szCs w:val="18"/>
        </w:rPr>
      </w:pPr>
    </w:p>
    <w:p w14:paraId="4545BB40" w14:textId="77777777" w:rsidR="00A07536" w:rsidRDefault="00B7456C" w:rsidP="00414FED">
      <w:pPr>
        <w:overflowPunct/>
        <w:textAlignment w:val="auto"/>
        <w:rPr>
          <w:rFonts w:asciiTheme="minorHAnsi" w:hAnsiTheme="minorHAnsi"/>
          <w:b/>
          <w:sz w:val="18"/>
          <w:szCs w:val="18"/>
        </w:rPr>
      </w:pPr>
      <w:r w:rsidRPr="00414FED">
        <w:rPr>
          <w:rFonts w:asciiTheme="minorHAnsi" w:hAnsiTheme="minorHAnsi"/>
          <w:b/>
          <w:sz w:val="18"/>
          <w:szCs w:val="18"/>
        </w:rPr>
        <w:t>6.  KONTROLA JAKOŚCI ROBÓT</w:t>
      </w:r>
    </w:p>
    <w:p w14:paraId="1F2D6137" w14:textId="11FC196C" w:rsidR="00414FED" w:rsidRPr="00A07536" w:rsidRDefault="00414FED" w:rsidP="00414FED">
      <w:pPr>
        <w:overflowPunct/>
        <w:textAlignment w:val="auto"/>
        <w:rPr>
          <w:rFonts w:asciiTheme="minorHAnsi" w:hAnsiTheme="minorHAnsi"/>
          <w:sz w:val="18"/>
          <w:szCs w:val="18"/>
        </w:rPr>
      </w:pPr>
      <w:r w:rsidRPr="00A07536">
        <w:rPr>
          <w:rFonts w:asciiTheme="minorHAnsi" w:hAnsiTheme="minorHAnsi"/>
          <w:sz w:val="18"/>
          <w:szCs w:val="18"/>
        </w:rPr>
        <w:t>6.1.  Ogólne zasady kontroli jakości robót Ogólne zasady kontroli jakości robót podano w ST D</w:t>
      </w:r>
      <w:r w:rsidR="000E223A">
        <w:rPr>
          <w:rFonts w:asciiTheme="minorHAnsi" w:hAnsiTheme="minorHAnsi"/>
          <w:sz w:val="18"/>
          <w:szCs w:val="18"/>
        </w:rPr>
        <w:t>M</w:t>
      </w:r>
      <w:r w:rsidRPr="00A07536">
        <w:rPr>
          <w:rFonts w:asciiTheme="minorHAnsi" w:hAnsiTheme="minorHAnsi"/>
          <w:sz w:val="18"/>
          <w:szCs w:val="18"/>
        </w:rPr>
        <w:t xml:space="preserve">-00.00.00 „Wymagania ogólne” pkt 6. </w:t>
      </w:r>
    </w:p>
    <w:p w14:paraId="2AF74217" w14:textId="77777777" w:rsidR="00414FED" w:rsidRPr="00A07536" w:rsidRDefault="00414FED" w:rsidP="00414FED">
      <w:pPr>
        <w:overflowPunct/>
        <w:textAlignment w:val="auto"/>
        <w:rPr>
          <w:rFonts w:asciiTheme="minorHAnsi" w:hAnsiTheme="minorHAnsi"/>
          <w:sz w:val="18"/>
          <w:szCs w:val="18"/>
        </w:rPr>
      </w:pPr>
      <w:r w:rsidRPr="00A07536">
        <w:rPr>
          <w:rFonts w:asciiTheme="minorHAnsi" w:hAnsiTheme="minorHAnsi"/>
          <w:sz w:val="18"/>
          <w:szCs w:val="18"/>
        </w:rPr>
        <w:t>6.2.  Kontrola jakości Sprawdzeniu podlegają: szerokości dna koryta - dopuszczalna odchyłka 5 cm, odchylenia linii skarpy w planie od linii projektowanej - dopuszczalne 2 cm, dokładność i sposób umocnienia palisadą</w:t>
      </w:r>
      <w:r w:rsidR="00B7456C">
        <w:rPr>
          <w:rFonts w:asciiTheme="minorHAnsi" w:hAnsiTheme="minorHAnsi"/>
          <w:sz w:val="18"/>
          <w:szCs w:val="18"/>
        </w:rPr>
        <w:t>.</w:t>
      </w:r>
    </w:p>
    <w:p w14:paraId="6AAF2E4A" w14:textId="77777777" w:rsidR="00A07536" w:rsidRDefault="00A07536" w:rsidP="00414FED">
      <w:pPr>
        <w:overflowPunct/>
        <w:textAlignment w:val="auto"/>
        <w:rPr>
          <w:rFonts w:asciiTheme="minorHAnsi" w:hAnsiTheme="minorHAnsi"/>
          <w:b/>
          <w:sz w:val="18"/>
          <w:szCs w:val="18"/>
        </w:rPr>
      </w:pPr>
    </w:p>
    <w:p w14:paraId="0F67F3AB" w14:textId="77777777" w:rsidR="000E223A" w:rsidRDefault="00414FED" w:rsidP="00414FED">
      <w:pPr>
        <w:overflowPunct/>
        <w:textAlignment w:val="auto"/>
        <w:rPr>
          <w:rFonts w:asciiTheme="minorHAnsi" w:hAnsiTheme="minorHAnsi"/>
          <w:sz w:val="18"/>
          <w:szCs w:val="18"/>
        </w:rPr>
      </w:pPr>
      <w:r w:rsidRPr="00414FED">
        <w:rPr>
          <w:rFonts w:asciiTheme="minorHAnsi" w:hAnsiTheme="minorHAnsi"/>
          <w:b/>
          <w:sz w:val="18"/>
          <w:szCs w:val="18"/>
        </w:rPr>
        <w:t>7. OBMIAR</w:t>
      </w:r>
      <w:r w:rsidRPr="00B7456C">
        <w:rPr>
          <w:rFonts w:asciiTheme="minorHAnsi" w:hAnsiTheme="minorHAnsi"/>
          <w:sz w:val="18"/>
          <w:szCs w:val="18"/>
        </w:rPr>
        <w:t xml:space="preserve">.  </w:t>
      </w:r>
    </w:p>
    <w:p w14:paraId="5D8FC717" w14:textId="26CD6DB9" w:rsidR="00414FED" w:rsidRPr="00414FED" w:rsidRDefault="00414FED" w:rsidP="00414FED">
      <w:pPr>
        <w:overflowPunct/>
        <w:textAlignment w:val="auto"/>
        <w:rPr>
          <w:rFonts w:asciiTheme="minorHAnsi" w:hAnsiTheme="minorHAnsi"/>
          <w:b/>
          <w:sz w:val="18"/>
          <w:szCs w:val="18"/>
        </w:rPr>
      </w:pPr>
      <w:r w:rsidRPr="00B7456C">
        <w:rPr>
          <w:rFonts w:asciiTheme="minorHAnsi" w:hAnsiTheme="minorHAnsi"/>
          <w:sz w:val="18"/>
          <w:szCs w:val="18"/>
        </w:rPr>
        <w:t>Jednostką obmiarową jest 1m wykonane</w:t>
      </w:r>
      <w:r w:rsidR="003B68DA">
        <w:rPr>
          <w:rFonts w:asciiTheme="minorHAnsi" w:hAnsiTheme="minorHAnsi"/>
          <w:sz w:val="18"/>
          <w:szCs w:val="18"/>
        </w:rPr>
        <w:t>go</w:t>
      </w:r>
      <w:r w:rsidRPr="00B7456C">
        <w:rPr>
          <w:rFonts w:asciiTheme="minorHAnsi" w:hAnsiTheme="minorHAnsi"/>
          <w:sz w:val="18"/>
          <w:szCs w:val="18"/>
        </w:rPr>
        <w:t xml:space="preserve"> </w:t>
      </w:r>
      <w:r w:rsidR="003B68DA">
        <w:rPr>
          <w:rFonts w:asciiTheme="minorHAnsi" w:hAnsiTheme="minorHAnsi"/>
          <w:sz w:val="18"/>
          <w:szCs w:val="18"/>
        </w:rPr>
        <w:t>umocnienia</w:t>
      </w:r>
      <w:r w:rsidRPr="003B68DA">
        <w:rPr>
          <w:rFonts w:asciiTheme="minorHAnsi" w:hAnsiTheme="minorHAnsi"/>
          <w:sz w:val="18"/>
          <w:szCs w:val="18"/>
        </w:rPr>
        <w:t>.</w:t>
      </w:r>
      <w:r w:rsidRPr="00414FED">
        <w:rPr>
          <w:rFonts w:asciiTheme="minorHAnsi" w:hAnsiTheme="minorHAnsi"/>
          <w:b/>
          <w:sz w:val="18"/>
          <w:szCs w:val="18"/>
        </w:rPr>
        <w:t xml:space="preserve">  </w:t>
      </w:r>
    </w:p>
    <w:p w14:paraId="6FD5A102" w14:textId="77777777" w:rsidR="00A07536" w:rsidRDefault="00A07536" w:rsidP="00414FED">
      <w:pPr>
        <w:overflowPunct/>
        <w:textAlignment w:val="auto"/>
        <w:rPr>
          <w:rFonts w:asciiTheme="minorHAnsi" w:hAnsiTheme="minorHAnsi"/>
          <w:b/>
          <w:sz w:val="18"/>
          <w:szCs w:val="18"/>
        </w:rPr>
      </w:pPr>
    </w:p>
    <w:p w14:paraId="6543BE0E" w14:textId="77777777" w:rsidR="000E223A" w:rsidRDefault="00414FED" w:rsidP="00414FED">
      <w:pPr>
        <w:overflowPunct/>
        <w:textAlignment w:val="auto"/>
        <w:rPr>
          <w:rFonts w:asciiTheme="minorHAnsi" w:hAnsiTheme="minorHAnsi"/>
          <w:b/>
          <w:sz w:val="18"/>
          <w:szCs w:val="18"/>
        </w:rPr>
      </w:pPr>
      <w:r w:rsidRPr="00414FED">
        <w:rPr>
          <w:rFonts w:asciiTheme="minorHAnsi" w:hAnsiTheme="minorHAnsi"/>
          <w:b/>
          <w:sz w:val="18"/>
          <w:szCs w:val="18"/>
        </w:rPr>
        <w:t xml:space="preserve">8. ODBIÓR ROBÓT  </w:t>
      </w:r>
    </w:p>
    <w:p w14:paraId="718EB9E4" w14:textId="72DF0ECD" w:rsidR="00414FED" w:rsidRPr="00414FED" w:rsidRDefault="00414FED" w:rsidP="00414FED">
      <w:pPr>
        <w:overflowPunct/>
        <w:textAlignment w:val="auto"/>
        <w:rPr>
          <w:rFonts w:asciiTheme="minorHAnsi" w:hAnsiTheme="minorHAnsi"/>
          <w:b/>
          <w:sz w:val="18"/>
          <w:szCs w:val="18"/>
        </w:rPr>
      </w:pPr>
      <w:r w:rsidRPr="00B7456C">
        <w:rPr>
          <w:rFonts w:asciiTheme="minorHAnsi" w:hAnsiTheme="minorHAnsi"/>
          <w:sz w:val="18"/>
          <w:szCs w:val="18"/>
        </w:rPr>
        <w:t>Jeżeli choć jedno badanie wg. pkt. 6, wykonane zgodnie z normą BN-73/8939, da wynik ujemny, konstrukcję należy uznać za niezgodną z wymaganiami normy. Wykonawca obowiązany jest doprowadzić konstrukcję do zgodności z normą i przedstawić je do ponownego odbioru Wyniki badań powinny być ujęte w formie protokołu</w:t>
      </w:r>
      <w:r w:rsidRPr="00414FED">
        <w:rPr>
          <w:rFonts w:asciiTheme="minorHAnsi" w:hAnsiTheme="minorHAnsi"/>
          <w:b/>
          <w:sz w:val="18"/>
          <w:szCs w:val="18"/>
        </w:rPr>
        <w:t xml:space="preserve">. </w:t>
      </w:r>
    </w:p>
    <w:p w14:paraId="0B7E5CE3" w14:textId="77777777" w:rsidR="00A07536" w:rsidRDefault="00A07536" w:rsidP="00414FED">
      <w:pPr>
        <w:overflowPunct/>
        <w:textAlignment w:val="auto"/>
        <w:rPr>
          <w:rFonts w:asciiTheme="minorHAnsi" w:hAnsiTheme="minorHAnsi"/>
          <w:b/>
          <w:sz w:val="18"/>
          <w:szCs w:val="18"/>
        </w:rPr>
      </w:pPr>
    </w:p>
    <w:p w14:paraId="09BE2A17" w14:textId="77777777" w:rsidR="00B7456C" w:rsidRDefault="00414FED" w:rsidP="00414FED">
      <w:pPr>
        <w:overflowPunct/>
        <w:textAlignment w:val="auto"/>
        <w:rPr>
          <w:rFonts w:asciiTheme="minorHAnsi" w:hAnsiTheme="minorHAnsi"/>
          <w:b/>
          <w:sz w:val="18"/>
          <w:szCs w:val="18"/>
        </w:rPr>
      </w:pPr>
      <w:r w:rsidRPr="00414FED">
        <w:rPr>
          <w:rFonts w:asciiTheme="minorHAnsi" w:hAnsiTheme="minorHAnsi"/>
          <w:b/>
          <w:sz w:val="18"/>
          <w:szCs w:val="18"/>
        </w:rPr>
        <w:t>9. PODSTAWA PŁATNOŚCI</w:t>
      </w:r>
    </w:p>
    <w:p w14:paraId="5F615B9E" w14:textId="77777777" w:rsidR="00B7456C" w:rsidRDefault="00B7456C" w:rsidP="00414FED">
      <w:pPr>
        <w:overflowPunct/>
        <w:textAlignment w:val="auto"/>
        <w:rPr>
          <w:rFonts w:asciiTheme="minorHAnsi" w:hAnsiTheme="minorHAnsi"/>
          <w:b/>
          <w:sz w:val="18"/>
          <w:szCs w:val="18"/>
        </w:rPr>
      </w:pPr>
    </w:p>
    <w:p w14:paraId="35049D22" w14:textId="77777777" w:rsidR="00B7456C" w:rsidRDefault="00414FED" w:rsidP="00414FED">
      <w:pPr>
        <w:overflowPunct/>
        <w:textAlignment w:val="auto"/>
        <w:rPr>
          <w:rFonts w:asciiTheme="minorHAnsi" w:hAnsiTheme="minorHAnsi"/>
          <w:b/>
          <w:sz w:val="18"/>
          <w:szCs w:val="18"/>
        </w:rPr>
      </w:pPr>
      <w:r w:rsidRPr="00414FED">
        <w:rPr>
          <w:rFonts w:asciiTheme="minorHAnsi" w:hAnsiTheme="minorHAnsi"/>
          <w:b/>
          <w:sz w:val="18"/>
          <w:szCs w:val="18"/>
        </w:rPr>
        <w:t>9.1.  Ogólne ustalenia dotyczące podstawy płatności</w:t>
      </w:r>
    </w:p>
    <w:p w14:paraId="0D0CE7F0" w14:textId="18B18051" w:rsidR="00414FED" w:rsidRPr="00B7456C" w:rsidRDefault="00414FED" w:rsidP="00414FED">
      <w:pPr>
        <w:overflowPunct/>
        <w:textAlignment w:val="auto"/>
        <w:rPr>
          <w:rFonts w:asciiTheme="minorHAnsi" w:hAnsiTheme="minorHAnsi"/>
          <w:sz w:val="18"/>
          <w:szCs w:val="18"/>
        </w:rPr>
      </w:pPr>
      <w:r w:rsidRPr="00B7456C">
        <w:rPr>
          <w:rFonts w:asciiTheme="minorHAnsi" w:hAnsiTheme="minorHAnsi"/>
          <w:sz w:val="18"/>
          <w:szCs w:val="18"/>
        </w:rPr>
        <w:t>Ogólne ustalenia dotyczące podstawy płatności podano w ST D</w:t>
      </w:r>
      <w:r w:rsidR="000E223A">
        <w:rPr>
          <w:rFonts w:asciiTheme="minorHAnsi" w:hAnsiTheme="minorHAnsi"/>
          <w:sz w:val="18"/>
          <w:szCs w:val="18"/>
        </w:rPr>
        <w:t>M</w:t>
      </w:r>
      <w:r w:rsidRPr="00B7456C">
        <w:rPr>
          <w:rFonts w:asciiTheme="minorHAnsi" w:hAnsiTheme="minorHAnsi"/>
          <w:sz w:val="18"/>
          <w:szCs w:val="18"/>
        </w:rPr>
        <w:t xml:space="preserve">-00.00.00 „Wymagania ogólne” pkt 9. </w:t>
      </w:r>
    </w:p>
    <w:p w14:paraId="432A99B6" w14:textId="6C946C07" w:rsidR="00B7456C" w:rsidRDefault="00414FED" w:rsidP="00414FED">
      <w:pPr>
        <w:overflowPunct/>
        <w:textAlignment w:val="auto"/>
        <w:rPr>
          <w:rFonts w:asciiTheme="minorHAnsi" w:hAnsiTheme="minorHAnsi"/>
          <w:b/>
          <w:sz w:val="18"/>
          <w:szCs w:val="18"/>
        </w:rPr>
      </w:pPr>
      <w:r w:rsidRPr="00414FED">
        <w:rPr>
          <w:rFonts w:asciiTheme="minorHAnsi" w:hAnsiTheme="minorHAnsi"/>
          <w:b/>
          <w:sz w:val="18"/>
          <w:szCs w:val="18"/>
        </w:rPr>
        <w:t>9.2.  Cena jednostki obmiarowej</w:t>
      </w:r>
    </w:p>
    <w:p w14:paraId="5457A572" w14:textId="77777777" w:rsidR="00B7456C" w:rsidRPr="00B7456C" w:rsidRDefault="00414FED" w:rsidP="00414FED">
      <w:pPr>
        <w:overflowPunct/>
        <w:textAlignment w:val="auto"/>
        <w:rPr>
          <w:rFonts w:asciiTheme="minorHAnsi" w:hAnsiTheme="minorHAnsi"/>
          <w:sz w:val="18"/>
          <w:szCs w:val="18"/>
        </w:rPr>
      </w:pPr>
      <w:r w:rsidRPr="00B7456C">
        <w:rPr>
          <w:rFonts w:asciiTheme="minorHAnsi" w:hAnsiTheme="minorHAnsi"/>
          <w:sz w:val="18"/>
          <w:szCs w:val="18"/>
        </w:rPr>
        <w:t xml:space="preserve">Cena wykonania jednostki obmiarowej obejmuje: </w:t>
      </w:r>
    </w:p>
    <w:p w14:paraId="4172E772" w14:textId="77777777" w:rsidR="00B7456C" w:rsidRPr="00B7456C" w:rsidRDefault="00414FED" w:rsidP="009733EB">
      <w:pPr>
        <w:pStyle w:val="Akapitzlist"/>
        <w:numPr>
          <w:ilvl w:val="0"/>
          <w:numId w:val="155"/>
        </w:numPr>
        <w:overflowPunct/>
        <w:ind w:left="284" w:hanging="284"/>
        <w:textAlignment w:val="auto"/>
        <w:rPr>
          <w:rFonts w:asciiTheme="minorHAnsi" w:hAnsiTheme="minorHAnsi"/>
          <w:sz w:val="18"/>
          <w:szCs w:val="18"/>
        </w:rPr>
      </w:pPr>
      <w:r w:rsidRPr="00B7456C">
        <w:rPr>
          <w:rFonts w:asciiTheme="minorHAnsi" w:hAnsiTheme="minorHAnsi"/>
          <w:sz w:val="18"/>
          <w:szCs w:val="18"/>
        </w:rPr>
        <w:t>prace pomiarowe i roboty przygotowawcze,</w:t>
      </w:r>
    </w:p>
    <w:p w14:paraId="7025E2DE" w14:textId="77777777" w:rsidR="00B7456C" w:rsidRPr="00B7456C" w:rsidRDefault="00414FED" w:rsidP="009733EB">
      <w:pPr>
        <w:pStyle w:val="Akapitzlist"/>
        <w:numPr>
          <w:ilvl w:val="0"/>
          <w:numId w:val="155"/>
        </w:numPr>
        <w:overflowPunct/>
        <w:ind w:left="284" w:hanging="284"/>
        <w:textAlignment w:val="auto"/>
        <w:rPr>
          <w:rFonts w:asciiTheme="minorHAnsi" w:hAnsiTheme="minorHAnsi"/>
          <w:sz w:val="18"/>
          <w:szCs w:val="18"/>
        </w:rPr>
      </w:pPr>
      <w:r w:rsidRPr="00B7456C">
        <w:rPr>
          <w:rFonts w:asciiTheme="minorHAnsi" w:hAnsiTheme="minorHAnsi"/>
          <w:sz w:val="18"/>
          <w:szCs w:val="18"/>
        </w:rPr>
        <w:t>oznakowanie robót,</w:t>
      </w:r>
    </w:p>
    <w:p w14:paraId="787D5269" w14:textId="77777777" w:rsidR="00B7456C" w:rsidRPr="00B7456C" w:rsidRDefault="00B7456C" w:rsidP="009733EB">
      <w:pPr>
        <w:pStyle w:val="Akapitzlist"/>
        <w:numPr>
          <w:ilvl w:val="0"/>
          <w:numId w:val="155"/>
        </w:numPr>
        <w:overflowPunct/>
        <w:ind w:left="284" w:hanging="284"/>
        <w:textAlignment w:val="auto"/>
        <w:rPr>
          <w:rFonts w:asciiTheme="minorHAnsi" w:hAnsiTheme="minorHAnsi"/>
          <w:sz w:val="18"/>
          <w:szCs w:val="18"/>
        </w:rPr>
      </w:pPr>
      <w:r w:rsidRPr="00B7456C">
        <w:rPr>
          <w:rFonts w:asciiTheme="minorHAnsi" w:hAnsiTheme="minorHAnsi"/>
          <w:sz w:val="18"/>
          <w:szCs w:val="18"/>
        </w:rPr>
        <w:t>p</w:t>
      </w:r>
      <w:r w:rsidR="00414FED" w:rsidRPr="00B7456C">
        <w:rPr>
          <w:rFonts w:asciiTheme="minorHAnsi" w:hAnsiTheme="minorHAnsi"/>
          <w:sz w:val="18"/>
          <w:szCs w:val="18"/>
        </w:rPr>
        <w:t>rzygotowanie podłoża,</w:t>
      </w:r>
    </w:p>
    <w:p w14:paraId="7ACF7868" w14:textId="77777777" w:rsidR="00B7456C" w:rsidRPr="00B7456C" w:rsidRDefault="00414FED" w:rsidP="009733EB">
      <w:pPr>
        <w:pStyle w:val="Akapitzlist"/>
        <w:numPr>
          <w:ilvl w:val="0"/>
          <w:numId w:val="155"/>
        </w:numPr>
        <w:overflowPunct/>
        <w:ind w:left="284" w:hanging="284"/>
        <w:textAlignment w:val="auto"/>
        <w:rPr>
          <w:rFonts w:asciiTheme="minorHAnsi" w:hAnsiTheme="minorHAnsi"/>
          <w:sz w:val="18"/>
          <w:szCs w:val="18"/>
        </w:rPr>
      </w:pPr>
      <w:r w:rsidRPr="00B7456C">
        <w:rPr>
          <w:rFonts w:asciiTheme="minorHAnsi" w:hAnsiTheme="minorHAnsi"/>
          <w:sz w:val="18"/>
          <w:szCs w:val="18"/>
        </w:rPr>
        <w:t>dostarczenie materiałów i sprzętu,</w:t>
      </w:r>
    </w:p>
    <w:p w14:paraId="044B2E23" w14:textId="4A330AF0" w:rsidR="00B7456C" w:rsidRPr="00B7456C" w:rsidRDefault="00414FED" w:rsidP="009733EB">
      <w:pPr>
        <w:pStyle w:val="Akapitzlist"/>
        <w:numPr>
          <w:ilvl w:val="0"/>
          <w:numId w:val="155"/>
        </w:numPr>
        <w:overflowPunct/>
        <w:ind w:left="284" w:hanging="284"/>
        <w:textAlignment w:val="auto"/>
        <w:rPr>
          <w:rFonts w:asciiTheme="minorHAnsi" w:hAnsiTheme="minorHAnsi"/>
          <w:sz w:val="18"/>
          <w:szCs w:val="18"/>
        </w:rPr>
      </w:pPr>
      <w:r w:rsidRPr="00B7456C">
        <w:rPr>
          <w:rFonts w:asciiTheme="minorHAnsi" w:hAnsiTheme="minorHAnsi"/>
          <w:sz w:val="18"/>
          <w:szCs w:val="18"/>
        </w:rPr>
        <w:t>wykona</w:t>
      </w:r>
      <w:r w:rsidR="000E223A">
        <w:rPr>
          <w:rFonts w:asciiTheme="minorHAnsi" w:hAnsiTheme="minorHAnsi"/>
          <w:sz w:val="18"/>
          <w:szCs w:val="18"/>
        </w:rPr>
        <w:t>n</w:t>
      </w:r>
      <w:r w:rsidRPr="00B7456C">
        <w:rPr>
          <w:rFonts w:asciiTheme="minorHAnsi" w:hAnsiTheme="minorHAnsi"/>
          <w:sz w:val="18"/>
          <w:szCs w:val="18"/>
        </w:rPr>
        <w:t>ie palisady drewnianej</w:t>
      </w:r>
    </w:p>
    <w:p w14:paraId="5335AE09" w14:textId="77777777" w:rsidR="00B7456C" w:rsidRPr="00B7456C" w:rsidRDefault="00414FED" w:rsidP="009733EB">
      <w:pPr>
        <w:pStyle w:val="Akapitzlist"/>
        <w:numPr>
          <w:ilvl w:val="0"/>
          <w:numId w:val="155"/>
        </w:numPr>
        <w:overflowPunct/>
        <w:ind w:left="284" w:hanging="284"/>
        <w:textAlignment w:val="auto"/>
        <w:rPr>
          <w:rFonts w:asciiTheme="minorHAnsi" w:hAnsiTheme="minorHAnsi"/>
          <w:sz w:val="18"/>
          <w:szCs w:val="18"/>
        </w:rPr>
      </w:pPr>
      <w:r w:rsidRPr="00B7456C">
        <w:rPr>
          <w:rFonts w:asciiTheme="minorHAnsi" w:hAnsiTheme="minorHAnsi"/>
          <w:sz w:val="18"/>
          <w:szCs w:val="18"/>
        </w:rPr>
        <w:t>uporządkowanie terenu,</w:t>
      </w:r>
    </w:p>
    <w:p w14:paraId="4D626762" w14:textId="77777777" w:rsidR="00414FED" w:rsidRDefault="00414FED" w:rsidP="009733EB">
      <w:pPr>
        <w:pStyle w:val="Akapitzlist"/>
        <w:numPr>
          <w:ilvl w:val="0"/>
          <w:numId w:val="155"/>
        </w:numPr>
        <w:overflowPunct/>
        <w:ind w:left="284" w:hanging="284"/>
        <w:textAlignment w:val="auto"/>
        <w:rPr>
          <w:rFonts w:asciiTheme="minorHAnsi" w:hAnsiTheme="minorHAnsi"/>
          <w:sz w:val="18"/>
          <w:szCs w:val="18"/>
        </w:rPr>
      </w:pPr>
      <w:r w:rsidRPr="00B7456C">
        <w:rPr>
          <w:rFonts w:asciiTheme="minorHAnsi" w:hAnsiTheme="minorHAnsi"/>
          <w:sz w:val="18"/>
          <w:szCs w:val="18"/>
        </w:rPr>
        <w:t xml:space="preserve">przeprowadzenie badań i pomiarów wymaganych w ST </w:t>
      </w:r>
    </w:p>
    <w:p w14:paraId="53250BD1" w14:textId="77777777" w:rsidR="00B7456C" w:rsidRPr="00B7456C" w:rsidRDefault="00B7456C" w:rsidP="00B7456C">
      <w:pPr>
        <w:pStyle w:val="Akapitzlist"/>
        <w:overflowPunct/>
        <w:textAlignment w:val="auto"/>
        <w:rPr>
          <w:rFonts w:asciiTheme="minorHAnsi" w:hAnsiTheme="minorHAnsi"/>
          <w:sz w:val="18"/>
          <w:szCs w:val="18"/>
        </w:rPr>
      </w:pPr>
    </w:p>
    <w:p w14:paraId="4F433C5F" w14:textId="33992DD2" w:rsidR="00B7456C" w:rsidRPr="000E223A" w:rsidRDefault="000E223A" w:rsidP="000E223A">
      <w:pPr>
        <w:overflowPunct/>
        <w:textAlignment w:val="auto"/>
        <w:rPr>
          <w:rFonts w:asciiTheme="minorHAnsi" w:hAnsiTheme="minorHAnsi"/>
          <w:b/>
          <w:sz w:val="18"/>
          <w:szCs w:val="18"/>
        </w:rPr>
      </w:pPr>
      <w:r>
        <w:rPr>
          <w:rFonts w:asciiTheme="minorHAnsi" w:hAnsiTheme="minorHAnsi"/>
          <w:b/>
          <w:sz w:val="18"/>
          <w:szCs w:val="18"/>
        </w:rPr>
        <w:t xml:space="preserve">10. </w:t>
      </w:r>
      <w:r w:rsidR="00414FED" w:rsidRPr="000E223A">
        <w:rPr>
          <w:rFonts w:asciiTheme="minorHAnsi" w:hAnsiTheme="minorHAnsi"/>
          <w:b/>
          <w:sz w:val="18"/>
          <w:szCs w:val="18"/>
        </w:rPr>
        <w:t>PRZEPISY ZWIĄZANE.</w:t>
      </w:r>
    </w:p>
    <w:p w14:paraId="616FF47B" w14:textId="77777777" w:rsidR="00B7456C" w:rsidRDefault="00B7456C" w:rsidP="00B7456C">
      <w:pPr>
        <w:overflowPunct/>
        <w:ind w:left="360"/>
        <w:textAlignment w:val="auto"/>
        <w:rPr>
          <w:rFonts w:asciiTheme="minorHAnsi" w:hAnsiTheme="minorHAnsi"/>
          <w:b/>
          <w:sz w:val="18"/>
          <w:szCs w:val="18"/>
        </w:rPr>
      </w:pPr>
    </w:p>
    <w:p w14:paraId="1F030913" w14:textId="77777777" w:rsidR="00414FED" w:rsidRPr="00B7456C" w:rsidRDefault="00414FED" w:rsidP="000E223A">
      <w:pPr>
        <w:overflowPunct/>
        <w:textAlignment w:val="auto"/>
        <w:rPr>
          <w:rFonts w:asciiTheme="minorHAnsi" w:hAnsiTheme="minorHAnsi"/>
          <w:sz w:val="18"/>
          <w:szCs w:val="18"/>
        </w:rPr>
      </w:pPr>
      <w:r w:rsidRPr="00B7456C">
        <w:rPr>
          <w:rFonts w:asciiTheme="minorHAnsi" w:hAnsiTheme="minorHAnsi"/>
          <w:sz w:val="18"/>
          <w:szCs w:val="18"/>
        </w:rPr>
        <w:t>Norma BN-78/9224-04 - „Paliki i pale”</w:t>
      </w:r>
    </w:p>
    <w:p w14:paraId="527FD114" w14:textId="77777777" w:rsidR="00414FED" w:rsidRDefault="00414FED" w:rsidP="006350EE">
      <w:pPr>
        <w:overflowPunct/>
        <w:textAlignment w:val="auto"/>
        <w:rPr>
          <w:rFonts w:asciiTheme="minorHAnsi" w:hAnsiTheme="minorHAnsi"/>
          <w:b/>
          <w:sz w:val="18"/>
          <w:szCs w:val="18"/>
        </w:rPr>
      </w:pPr>
    </w:p>
    <w:p w14:paraId="1B6F1B4D" w14:textId="77777777" w:rsidR="006F1606" w:rsidRDefault="006F1606">
      <w:pPr>
        <w:overflowPunct/>
        <w:autoSpaceDE/>
        <w:autoSpaceDN/>
        <w:adjustRightInd/>
        <w:jc w:val="left"/>
        <w:textAlignment w:val="auto"/>
        <w:rPr>
          <w:rFonts w:asciiTheme="minorHAnsi" w:hAnsiTheme="minorHAnsi"/>
          <w:b/>
          <w:sz w:val="18"/>
          <w:szCs w:val="18"/>
        </w:rPr>
      </w:pPr>
      <w:r>
        <w:rPr>
          <w:rFonts w:asciiTheme="minorHAnsi" w:hAnsiTheme="minorHAnsi"/>
          <w:b/>
          <w:sz w:val="18"/>
          <w:szCs w:val="18"/>
        </w:rPr>
        <w:br w:type="page"/>
      </w:r>
    </w:p>
    <w:p w14:paraId="1077276D" w14:textId="77777777" w:rsidR="006F1606" w:rsidRPr="00AA22F9" w:rsidRDefault="006F1606" w:rsidP="006F1606">
      <w:pPr>
        <w:keepNext/>
        <w:numPr>
          <w:ilvl w:val="1"/>
          <w:numId w:val="0"/>
        </w:numPr>
        <w:overflowPunct/>
        <w:autoSpaceDE/>
        <w:autoSpaceDN/>
        <w:adjustRightInd/>
        <w:ind w:left="851" w:hanging="851"/>
        <w:jc w:val="left"/>
        <w:textAlignment w:val="auto"/>
        <w:outlineLvl w:val="1"/>
        <w:rPr>
          <w:rFonts w:ascii="Calibri" w:hAnsi="Calibri"/>
          <w:b/>
          <w:bCs/>
          <w:kern w:val="32"/>
        </w:rPr>
      </w:pPr>
      <w:bookmarkStart w:id="1150" w:name="_Toc358367546"/>
      <w:bookmarkStart w:id="1151" w:name="_Toc358967707"/>
      <w:bookmarkStart w:id="1152" w:name="_Toc359306927"/>
      <w:bookmarkStart w:id="1153" w:name="_Toc359310761"/>
      <w:bookmarkStart w:id="1154" w:name="_Toc359311583"/>
      <w:bookmarkStart w:id="1155" w:name="_Toc359492535"/>
      <w:bookmarkStart w:id="1156" w:name="_Toc372637313"/>
      <w:bookmarkStart w:id="1157" w:name="_Toc379276190"/>
      <w:bookmarkStart w:id="1158" w:name="_Toc398630210"/>
      <w:bookmarkStart w:id="1159" w:name="_Toc398630652"/>
      <w:bookmarkStart w:id="1160" w:name="_Toc400354076"/>
      <w:r w:rsidRPr="00AA22F9">
        <w:rPr>
          <w:rFonts w:ascii="Calibri" w:hAnsi="Calibri"/>
          <w:b/>
          <w:bCs/>
          <w:kern w:val="32"/>
        </w:rPr>
        <w:lastRenderedPageBreak/>
        <w:t xml:space="preserve">M.28.03.05. </w:t>
      </w:r>
      <w:bookmarkEnd w:id="1150"/>
      <w:bookmarkEnd w:id="1151"/>
      <w:bookmarkEnd w:id="1152"/>
      <w:bookmarkEnd w:id="1153"/>
      <w:bookmarkEnd w:id="1154"/>
      <w:bookmarkEnd w:id="1155"/>
      <w:r w:rsidRPr="00AA22F9">
        <w:rPr>
          <w:rFonts w:ascii="Calibri" w:hAnsi="Calibri"/>
          <w:b/>
          <w:bCs/>
          <w:kern w:val="32"/>
        </w:rPr>
        <w:t>BARIEROPORĘCZE MOSTOWE</w:t>
      </w:r>
      <w:bookmarkEnd w:id="1156"/>
      <w:bookmarkEnd w:id="1157"/>
      <w:bookmarkEnd w:id="1158"/>
      <w:bookmarkEnd w:id="1159"/>
      <w:bookmarkEnd w:id="1160"/>
    </w:p>
    <w:p w14:paraId="46303AE4" w14:textId="77777777" w:rsidR="006F1606" w:rsidRPr="00AA22F9" w:rsidRDefault="006F1606" w:rsidP="006F1606">
      <w:pPr>
        <w:numPr>
          <w:ilvl w:val="2"/>
          <w:numId w:val="0"/>
        </w:numPr>
        <w:overflowPunct/>
        <w:autoSpaceDE/>
        <w:autoSpaceDN/>
        <w:adjustRightInd/>
        <w:ind w:left="680" w:hanging="680"/>
        <w:textAlignment w:val="auto"/>
        <w:outlineLvl w:val="2"/>
        <w:rPr>
          <w:rFonts w:ascii="Calibri" w:hAnsi="Calibri"/>
          <w:b/>
          <w:bCs/>
          <w:kern w:val="32"/>
          <w:sz w:val="18"/>
          <w:szCs w:val="18"/>
        </w:rPr>
      </w:pPr>
      <w:bookmarkStart w:id="1161" w:name="_Toc359311584"/>
      <w:bookmarkStart w:id="1162" w:name="_Toc398630211"/>
      <w:bookmarkStart w:id="1163" w:name="_Toc400354077"/>
    </w:p>
    <w:p w14:paraId="435022CE" w14:textId="77777777" w:rsidR="006F1606" w:rsidRPr="00AA22F9" w:rsidRDefault="006F1606" w:rsidP="001D7A2B">
      <w:pPr>
        <w:pStyle w:val="Akapitzlist"/>
        <w:numPr>
          <w:ilvl w:val="2"/>
          <w:numId w:val="318"/>
        </w:numPr>
        <w:overflowPunct/>
        <w:autoSpaceDE/>
        <w:autoSpaceDN/>
        <w:adjustRightInd/>
        <w:ind w:left="284" w:hanging="284"/>
        <w:textAlignment w:val="auto"/>
        <w:outlineLvl w:val="2"/>
        <w:rPr>
          <w:rFonts w:ascii="Calibri" w:hAnsi="Calibri"/>
          <w:b/>
          <w:bCs/>
          <w:kern w:val="32"/>
          <w:sz w:val="18"/>
          <w:szCs w:val="18"/>
        </w:rPr>
      </w:pPr>
      <w:r w:rsidRPr="00AA22F9">
        <w:rPr>
          <w:rFonts w:ascii="Calibri" w:hAnsi="Calibri"/>
          <w:b/>
          <w:bCs/>
          <w:kern w:val="32"/>
          <w:sz w:val="18"/>
          <w:szCs w:val="18"/>
        </w:rPr>
        <w:t>WSTĘP</w:t>
      </w:r>
      <w:bookmarkEnd w:id="1161"/>
      <w:bookmarkEnd w:id="1162"/>
      <w:bookmarkEnd w:id="1163"/>
    </w:p>
    <w:p w14:paraId="74541AD7" w14:textId="77777777" w:rsidR="006F1606" w:rsidRPr="00AA22F9" w:rsidRDefault="006F1606" w:rsidP="006F1606">
      <w:pPr>
        <w:numPr>
          <w:ilvl w:val="3"/>
          <w:numId w:val="0"/>
        </w:numPr>
        <w:tabs>
          <w:tab w:val="num" w:pos="864"/>
        </w:tabs>
        <w:overflowPunct/>
        <w:autoSpaceDE/>
        <w:autoSpaceDN/>
        <w:adjustRightInd/>
        <w:ind w:left="864" w:hanging="864"/>
        <w:textAlignment w:val="auto"/>
        <w:outlineLvl w:val="3"/>
        <w:rPr>
          <w:rFonts w:ascii="Calibri" w:hAnsi="Calibri"/>
          <w:bCs/>
          <w:kern w:val="32"/>
          <w:sz w:val="18"/>
          <w:szCs w:val="18"/>
        </w:rPr>
      </w:pPr>
      <w:r w:rsidRPr="00AA22F9">
        <w:rPr>
          <w:rFonts w:ascii="Calibri" w:hAnsi="Calibri"/>
          <w:bCs/>
          <w:kern w:val="32"/>
          <w:sz w:val="18"/>
          <w:szCs w:val="18"/>
        </w:rPr>
        <w:t>Przedmiot Specyfikacji</w:t>
      </w:r>
    </w:p>
    <w:p w14:paraId="59969A6C" w14:textId="5C477238" w:rsidR="006F1606" w:rsidRPr="00AA22F9" w:rsidRDefault="006F1606" w:rsidP="006F1606">
      <w:pPr>
        <w:overflowPunct/>
        <w:autoSpaceDE/>
        <w:autoSpaceDN/>
        <w:adjustRightInd/>
        <w:textAlignment w:val="auto"/>
        <w:rPr>
          <w:rFonts w:ascii="Calibri" w:hAnsi="Calibri"/>
          <w:sz w:val="18"/>
          <w:szCs w:val="18"/>
        </w:rPr>
      </w:pPr>
      <w:r w:rsidRPr="00AA22F9">
        <w:rPr>
          <w:rFonts w:ascii="Calibri" w:hAnsi="Calibri"/>
          <w:sz w:val="18"/>
          <w:szCs w:val="18"/>
        </w:rPr>
        <w:t>Przedmiotem niniejszej Ogólnej Specyfikacji Technicznej są wymagania dotyczące wykonania, montażu i odbioru robót związanych z</w:t>
      </w:r>
      <w:r>
        <w:rPr>
          <w:rFonts w:ascii="Calibri" w:hAnsi="Calibri"/>
          <w:sz w:val="18"/>
          <w:szCs w:val="18"/>
        </w:rPr>
        <w:t> </w:t>
      </w:r>
      <w:r w:rsidRPr="00AA22F9">
        <w:rPr>
          <w:rFonts w:ascii="Calibri" w:hAnsi="Calibri"/>
          <w:sz w:val="18"/>
          <w:szCs w:val="18"/>
        </w:rPr>
        <w:t xml:space="preserve">wbudowaniem </w:t>
      </w:r>
      <w:proofErr w:type="spellStart"/>
      <w:r w:rsidRPr="00AA22F9">
        <w:rPr>
          <w:rFonts w:ascii="Calibri" w:hAnsi="Calibri"/>
          <w:sz w:val="18"/>
          <w:szCs w:val="18"/>
        </w:rPr>
        <w:t>barieroporęczy</w:t>
      </w:r>
      <w:proofErr w:type="spellEnd"/>
      <w:r w:rsidRPr="00AA22F9">
        <w:rPr>
          <w:rFonts w:ascii="Calibri" w:hAnsi="Calibri"/>
          <w:sz w:val="18"/>
          <w:szCs w:val="18"/>
        </w:rPr>
        <w:t xml:space="preserve"> sztywnych w ramach realizacji </w:t>
      </w:r>
      <w:r>
        <w:rPr>
          <w:rFonts w:ascii="Calibri" w:hAnsi="Calibri"/>
          <w:sz w:val="18"/>
          <w:szCs w:val="18"/>
        </w:rPr>
        <w:t xml:space="preserve">inwestycji </w:t>
      </w:r>
      <w:r w:rsidRPr="00482CFE">
        <w:rPr>
          <w:rFonts w:asciiTheme="minorHAnsi" w:hAnsiTheme="minorHAnsi"/>
          <w:sz w:val="18"/>
          <w:szCs w:val="18"/>
        </w:rPr>
        <w:t xml:space="preserve">pn.: </w:t>
      </w:r>
      <w:r w:rsidR="00972D50">
        <w:rPr>
          <w:rFonts w:asciiTheme="minorHAnsi" w:hAnsiTheme="minorHAnsi"/>
          <w:b/>
          <w:sz w:val="18"/>
          <w:szCs w:val="18"/>
        </w:rPr>
        <w:t>Przebudowa przepustu w ciągu drogi powiatowej 1713C Książki - Kruszyny w km 2+001</w:t>
      </w:r>
      <w:r>
        <w:rPr>
          <w:rFonts w:asciiTheme="minorHAnsi" w:hAnsiTheme="minorHAnsi"/>
          <w:b/>
          <w:sz w:val="18"/>
          <w:szCs w:val="18"/>
        </w:rPr>
        <w:t>.</w:t>
      </w:r>
    </w:p>
    <w:p w14:paraId="01AF05DE" w14:textId="37140B44" w:rsidR="006F1606" w:rsidRPr="006F1606" w:rsidRDefault="006F1606" w:rsidP="006F1606">
      <w:pPr>
        <w:numPr>
          <w:ilvl w:val="3"/>
          <w:numId w:val="0"/>
        </w:numPr>
        <w:tabs>
          <w:tab w:val="num" w:pos="864"/>
        </w:tabs>
        <w:overflowPunct/>
        <w:autoSpaceDE/>
        <w:autoSpaceDN/>
        <w:adjustRightInd/>
        <w:ind w:left="864" w:hanging="864"/>
        <w:textAlignment w:val="auto"/>
        <w:outlineLvl w:val="3"/>
        <w:rPr>
          <w:rFonts w:ascii="Calibri" w:hAnsi="Calibri"/>
          <w:b/>
          <w:bCs/>
          <w:kern w:val="32"/>
          <w:sz w:val="18"/>
          <w:szCs w:val="18"/>
        </w:rPr>
      </w:pPr>
      <w:r w:rsidRPr="006F1606">
        <w:rPr>
          <w:rFonts w:ascii="Calibri" w:hAnsi="Calibri"/>
          <w:b/>
          <w:bCs/>
          <w:kern w:val="32"/>
          <w:sz w:val="18"/>
          <w:szCs w:val="18"/>
        </w:rPr>
        <w:t>1.</w:t>
      </w:r>
      <w:r>
        <w:rPr>
          <w:rFonts w:ascii="Calibri" w:hAnsi="Calibri"/>
          <w:b/>
          <w:bCs/>
          <w:kern w:val="32"/>
          <w:sz w:val="18"/>
          <w:szCs w:val="18"/>
        </w:rPr>
        <w:t>1</w:t>
      </w:r>
      <w:r w:rsidRPr="006F1606">
        <w:rPr>
          <w:rFonts w:ascii="Calibri" w:hAnsi="Calibri"/>
          <w:b/>
          <w:bCs/>
          <w:kern w:val="32"/>
          <w:sz w:val="18"/>
          <w:szCs w:val="18"/>
        </w:rPr>
        <w:t>. Zakres stosowania Specyfikacji</w:t>
      </w:r>
    </w:p>
    <w:p w14:paraId="3280C6F4" w14:textId="77777777" w:rsidR="006F1606" w:rsidRPr="00AA22F9" w:rsidRDefault="006F1606" w:rsidP="006F1606">
      <w:pPr>
        <w:overflowPunct/>
        <w:autoSpaceDE/>
        <w:autoSpaceDN/>
        <w:adjustRightInd/>
        <w:textAlignment w:val="auto"/>
        <w:rPr>
          <w:rFonts w:ascii="Calibri" w:hAnsi="Calibri"/>
          <w:sz w:val="18"/>
          <w:szCs w:val="18"/>
        </w:rPr>
      </w:pPr>
      <w:r w:rsidRPr="00AA22F9">
        <w:rPr>
          <w:rFonts w:ascii="Calibri" w:hAnsi="Calibri"/>
          <w:sz w:val="18"/>
          <w:szCs w:val="18"/>
        </w:rPr>
        <w:t>Specyfikacja jest stosowana jako dokument przetargowy i kontraktowy przy zlecaniu i realizacji robót wymienionych w p.1.1.</w:t>
      </w:r>
    </w:p>
    <w:p w14:paraId="115D460E" w14:textId="1E8A2327" w:rsidR="006F1606" w:rsidRPr="006F1606" w:rsidRDefault="006F1606" w:rsidP="006F1606">
      <w:pPr>
        <w:numPr>
          <w:ilvl w:val="3"/>
          <w:numId w:val="0"/>
        </w:numPr>
        <w:tabs>
          <w:tab w:val="num" w:pos="864"/>
        </w:tabs>
        <w:overflowPunct/>
        <w:autoSpaceDE/>
        <w:autoSpaceDN/>
        <w:adjustRightInd/>
        <w:ind w:left="864" w:hanging="864"/>
        <w:textAlignment w:val="auto"/>
        <w:outlineLvl w:val="3"/>
        <w:rPr>
          <w:rFonts w:ascii="Calibri" w:hAnsi="Calibri"/>
          <w:b/>
          <w:bCs/>
          <w:kern w:val="32"/>
          <w:sz w:val="18"/>
          <w:szCs w:val="18"/>
        </w:rPr>
      </w:pPr>
      <w:r w:rsidRPr="006F1606">
        <w:rPr>
          <w:rFonts w:ascii="Calibri" w:hAnsi="Calibri"/>
          <w:b/>
          <w:bCs/>
          <w:kern w:val="32"/>
          <w:sz w:val="18"/>
          <w:szCs w:val="18"/>
        </w:rPr>
        <w:t>1.</w:t>
      </w:r>
      <w:r>
        <w:rPr>
          <w:rFonts w:ascii="Calibri" w:hAnsi="Calibri"/>
          <w:b/>
          <w:bCs/>
          <w:kern w:val="32"/>
          <w:sz w:val="18"/>
          <w:szCs w:val="18"/>
        </w:rPr>
        <w:t>2</w:t>
      </w:r>
      <w:r w:rsidRPr="006F1606">
        <w:rPr>
          <w:rFonts w:ascii="Calibri" w:hAnsi="Calibri"/>
          <w:b/>
          <w:bCs/>
          <w:kern w:val="32"/>
          <w:sz w:val="18"/>
          <w:szCs w:val="18"/>
        </w:rPr>
        <w:t>. Zakres robót objętych Specyfikacją</w:t>
      </w:r>
    </w:p>
    <w:p w14:paraId="42552F2C" w14:textId="77777777" w:rsidR="006F1606" w:rsidRPr="00AA22F9" w:rsidRDefault="006F1606" w:rsidP="006F1606">
      <w:pPr>
        <w:overflowPunct/>
        <w:autoSpaceDE/>
        <w:autoSpaceDN/>
        <w:adjustRightInd/>
        <w:textAlignment w:val="auto"/>
        <w:rPr>
          <w:rFonts w:ascii="Calibri" w:hAnsi="Calibri"/>
          <w:sz w:val="18"/>
          <w:szCs w:val="18"/>
        </w:rPr>
      </w:pPr>
      <w:r w:rsidRPr="00AA22F9">
        <w:rPr>
          <w:rFonts w:ascii="Calibri" w:hAnsi="Calibri"/>
          <w:sz w:val="18"/>
          <w:szCs w:val="18"/>
        </w:rPr>
        <w:t xml:space="preserve">Ustalenia zawarte w niniejszej Specyfikacji dotyczą wszystkich robót umożliwiających i mających na celu wykonanie, montaż i odbiór </w:t>
      </w:r>
      <w:proofErr w:type="spellStart"/>
      <w:r w:rsidRPr="00AA22F9">
        <w:rPr>
          <w:rFonts w:ascii="Calibri" w:hAnsi="Calibri"/>
          <w:sz w:val="18"/>
          <w:szCs w:val="18"/>
        </w:rPr>
        <w:t>barieroporęczy</w:t>
      </w:r>
      <w:proofErr w:type="spellEnd"/>
      <w:r w:rsidRPr="00AA22F9">
        <w:rPr>
          <w:rFonts w:ascii="Calibri" w:hAnsi="Calibri"/>
          <w:sz w:val="18"/>
          <w:szCs w:val="18"/>
        </w:rPr>
        <w:t xml:space="preserve"> sztywnych w ramach przedmiotu zadania.</w:t>
      </w:r>
    </w:p>
    <w:p w14:paraId="58FF8BA4" w14:textId="34734F3C" w:rsidR="006F1606" w:rsidRPr="006F1606" w:rsidRDefault="006F1606" w:rsidP="006F1606">
      <w:pPr>
        <w:numPr>
          <w:ilvl w:val="3"/>
          <w:numId w:val="0"/>
        </w:numPr>
        <w:tabs>
          <w:tab w:val="num" w:pos="864"/>
        </w:tabs>
        <w:overflowPunct/>
        <w:autoSpaceDE/>
        <w:autoSpaceDN/>
        <w:adjustRightInd/>
        <w:ind w:left="864" w:hanging="864"/>
        <w:textAlignment w:val="auto"/>
        <w:outlineLvl w:val="3"/>
        <w:rPr>
          <w:rFonts w:ascii="Calibri" w:hAnsi="Calibri"/>
          <w:b/>
          <w:bCs/>
          <w:kern w:val="32"/>
          <w:sz w:val="18"/>
          <w:szCs w:val="18"/>
        </w:rPr>
      </w:pPr>
      <w:r w:rsidRPr="006F1606">
        <w:rPr>
          <w:rFonts w:ascii="Calibri" w:hAnsi="Calibri"/>
          <w:b/>
          <w:bCs/>
          <w:kern w:val="32"/>
          <w:sz w:val="18"/>
          <w:szCs w:val="18"/>
        </w:rPr>
        <w:t>1.3. Określenia podstawowe</w:t>
      </w:r>
    </w:p>
    <w:p w14:paraId="5E9CF88E" w14:textId="3D92D62E" w:rsidR="006F1606" w:rsidRPr="00AA22F9" w:rsidRDefault="006F1606" w:rsidP="006F1606">
      <w:pPr>
        <w:overflowPunct/>
        <w:autoSpaceDE/>
        <w:autoSpaceDN/>
        <w:adjustRightInd/>
        <w:textAlignment w:val="auto"/>
        <w:rPr>
          <w:rFonts w:ascii="Calibri" w:hAnsi="Calibri"/>
          <w:sz w:val="18"/>
          <w:szCs w:val="18"/>
        </w:rPr>
      </w:pPr>
      <w:r w:rsidRPr="00AA22F9">
        <w:rPr>
          <w:rFonts w:ascii="Calibri" w:hAnsi="Calibri"/>
          <w:sz w:val="18"/>
          <w:szCs w:val="18"/>
        </w:rPr>
        <w:t>Określenia podane w niniejszej Specyfikacji są zgodne z obowiązującymi odpowiednimi normami oraz z określeniami podanymi w DM.00.00.00. „Wymagania ogólne”.</w:t>
      </w:r>
    </w:p>
    <w:p w14:paraId="46F84198" w14:textId="77777777" w:rsidR="006F1606" w:rsidRPr="00AA22F9" w:rsidRDefault="006F1606" w:rsidP="00DC72F1">
      <w:pPr>
        <w:numPr>
          <w:ilvl w:val="4"/>
          <w:numId w:val="0"/>
        </w:numPr>
        <w:overflowPunct/>
        <w:autoSpaceDE/>
        <w:autoSpaceDN/>
        <w:adjustRightInd/>
        <w:textAlignment w:val="auto"/>
        <w:outlineLvl w:val="4"/>
        <w:rPr>
          <w:rFonts w:ascii="Calibri" w:hAnsi="Calibri"/>
          <w:bCs/>
          <w:kern w:val="32"/>
          <w:sz w:val="18"/>
          <w:szCs w:val="18"/>
        </w:rPr>
      </w:pPr>
      <w:r w:rsidRPr="00DC72F1">
        <w:rPr>
          <w:rFonts w:ascii="Calibri" w:hAnsi="Calibri"/>
          <w:b/>
          <w:bCs/>
          <w:kern w:val="32"/>
          <w:sz w:val="18"/>
          <w:szCs w:val="18"/>
        </w:rPr>
        <w:t>Bariera ochronna</w:t>
      </w:r>
      <w:r w:rsidRPr="00AA22F9">
        <w:rPr>
          <w:rFonts w:ascii="Calibri" w:hAnsi="Calibri"/>
          <w:bCs/>
          <w:kern w:val="32"/>
          <w:sz w:val="18"/>
          <w:szCs w:val="18"/>
        </w:rPr>
        <w:t xml:space="preserve"> - urządzenie bezpieczeństwa ruchu drogowego, stosowane w celu fizycznego zapobieżenia zjechaniu pojazdu z drogi w miejscach, gdzie to jest niebezpieczne, wyjechaniu pojazdu poza koronę drogi, przejechaniu pojazdu na jezdnię przeznaczoną dla przeciwnego kierunku ruchu lub niedopuszczenia do powstania kolizji pojazdu z obiektami lub przeszkodami stałymi znajdującymi się w pobliżu jezdni.</w:t>
      </w:r>
    </w:p>
    <w:p w14:paraId="3CF92E2C" w14:textId="77777777" w:rsidR="006F1606" w:rsidRPr="00AA22F9" w:rsidRDefault="006F1606" w:rsidP="00DC72F1">
      <w:pPr>
        <w:numPr>
          <w:ilvl w:val="4"/>
          <w:numId w:val="0"/>
        </w:numPr>
        <w:overflowPunct/>
        <w:autoSpaceDE/>
        <w:autoSpaceDN/>
        <w:adjustRightInd/>
        <w:textAlignment w:val="auto"/>
        <w:outlineLvl w:val="4"/>
        <w:rPr>
          <w:rFonts w:ascii="Calibri" w:hAnsi="Calibri"/>
          <w:bCs/>
          <w:kern w:val="32"/>
          <w:sz w:val="18"/>
          <w:szCs w:val="18"/>
        </w:rPr>
      </w:pPr>
      <w:r w:rsidRPr="00DC72F1">
        <w:rPr>
          <w:rFonts w:ascii="Calibri" w:hAnsi="Calibri"/>
          <w:b/>
          <w:bCs/>
          <w:kern w:val="32"/>
          <w:sz w:val="18"/>
          <w:szCs w:val="18"/>
        </w:rPr>
        <w:t>Bariera ochronna stalowa</w:t>
      </w:r>
      <w:r w:rsidRPr="00AA22F9">
        <w:rPr>
          <w:rFonts w:ascii="Calibri" w:hAnsi="Calibri"/>
          <w:bCs/>
          <w:kern w:val="32"/>
          <w:sz w:val="18"/>
          <w:szCs w:val="18"/>
        </w:rPr>
        <w:t xml:space="preserve"> - bariera ochronna, której podstawowym elementem jest prowadnica wykonana z profilowanej taśmy stalowej.</w:t>
      </w:r>
    </w:p>
    <w:p w14:paraId="3E6D328A" w14:textId="77777777" w:rsidR="006F1606" w:rsidRPr="00AA22F9" w:rsidRDefault="006F1606" w:rsidP="00DC72F1">
      <w:pPr>
        <w:numPr>
          <w:ilvl w:val="4"/>
          <w:numId w:val="0"/>
        </w:numPr>
        <w:overflowPunct/>
        <w:autoSpaceDE/>
        <w:autoSpaceDN/>
        <w:adjustRightInd/>
        <w:textAlignment w:val="auto"/>
        <w:outlineLvl w:val="4"/>
        <w:rPr>
          <w:rFonts w:ascii="Calibri" w:hAnsi="Calibri"/>
          <w:bCs/>
          <w:kern w:val="32"/>
          <w:sz w:val="18"/>
          <w:szCs w:val="18"/>
        </w:rPr>
      </w:pPr>
      <w:r w:rsidRPr="00DC72F1">
        <w:rPr>
          <w:rFonts w:ascii="Calibri" w:hAnsi="Calibri"/>
          <w:b/>
          <w:bCs/>
          <w:kern w:val="32"/>
          <w:sz w:val="18"/>
          <w:szCs w:val="18"/>
        </w:rPr>
        <w:t>Prowadnica bariery</w:t>
      </w:r>
      <w:r w:rsidRPr="00AA22F9">
        <w:rPr>
          <w:rFonts w:ascii="Calibri" w:hAnsi="Calibri"/>
          <w:bCs/>
          <w:kern w:val="32"/>
          <w:sz w:val="18"/>
          <w:szCs w:val="18"/>
        </w:rPr>
        <w:t xml:space="preserve"> - podstawowy element bariery wykonany z profilowanej taśmy stalowej, mający za zadanie umożliwienie płynnego wzdłużnego przemieszczenia pojazdu w czasie kolizji, w czasie którego prowadnica powinna odkształcać się stopniowo i w sposób plastyczny.</w:t>
      </w:r>
    </w:p>
    <w:p w14:paraId="7E38A8D4" w14:textId="77777777" w:rsidR="006F1606" w:rsidRPr="00AA22F9" w:rsidRDefault="006F1606" w:rsidP="00DC72F1">
      <w:pPr>
        <w:numPr>
          <w:ilvl w:val="4"/>
          <w:numId w:val="0"/>
        </w:numPr>
        <w:overflowPunct/>
        <w:autoSpaceDE/>
        <w:autoSpaceDN/>
        <w:adjustRightInd/>
        <w:textAlignment w:val="auto"/>
        <w:outlineLvl w:val="4"/>
        <w:rPr>
          <w:rFonts w:ascii="Calibri" w:hAnsi="Calibri"/>
          <w:bCs/>
          <w:kern w:val="32"/>
          <w:sz w:val="18"/>
          <w:szCs w:val="18"/>
        </w:rPr>
      </w:pPr>
      <w:proofErr w:type="spellStart"/>
      <w:r w:rsidRPr="00DC72F1">
        <w:rPr>
          <w:rFonts w:ascii="Calibri" w:hAnsi="Calibri"/>
          <w:b/>
          <w:bCs/>
          <w:kern w:val="32"/>
          <w:sz w:val="18"/>
          <w:szCs w:val="18"/>
        </w:rPr>
        <w:t>Barieroporęcz</w:t>
      </w:r>
      <w:proofErr w:type="spellEnd"/>
      <w:r w:rsidRPr="00AA22F9">
        <w:rPr>
          <w:rFonts w:ascii="Calibri" w:hAnsi="Calibri"/>
          <w:bCs/>
          <w:kern w:val="32"/>
          <w:sz w:val="18"/>
          <w:szCs w:val="18"/>
        </w:rPr>
        <w:t xml:space="preserve"> – typowa lub zmodyfikowana bariera ochronna wyposażona w pochwyt na wysokości 1.20m od poziomu podstawy lub terenu.</w:t>
      </w:r>
    </w:p>
    <w:p w14:paraId="5EB1BEE8" w14:textId="77777777" w:rsidR="006F1606" w:rsidRPr="00AA22F9" w:rsidRDefault="006F1606" w:rsidP="00DC72F1">
      <w:pPr>
        <w:numPr>
          <w:ilvl w:val="4"/>
          <w:numId w:val="0"/>
        </w:numPr>
        <w:overflowPunct/>
        <w:autoSpaceDE/>
        <w:autoSpaceDN/>
        <w:adjustRightInd/>
        <w:textAlignment w:val="auto"/>
        <w:outlineLvl w:val="4"/>
        <w:rPr>
          <w:rFonts w:ascii="Calibri" w:hAnsi="Calibri"/>
          <w:bCs/>
          <w:kern w:val="32"/>
          <w:sz w:val="18"/>
          <w:szCs w:val="18"/>
        </w:rPr>
      </w:pPr>
      <w:r w:rsidRPr="00DC72F1">
        <w:rPr>
          <w:rFonts w:ascii="Calibri" w:hAnsi="Calibri"/>
          <w:b/>
          <w:bCs/>
          <w:kern w:val="32"/>
          <w:sz w:val="18"/>
          <w:szCs w:val="18"/>
        </w:rPr>
        <w:t>Bariera (bariero-poręcz) stalowa sztywna (niepodatna)</w:t>
      </w:r>
      <w:r w:rsidRPr="00AA22F9">
        <w:rPr>
          <w:rFonts w:ascii="Calibri" w:hAnsi="Calibri"/>
          <w:bCs/>
          <w:kern w:val="32"/>
          <w:sz w:val="18"/>
          <w:szCs w:val="18"/>
        </w:rPr>
        <w:t xml:space="preserve"> - bariera lub bariero-poręcz wykonana ze stalowych segmentów połączonych na stałe z konstrukcją obiektu, której odkształcenia w czasie kolizji są równe lub zbliżone do 0,0 m.</w:t>
      </w:r>
    </w:p>
    <w:p w14:paraId="63F5A7B7" w14:textId="3FAAEF04" w:rsidR="006F1606" w:rsidRPr="00DC72F1" w:rsidRDefault="00DC72F1" w:rsidP="00DC72F1">
      <w:pPr>
        <w:numPr>
          <w:ilvl w:val="3"/>
          <w:numId w:val="0"/>
        </w:numPr>
        <w:tabs>
          <w:tab w:val="num" w:pos="864"/>
        </w:tabs>
        <w:overflowPunct/>
        <w:autoSpaceDE/>
        <w:autoSpaceDN/>
        <w:adjustRightInd/>
        <w:textAlignment w:val="auto"/>
        <w:outlineLvl w:val="3"/>
        <w:rPr>
          <w:rFonts w:ascii="Calibri" w:hAnsi="Calibri"/>
          <w:b/>
          <w:bCs/>
          <w:kern w:val="32"/>
          <w:sz w:val="18"/>
          <w:szCs w:val="18"/>
        </w:rPr>
      </w:pPr>
      <w:r w:rsidRPr="00DC72F1">
        <w:rPr>
          <w:rFonts w:ascii="Calibri" w:hAnsi="Calibri"/>
          <w:b/>
          <w:bCs/>
          <w:kern w:val="32"/>
          <w:sz w:val="18"/>
          <w:szCs w:val="18"/>
        </w:rPr>
        <w:t xml:space="preserve">1.4. </w:t>
      </w:r>
      <w:r w:rsidR="006F1606" w:rsidRPr="00DC72F1">
        <w:rPr>
          <w:rFonts w:ascii="Calibri" w:hAnsi="Calibri"/>
          <w:b/>
          <w:bCs/>
          <w:kern w:val="32"/>
          <w:sz w:val="18"/>
          <w:szCs w:val="18"/>
        </w:rPr>
        <w:t>Ogólne wymagania dotyczące robót</w:t>
      </w:r>
    </w:p>
    <w:p w14:paraId="623004B9" w14:textId="731CF293" w:rsidR="006F1606" w:rsidRPr="00AA22F9" w:rsidRDefault="006F1606" w:rsidP="00DC72F1">
      <w:pPr>
        <w:overflowPunct/>
        <w:autoSpaceDE/>
        <w:autoSpaceDN/>
        <w:adjustRightInd/>
        <w:textAlignment w:val="auto"/>
        <w:rPr>
          <w:rFonts w:ascii="Calibri" w:hAnsi="Calibri"/>
          <w:sz w:val="18"/>
          <w:szCs w:val="18"/>
        </w:rPr>
      </w:pPr>
      <w:r w:rsidRPr="00AA22F9">
        <w:rPr>
          <w:rFonts w:ascii="Calibri" w:hAnsi="Calibri"/>
          <w:sz w:val="18"/>
          <w:szCs w:val="18"/>
        </w:rPr>
        <w:t>Ogólne wymagania dotyczące robót podano w DM.00.00.00 „Wymagania ogólne”.</w:t>
      </w:r>
    </w:p>
    <w:p w14:paraId="0A0DB1F1" w14:textId="76EFC8C7" w:rsidR="006F1606" w:rsidRPr="00AA22F9" w:rsidRDefault="006F1606" w:rsidP="00DC72F1">
      <w:pPr>
        <w:overflowPunct/>
        <w:autoSpaceDE/>
        <w:autoSpaceDN/>
        <w:adjustRightInd/>
        <w:textAlignment w:val="auto"/>
        <w:rPr>
          <w:rFonts w:ascii="Calibri" w:hAnsi="Calibri"/>
          <w:sz w:val="18"/>
          <w:szCs w:val="18"/>
        </w:rPr>
      </w:pPr>
      <w:r w:rsidRPr="00AA22F9">
        <w:rPr>
          <w:rFonts w:ascii="Calibri" w:hAnsi="Calibri"/>
          <w:sz w:val="18"/>
          <w:szCs w:val="18"/>
        </w:rPr>
        <w:t>Wykonawca robót jest odpowiedzialny za jakość ich wykonania oraz za zgodność z Dokumentacją Projektową, Specyfikacją i poleceniami Inżyniera.</w:t>
      </w:r>
      <w:r w:rsidR="00DC72F1">
        <w:rPr>
          <w:rFonts w:ascii="Calibri" w:hAnsi="Calibri"/>
          <w:sz w:val="18"/>
          <w:szCs w:val="18"/>
        </w:rPr>
        <w:t xml:space="preserve"> </w:t>
      </w:r>
      <w:r w:rsidRPr="00AA22F9">
        <w:rPr>
          <w:rFonts w:ascii="Calibri" w:hAnsi="Calibri"/>
          <w:sz w:val="18"/>
          <w:szCs w:val="18"/>
        </w:rPr>
        <w:t>Odchylenia od Dokumentacji Projektowej są dopuszczalne tylko za pisemną zgodą Inżyniera i Projektanta.</w:t>
      </w:r>
    </w:p>
    <w:p w14:paraId="4A7026B8" w14:textId="77777777" w:rsidR="006F1606" w:rsidRPr="00AA22F9" w:rsidRDefault="006F1606" w:rsidP="001D7A2B">
      <w:pPr>
        <w:pStyle w:val="Akapitzlist"/>
        <w:numPr>
          <w:ilvl w:val="2"/>
          <w:numId w:val="318"/>
        </w:numPr>
        <w:overflowPunct/>
        <w:autoSpaceDE/>
        <w:autoSpaceDN/>
        <w:adjustRightInd/>
        <w:ind w:left="284" w:hanging="284"/>
        <w:textAlignment w:val="auto"/>
        <w:outlineLvl w:val="2"/>
        <w:rPr>
          <w:rFonts w:ascii="Calibri" w:hAnsi="Calibri"/>
          <w:b/>
          <w:bCs/>
          <w:kern w:val="32"/>
          <w:sz w:val="18"/>
          <w:szCs w:val="18"/>
        </w:rPr>
      </w:pPr>
      <w:bookmarkStart w:id="1164" w:name="_Toc359311585"/>
      <w:bookmarkStart w:id="1165" w:name="_Toc398630212"/>
      <w:bookmarkStart w:id="1166" w:name="_Toc400354078"/>
      <w:r w:rsidRPr="00AA22F9">
        <w:rPr>
          <w:rFonts w:ascii="Calibri" w:hAnsi="Calibri"/>
          <w:b/>
          <w:bCs/>
          <w:kern w:val="32"/>
          <w:sz w:val="18"/>
          <w:szCs w:val="18"/>
        </w:rPr>
        <w:t>MATERIAŁY</w:t>
      </w:r>
      <w:bookmarkEnd w:id="1164"/>
      <w:bookmarkEnd w:id="1165"/>
      <w:bookmarkEnd w:id="1166"/>
    </w:p>
    <w:p w14:paraId="4B8A3536" w14:textId="7208F705" w:rsidR="006F1606" w:rsidRPr="00DC72F1" w:rsidRDefault="00DC72F1" w:rsidP="006F1606">
      <w:pPr>
        <w:numPr>
          <w:ilvl w:val="3"/>
          <w:numId w:val="0"/>
        </w:numPr>
        <w:tabs>
          <w:tab w:val="num" w:pos="864"/>
        </w:tabs>
        <w:overflowPunct/>
        <w:autoSpaceDE/>
        <w:autoSpaceDN/>
        <w:adjustRightInd/>
        <w:ind w:left="864" w:hanging="864"/>
        <w:textAlignment w:val="auto"/>
        <w:outlineLvl w:val="3"/>
        <w:rPr>
          <w:rFonts w:ascii="Calibri" w:hAnsi="Calibri"/>
          <w:b/>
          <w:bCs/>
          <w:kern w:val="32"/>
          <w:sz w:val="18"/>
          <w:szCs w:val="18"/>
        </w:rPr>
      </w:pPr>
      <w:r w:rsidRPr="00DC72F1">
        <w:rPr>
          <w:rFonts w:ascii="Calibri" w:hAnsi="Calibri"/>
          <w:b/>
          <w:bCs/>
          <w:kern w:val="32"/>
          <w:sz w:val="18"/>
          <w:szCs w:val="18"/>
        </w:rPr>
        <w:t xml:space="preserve">2.1. </w:t>
      </w:r>
      <w:r w:rsidR="006F1606" w:rsidRPr="00DC72F1">
        <w:rPr>
          <w:rFonts w:ascii="Calibri" w:hAnsi="Calibri"/>
          <w:b/>
          <w:bCs/>
          <w:kern w:val="32"/>
          <w:sz w:val="18"/>
          <w:szCs w:val="18"/>
        </w:rPr>
        <w:t>Ogólne wymagania dotyczące materiałów</w:t>
      </w:r>
    </w:p>
    <w:p w14:paraId="102846B1" w14:textId="6BCE616E" w:rsidR="006F1606" w:rsidRPr="00AA22F9" w:rsidRDefault="006F1606" w:rsidP="00DC72F1">
      <w:pPr>
        <w:overflowPunct/>
        <w:autoSpaceDE/>
        <w:autoSpaceDN/>
        <w:adjustRightInd/>
        <w:textAlignment w:val="auto"/>
        <w:rPr>
          <w:rFonts w:ascii="Calibri" w:hAnsi="Calibri"/>
          <w:sz w:val="18"/>
          <w:szCs w:val="18"/>
        </w:rPr>
      </w:pPr>
      <w:r w:rsidRPr="00AA22F9">
        <w:rPr>
          <w:rFonts w:ascii="Calibri" w:hAnsi="Calibri"/>
          <w:sz w:val="18"/>
          <w:szCs w:val="18"/>
        </w:rPr>
        <w:t xml:space="preserve">Ogólne wymagania dotyczące materiałów, ich pozyskiwania i składowania w DM.00.00.00. „Wymagania ogólne” </w:t>
      </w:r>
      <w:r w:rsidR="00DC72F1">
        <w:rPr>
          <w:rFonts w:ascii="Calibri" w:hAnsi="Calibri"/>
          <w:sz w:val="18"/>
          <w:szCs w:val="18"/>
        </w:rPr>
        <w:t>pkt. 2</w:t>
      </w:r>
      <w:r w:rsidRPr="00AA22F9">
        <w:rPr>
          <w:rFonts w:ascii="Calibri" w:hAnsi="Calibri"/>
          <w:sz w:val="18"/>
          <w:szCs w:val="18"/>
        </w:rPr>
        <w:t>.</w:t>
      </w:r>
    </w:p>
    <w:p w14:paraId="742CA141" w14:textId="77777777" w:rsidR="006F1606" w:rsidRPr="00AA22F9" w:rsidRDefault="006F1606" w:rsidP="00DC72F1">
      <w:pPr>
        <w:overflowPunct/>
        <w:autoSpaceDE/>
        <w:autoSpaceDN/>
        <w:adjustRightInd/>
        <w:textAlignment w:val="auto"/>
        <w:rPr>
          <w:rFonts w:ascii="Calibri" w:hAnsi="Calibri"/>
          <w:sz w:val="18"/>
          <w:szCs w:val="18"/>
        </w:rPr>
      </w:pPr>
      <w:r w:rsidRPr="00AA22F9">
        <w:rPr>
          <w:rFonts w:ascii="Calibri" w:hAnsi="Calibri"/>
          <w:sz w:val="18"/>
          <w:szCs w:val="18"/>
        </w:rPr>
        <w:t>Stosowane materiały i wyroby powinny, ze względu na gatunek i właściwości, odpowiadać warunkom podanym w zamówieniu i Dokumentacji Projektowej oraz warunkom szczegółowym.</w:t>
      </w:r>
    </w:p>
    <w:p w14:paraId="6F333A37" w14:textId="77777777" w:rsidR="006F1606" w:rsidRPr="00AA22F9" w:rsidRDefault="006F1606" w:rsidP="00DC72F1">
      <w:pPr>
        <w:overflowPunct/>
        <w:autoSpaceDE/>
        <w:autoSpaceDN/>
        <w:adjustRightInd/>
        <w:textAlignment w:val="auto"/>
        <w:rPr>
          <w:rFonts w:ascii="Calibri" w:hAnsi="Calibri"/>
          <w:sz w:val="18"/>
          <w:szCs w:val="18"/>
        </w:rPr>
      </w:pPr>
      <w:r w:rsidRPr="00AA22F9">
        <w:rPr>
          <w:rFonts w:ascii="Calibri" w:hAnsi="Calibri"/>
          <w:sz w:val="18"/>
          <w:szCs w:val="18"/>
        </w:rPr>
        <w:t>Materiały i wyroby podlegają badaniom, odbiorom technicznym i cechowaniu przez zamawiającego, któremu przysługuje prawo obecności w zakładzie wytwarzającym w każdej fazie produkcji oraz wglądu do dokumentacji zakładowej dotyczącej produkcji.</w:t>
      </w:r>
    </w:p>
    <w:p w14:paraId="1B4D36B6" w14:textId="77777777" w:rsidR="006F1606" w:rsidRPr="00AA22F9" w:rsidRDefault="006F1606" w:rsidP="00DC72F1">
      <w:pPr>
        <w:overflowPunct/>
        <w:autoSpaceDE/>
        <w:autoSpaceDN/>
        <w:adjustRightInd/>
        <w:textAlignment w:val="auto"/>
        <w:rPr>
          <w:rFonts w:ascii="Calibri" w:hAnsi="Calibri"/>
          <w:sz w:val="18"/>
          <w:szCs w:val="18"/>
        </w:rPr>
      </w:pPr>
      <w:r w:rsidRPr="00AA22F9">
        <w:rPr>
          <w:rFonts w:ascii="Calibri" w:hAnsi="Calibri"/>
          <w:sz w:val="18"/>
          <w:szCs w:val="18"/>
        </w:rPr>
        <w:t xml:space="preserve">Wszystkie materiały muszą mieć aktualne aprobaty techniczne wydane przez </w:t>
      </w:r>
      <w:proofErr w:type="spellStart"/>
      <w:r w:rsidRPr="00AA22F9">
        <w:rPr>
          <w:rFonts w:ascii="Calibri" w:hAnsi="Calibri"/>
          <w:sz w:val="18"/>
          <w:szCs w:val="18"/>
        </w:rPr>
        <w:t>IBDiM</w:t>
      </w:r>
      <w:proofErr w:type="spellEnd"/>
      <w:r w:rsidRPr="00AA22F9">
        <w:rPr>
          <w:rFonts w:ascii="Calibri" w:hAnsi="Calibri"/>
          <w:sz w:val="18"/>
          <w:szCs w:val="18"/>
        </w:rPr>
        <w:t>.</w:t>
      </w:r>
    </w:p>
    <w:p w14:paraId="7C3898CA" w14:textId="677CAA7A" w:rsidR="006F1606" w:rsidRPr="00DC72F1" w:rsidRDefault="00DC72F1" w:rsidP="006F1606">
      <w:pPr>
        <w:numPr>
          <w:ilvl w:val="3"/>
          <w:numId w:val="0"/>
        </w:numPr>
        <w:tabs>
          <w:tab w:val="num" w:pos="864"/>
        </w:tabs>
        <w:overflowPunct/>
        <w:autoSpaceDE/>
        <w:autoSpaceDN/>
        <w:adjustRightInd/>
        <w:ind w:left="864" w:hanging="864"/>
        <w:textAlignment w:val="auto"/>
        <w:outlineLvl w:val="3"/>
        <w:rPr>
          <w:rFonts w:ascii="Calibri" w:hAnsi="Calibri"/>
          <w:b/>
          <w:bCs/>
          <w:kern w:val="32"/>
          <w:sz w:val="18"/>
          <w:szCs w:val="18"/>
        </w:rPr>
      </w:pPr>
      <w:r w:rsidRPr="00DC72F1">
        <w:rPr>
          <w:rFonts w:ascii="Calibri" w:hAnsi="Calibri"/>
          <w:b/>
          <w:bCs/>
          <w:kern w:val="32"/>
          <w:sz w:val="18"/>
          <w:szCs w:val="18"/>
        </w:rPr>
        <w:t xml:space="preserve">2.2. </w:t>
      </w:r>
      <w:r w:rsidR="006F1606" w:rsidRPr="00DC72F1">
        <w:rPr>
          <w:rFonts w:ascii="Calibri" w:hAnsi="Calibri"/>
          <w:b/>
          <w:bCs/>
          <w:kern w:val="32"/>
          <w:sz w:val="18"/>
          <w:szCs w:val="18"/>
        </w:rPr>
        <w:t>Wymagania ogólne dotyczące parametrów</w:t>
      </w:r>
    </w:p>
    <w:p w14:paraId="224A71D3" w14:textId="77777777" w:rsidR="006F1606" w:rsidRPr="00AA22F9" w:rsidRDefault="006F1606" w:rsidP="00DC72F1">
      <w:pPr>
        <w:overflowPunct/>
        <w:autoSpaceDE/>
        <w:autoSpaceDN/>
        <w:adjustRightInd/>
        <w:textAlignment w:val="auto"/>
        <w:rPr>
          <w:rFonts w:ascii="Calibri" w:hAnsi="Calibri"/>
          <w:sz w:val="18"/>
          <w:szCs w:val="18"/>
        </w:rPr>
      </w:pPr>
      <w:r w:rsidRPr="00AA22F9">
        <w:rPr>
          <w:rFonts w:ascii="Calibri" w:hAnsi="Calibri"/>
          <w:sz w:val="18"/>
          <w:szCs w:val="18"/>
        </w:rPr>
        <w:t>Bariery ochronne powinny odpowiadać wymaganiom określonym w PN-EN 1317-1 Systemy ograniczające drogę. Część 1: Terminologia i ogólne kryteria metod badan oraz PN-EN 1317-2 Systemy ograniczające drogę. Część 2: Klasy działania, kryteria przyjęcia badan zderzeniowych i metody badan barier ochronnych. PN-EN 1317-5+A1 Systemy ograniczające drogę. Część 5: Wymagania w odniesieniu do wyrobów i ocena zgodności dotyczącą systemów powstrzymujących pojazd.</w:t>
      </w:r>
    </w:p>
    <w:p w14:paraId="1CFD699F" w14:textId="77777777" w:rsidR="006F1606" w:rsidRPr="00AA22F9" w:rsidRDefault="006F1606" w:rsidP="00DC72F1">
      <w:pPr>
        <w:overflowPunct/>
        <w:autoSpaceDE/>
        <w:autoSpaceDN/>
        <w:adjustRightInd/>
        <w:textAlignment w:val="auto"/>
        <w:rPr>
          <w:rFonts w:ascii="Calibri" w:hAnsi="Calibri"/>
          <w:sz w:val="18"/>
          <w:szCs w:val="18"/>
        </w:rPr>
      </w:pPr>
      <w:r w:rsidRPr="00AA22F9">
        <w:rPr>
          <w:rFonts w:ascii="Calibri" w:hAnsi="Calibri"/>
          <w:sz w:val="18"/>
          <w:szCs w:val="18"/>
        </w:rPr>
        <w:t>Zastosowane bariery powinny spełniać powyższe wymagania dla poszczególnych długości odcinków barier przewidzianych w Dokumentacji Projektowej. W przypadku braku odpowiednich certyfikatów potwierdzających właściwości barier na odcinku rozpatrywanym w Dokumentacji Projektowej lub krótszym, bariera nie może zostać zastosowana.</w:t>
      </w:r>
    </w:p>
    <w:p w14:paraId="40C9B48E" w14:textId="142D0279" w:rsidR="006F1606" w:rsidRPr="00CA072C" w:rsidRDefault="00CA072C" w:rsidP="006F1606">
      <w:pPr>
        <w:numPr>
          <w:ilvl w:val="3"/>
          <w:numId w:val="0"/>
        </w:numPr>
        <w:tabs>
          <w:tab w:val="num" w:pos="864"/>
        </w:tabs>
        <w:overflowPunct/>
        <w:autoSpaceDE/>
        <w:autoSpaceDN/>
        <w:adjustRightInd/>
        <w:ind w:left="864" w:hanging="864"/>
        <w:textAlignment w:val="auto"/>
        <w:outlineLvl w:val="3"/>
        <w:rPr>
          <w:rFonts w:ascii="Calibri" w:hAnsi="Calibri"/>
          <w:b/>
          <w:bCs/>
          <w:kern w:val="32"/>
          <w:sz w:val="18"/>
          <w:szCs w:val="18"/>
        </w:rPr>
      </w:pPr>
      <w:r w:rsidRPr="00CA072C">
        <w:rPr>
          <w:rFonts w:ascii="Calibri" w:hAnsi="Calibri"/>
          <w:b/>
          <w:bCs/>
          <w:kern w:val="32"/>
          <w:sz w:val="18"/>
          <w:szCs w:val="18"/>
        </w:rPr>
        <w:t>2.</w:t>
      </w:r>
      <w:r>
        <w:rPr>
          <w:rFonts w:ascii="Calibri" w:hAnsi="Calibri"/>
          <w:b/>
          <w:bCs/>
          <w:kern w:val="32"/>
          <w:sz w:val="18"/>
          <w:szCs w:val="18"/>
        </w:rPr>
        <w:t>2</w:t>
      </w:r>
      <w:r w:rsidRPr="00CA072C">
        <w:rPr>
          <w:rFonts w:ascii="Calibri" w:hAnsi="Calibri"/>
          <w:b/>
          <w:bCs/>
          <w:kern w:val="32"/>
          <w:sz w:val="18"/>
          <w:szCs w:val="18"/>
        </w:rPr>
        <w:t>.</w:t>
      </w:r>
      <w:r>
        <w:rPr>
          <w:rFonts w:ascii="Calibri" w:hAnsi="Calibri"/>
          <w:b/>
          <w:bCs/>
          <w:kern w:val="32"/>
          <w:sz w:val="18"/>
          <w:szCs w:val="18"/>
        </w:rPr>
        <w:t>1.</w:t>
      </w:r>
      <w:r w:rsidRPr="00CA072C">
        <w:rPr>
          <w:rFonts w:ascii="Calibri" w:hAnsi="Calibri"/>
          <w:b/>
          <w:bCs/>
          <w:kern w:val="32"/>
          <w:sz w:val="18"/>
          <w:szCs w:val="18"/>
        </w:rPr>
        <w:t xml:space="preserve"> </w:t>
      </w:r>
      <w:r w:rsidR="006F1606" w:rsidRPr="00CA072C">
        <w:rPr>
          <w:rFonts w:ascii="Calibri" w:hAnsi="Calibri"/>
          <w:b/>
          <w:bCs/>
          <w:kern w:val="32"/>
          <w:sz w:val="18"/>
          <w:szCs w:val="18"/>
        </w:rPr>
        <w:t>Podstawowe parametry barier</w:t>
      </w:r>
    </w:p>
    <w:p w14:paraId="1520837B" w14:textId="77777777" w:rsidR="006F1606" w:rsidRPr="00AA22F9" w:rsidRDefault="006F1606" w:rsidP="00DC72F1">
      <w:pPr>
        <w:overflowPunct/>
        <w:autoSpaceDE/>
        <w:autoSpaceDN/>
        <w:adjustRightInd/>
        <w:textAlignment w:val="auto"/>
        <w:rPr>
          <w:rFonts w:ascii="Calibri" w:hAnsi="Calibri"/>
          <w:sz w:val="18"/>
          <w:szCs w:val="18"/>
        </w:rPr>
      </w:pPr>
      <w:r w:rsidRPr="00AA22F9">
        <w:rPr>
          <w:rFonts w:ascii="Calibri" w:hAnsi="Calibri"/>
          <w:sz w:val="18"/>
          <w:szCs w:val="18"/>
        </w:rPr>
        <w:t>Do wykonania robót należy stosować jedynie bariero-poręcze ochronne oznaczone znakiem CE, potwierdzającym, iż bariera została wyprodukowana z godnie z normą zharmonizowaną PN-EN 1317. Bariero-poręcze powinny spełniać minimalne wymagania podane poniżej:</w:t>
      </w:r>
    </w:p>
    <w:p w14:paraId="1B60BBA2" w14:textId="77777777" w:rsidR="006F1606" w:rsidRPr="00AA22F9" w:rsidRDefault="006F1606" w:rsidP="00DC72F1">
      <w:pPr>
        <w:overflowPunct/>
        <w:autoSpaceDE/>
        <w:autoSpaceDN/>
        <w:adjustRightInd/>
        <w:textAlignment w:val="auto"/>
        <w:rPr>
          <w:rFonts w:ascii="Calibri" w:hAnsi="Calibri"/>
          <w:sz w:val="18"/>
          <w:szCs w:val="18"/>
        </w:rPr>
      </w:pPr>
      <w:r w:rsidRPr="00AA22F9">
        <w:rPr>
          <w:rFonts w:ascii="Calibri" w:hAnsi="Calibri"/>
          <w:sz w:val="18"/>
          <w:szCs w:val="18"/>
        </w:rPr>
        <w:t>Tabela 1. Parametry dla klas działania wg normy PN-EN 1317-2 dla barier ochronnych</w:t>
      </w:r>
    </w:p>
    <w:tbl>
      <w:tblPr>
        <w:tblW w:w="0" w:type="auto"/>
        <w:tblInd w:w="2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09"/>
        <w:gridCol w:w="3348"/>
        <w:gridCol w:w="2253"/>
        <w:gridCol w:w="2111"/>
        <w:gridCol w:w="1553"/>
      </w:tblGrid>
      <w:tr w:rsidR="006F1606" w:rsidRPr="00AA22F9" w14:paraId="2AB03259" w14:textId="77777777" w:rsidTr="00DC72F1">
        <w:tc>
          <w:tcPr>
            <w:tcW w:w="411" w:type="dxa"/>
            <w:tcBorders>
              <w:top w:val="single" w:sz="4" w:space="0" w:color="auto"/>
              <w:left w:val="single" w:sz="4" w:space="0" w:color="auto"/>
              <w:bottom w:val="single" w:sz="4" w:space="0" w:color="auto"/>
              <w:right w:val="single" w:sz="4" w:space="0" w:color="auto"/>
            </w:tcBorders>
            <w:shd w:val="clear" w:color="auto" w:fill="auto"/>
            <w:vAlign w:val="center"/>
          </w:tcPr>
          <w:p w14:paraId="690B074C"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Lp.</w:t>
            </w:r>
          </w:p>
        </w:tc>
        <w:tc>
          <w:tcPr>
            <w:tcW w:w="3378" w:type="dxa"/>
            <w:tcBorders>
              <w:top w:val="single" w:sz="4" w:space="0" w:color="auto"/>
              <w:left w:val="single" w:sz="4" w:space="0" w:color="auto"/>
              <w:bottom w:val="single" w:sz="4" w:space="0" w:color="auto"/>
              <w:right w:val="single" w:sz="4" w:space="0" w:color="auto"/>
            </w:tcBorders>
            <w:shd w:val="clear" w:color="auto" w:fill="auto"/>
            <w:vAlign w:val="center"/>
          </w:tcPr>
          <w:p w14:paraId="6723D974"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Lokalizacja bariery</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655A3817"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Minimalny poziom powstrzymania</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5126BB59"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Maksymalna szerokość pracująca</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5EE1BE0"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Minimalny poziom intensywności zderzenia</w:t>
            </w:r>
          </w:p>
        </w:tc>
      </w:tr>
      <w:tr w:rsidR="006F1606" w:rsidRPr="00AA22F9" w14:paraId="1D659767" w14:textId="77777777" w:rsidTr="00DC72F1">
        <w:tc>
          <w:tcPr>
            <w:tcW w:w="411" w:type="dxa"/>
            <w:tcBorders>
              <w:top w:val="single" w:sz="4" w:space="0" w:color="auto"/>
              <w:left w:val="single" w:sz="4" w:space="0" w:color="auto"/>
              <w:bottom w:val="single" w:sz="4" w:space="0" w:color="auto"/>
              <w:right w:val="single" w:sz="4" w:space="0" w:color="auto"/>
            </w:tcBorders>
            <w:shd w:val="clear" w:color="auto" w:fill="auto"/>
            <w:vAlign w:val="center"/>
          </w:tcPr>
          <w:p w14:paraId="44884F3B"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1</w:t>
            </w:r>
          </w:p>
        </w:tc>
        <w:tc>
          <w:tcPr>
            <w:tcW w:w="3378" w:type="dxa"/>
            <w:tcBorders>
              <w:top w:val="single" w:sz="4" w:space="0" w:color="auto"/>
              <w:left w:val="single" w:sz="4" w:space="0" w:color="auto"/>
              <w:bottom w:val="single" w:sz="4" w:space="0" w:color="auto"/>
              <w:right w:val="single" w:sz="4" w:space="0" w:color="auto"/>
            </w:tcBorders>
            <w:shd w:val="clear" w:color="auto" w:fill="auto"/>
            <w:vAlign w:val="center"/>
          </w:tcPr>
          <w:p w14:paraId="3C546E8A" w14:textId="02326EDF"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 xml:space="preserve">W ciągu autostrady / drogi ekspresowej (lub drogi niższych klas) </w:t>
            </w:r>
            <w:r w:rsidR="00DC72F1" w:rsidRPr="00AA22F9">
              <w:rPr>
                <w:rFonts w:ascii="Calibri" w:hAnsi="Calibri"/>
                <w:sz w:val="18"/>
                <w:szCs w:val="18"/>
              </w:rPr>
              <w:t>–</w:t>
            </w:r>
            <w:r w:rsidRPr="00AA22F9">
              <w:rPr>
                <w:rFonts w:ascii="Calibri" w:hAnsi="Calibri"/>
                <w:sz w:val="18"/>
                <w:szCs w:val="18"/>
              </w:rPr>
              <w:t xml:space="preserve"> skrajne</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0E217163"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H2</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3407A0DB"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W4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3B2CCC0"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B</w:t>
            </w:r>
          </w:p>
        </w:tc>
      </w:tr>
      <w:tr w:rsidR="006F1606" w:rsidRPr="00AA22F9" w14:paraId="44797F77" w14:textId="77777777" w:rsidTr="00DC72F1">
        <w:tc>
          <w:tcPr>
            <w:tcW w:w="411" w:type="dxa"/>
            <w:tcBorders>
              <w:top w:val="single" w:sz="4" w:space="0" w:color="auto"/>
              <w:left w:val="single" w:sz="4" w:space="0" w:color="auto"/>
              <w:bottom w:val="single" w:sz="4" w:space="0" w:color="auto"/>
              <w:right w:val="single" w:sz="4" w:space="0" w:color="auto"/>
            </w:tcBorders>
            <w:shd w:val="clear" w:color="auto" w:fill="auto"/>
            <w:vAlign w:val="center"/>
          </w:tcPr>
          <w:p w14:paraId="5D6DFFFD"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2</w:t>
            </w:r>
          </w:p>
        </w:tc>
        <w:tc>
          <w:tcPr>
            <w:tcW w:w="3378" w:type="dxa"/>
            <w:tcBorders>
              <w:top w:val="single" w:sz="4" w:space="0" w:color="auto"/>
              <w:left w:val="single" w:sz="4" w:space="0" w:color="auto"/>
              <w:bottom w:val="single" w:sz="4" w:space="0" w:color="auto"/>
              <w:right w:val="single" w:sz="4" w:space="0" w:color="auto"/>
            </w:tcBorders>
            <w:shd w:val="clear" w:color="auto" w:fill="auto"/>
            <w:vAlign w:val="center"/>
          </w:tcPr>
          <w:p w14:paraId="6002883E"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W ciągu autostrady / drogi ekspresowej (lub drogi niższych klas) – pas dzielący</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5C318B9D"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H2</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73C5DEBF"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W5</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8FF47FE"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A</w:t>
            </w:r>
          </w:p>
        </w:tc>
      </w:tr>
      <w:tr w:rsidR="006F1606" w:rsidRPr="00AA22F9" w14:paraId="34E4D97D" w14:textId="77777777" w:rsidTr="00DC72F1">
        <w:tc>
          <w:tcPr>
            <w:tcW w:w="411" w:type="dxa"/>
            <w:tcBorders>
              <w:top w:val="single" w:sz="4" w:space="0" w:color="auto"/>
              <w:left w:val="single" w:sz="4" w:space="0" w:color="auto"/>
              <w:bottom w:val="single" w:sz="4" w:space="0" w:color="auto"/>
              <w:right w:val="single" w:sz="4" w:space="0" w:color="auto"/>
            </w:tcBorders>
            <w:shd w:val="clear" w:color="auto" w:fill="auto"/>
            <w:vAlign w:val="center"/>
          </w:tcPr>
          <w:p w14:paraId="041BC7CF"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3</w:t>
            </w:r>
          </w:p>
        </w:tc>
        <w:tc>
          <w:tcPr>
            <w:tcW w:w="3378" w:type="dxa"/>
            <w:tcBorders>
              <w:top w:val="single" w:sz="4" w:space="0" w:color="auto"/>
              <w:left w:val="single" w:sz="4" w:space="0" w:color="auto"/>
              <w:bottom w:val="single" w:sz="4" w:space="0" w:color="auto"/>
              <w:right w:val="single" w:sz="4" w:space="0" w:color="auto"/>
            </w:tcBorders>
            <w:shd w:val="clear" w:color="auto" w:fill="auto"/>
            <w:vAlign w:val="center"/>
          </w:tcPr>
          <w:p w14:paraId="38CCFFEE"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 xml:space="preserve">W ciągu autostrady / drogi ekspresowej (lub drogi niższych klas) – miejsca niebezpieczne </w:t>
            </w:r>
            <w:r w:rsidRPr="00AA22F9">
              <w:rPr>
                <w:rFonts w:ascii="Calibri" w:hAnsi="Calibri"/>
                <w:sz w:val="18"/>
                <w:szCs w:val="18"/>
              </w:rPr>
              <w:lastRenderedPageBreak/>
              <w:t>(podpory obiektów, bramownice, latarnie, ekrany dźwiękochłonne)</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2B831BFD"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lastRenderedPageBreak/>
              <w:t>H2</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5FD57A2C"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W2 / W1**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BBCCBD8"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B</w:t>
            </w:r>
          </w:p>
        </w:tc>
      </w:tr>
      <w:tr w:rsidR="006F1606" w:rsidRPr="00AA22F9" w14:paraId="74E7A17C" w14:textId="77777777" w:rsidTr="00DC72F1">
        <w:tc>
          <w:tcPr>
            <w:tcW w:w="411" w:type="dxa"/>
            <w:tcBorders>
              <w:top w:val="single" w:sz="4" w:space="0" w:color="auto"/>
              <w:left w:val="single" w:sz="4" w:space="0" w:color="auto"/>
              <w:bottom w:val="single" w:sz="4" w:space="0" w:color="auto"/>
              <w:right w:val="single" w:sz="4" w:space="0" w:color="auto"/>
            </w:tcBorders>
            <w:shd w:val="clear" w:color="auto" w:fill="auto"/>
            <w:vAlign w:val="center"/>
          </w:tcPr>
          <w:p w14:paraId="4A7856D8"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4</w:t>
            </w:r>
          </w:p>
        </w:tc>
        <w:tc>
          <w:tcPr>
            <w:tcW w:w="3378" w:type="dxa"/>
            <w:tcBorders>
              <w:top w:val="single" w:sz="4" w:space="0" w:color="auto"/>
              <w:left w:val="single" w:sz="4" w:space="0" w:color="auto"/>
              <w:bottom w:val="single" w:sz="4" w:space="0" w:color="auto"/>
              <w:right w:val="single" w:sz="4" w:space="0" w:color="auto"/>
            </w:tcBorders>
            <w:shd w:val="clear" w:color="auto" w:fill="auto"/>
            <w:vAlign w:val="center"/>
          </w:tcPr>
          <w:p w14:paraId="05A86C6C" w14:textId="11B958CB"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 xml:space="preserve">Na obiektach inżynierskich autostrady / drogi ekspresowe </w:t>
            </w:r>
            <w:r w:rsidR="00DC72F1" w:rsidRPr="00AA22F9">
              <w:rPr>
                <w:rFonts w:ascii="Calibri" w:hAnsi="Calibri"/>
                <w:sz w:val="18"/>
                <w:szCs w:val="18"/>
              </w:rPr>
              <w:t>–</w:t>
            </w:r>
            <w:r w:rsidRPr="00AA22F9">
              <w:rPr>
                <w:rFonts w:ascii="Calibri" w:hAnsi="Calibri"/>
                <w:sz w:val="18"/>
                <w:szCs w:val="18"/>
              </w:rPr>
              <w:t xml:space="preserve"> skrajne</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29541772"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H3</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1A142A56"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W1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2A8E862"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B</w:t>
            </w:r>
          </w:p>
        </w:tc>
      </w:tr>
      <w:tr w:rsidR="006F1606" w:rsidRPr="00AA22F9" w14:paraId="2904E85F" w14:textId="77777777" w:rsidTr="00DC72F1">
        <w:tc>
          <w:tcPr>
            <w:tcW w:w="411" w:type="dxa"/>
            <w:tcBorders>
              <w:top w:val="single" w:sz="4" w:space="0" w:color="auto"/>
              <w:left w:val="single" w:sz="4" w:space="0" w:color="auto"/>
              <w:bottom w:val="single" w:sz="4" w:space="0" w:color="auto"/>
              <w:right w:val="single" w:sz="4" w:space="0" w:color="auto"/>
            </w:tcBorders>
            <w:shd w:val="clear" w:color="auto" w:fill="auto"/>
            <w:vAlign w:val="center"/>
          </w:tcPr>
          <w:p w14:paraId="752B007D"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5</w:t>
            </w:r>
          </w:p>
        </w:tc>
        <w:tc>
          <w:tcPr>
            <w:tcW w:w="3378" w:type="dxa"/>
            <w:tcBorders>
              <w:top w:val="single" w:sz="4" w:space="0" w:color="auto"/>
              <w:left w:val="single" w:sz="4" w:space="0" w:color="auto"/>
              <w:bottom w:val="single" w:sz="4" w:space="0" w:color="auto"/>
              <w:right w:val="single" w:sz="4" w:space="0" w:color="auto"/>
            </w:tcBorders>
            <w:shd w:val="clear" w:color="auto" w:fill="auto"/>
            <w:vAlign w:val="center"/>
          </w:tcPr>
          <w:p w14:paraId="0DBEB1BA"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Na obiektach inżynierskich autostrady / drogi ekspresowe – pas dzielący</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67B4D8DA"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H3</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1FF00A73"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W3 / W5**</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6CD9CCA"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B</w:t>
            </w:r>
          </w:p>
        </w:tc>
      </w:tr>
      <w:tr w:rsidR="006F1606" w:rsidRPr="00AA22F9" w14:paraId="198E2CF9" w14:textId="77777777" w:rsidTr="00DC72F1">
        <w:tc>
          <w:tcPr>
            <w:tcW w:w="411" w:type="dxa"/>
            <w:tcBorders>
              <w:top w:val="single" w:sz="4" w:space="0" w:color="auto"/>
              <w:left w:val="single" w:sz="4" w:space="0" w:color="auto"/>
              <w:bottom w:val="single" w:sz="4" w:space="0" w:color="auto"/>
              <w:right w:val="single" w:sz="4" w:space="0" w:color="auto"/>
            </w:tcBorders>
            <w:shd w:val="clear" w:color="auto" w:fill="auto"/>
            <w:vAlign w:val="center"/>
          </w:tcPr>
          <w:p w14:paraId="3C534912"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6</w:t>
            </w:r>
          </w:p>
        </w:tc>
        <w:tc>
          <w:tcPr>
            <w:tcW w:w="3378" w:type="dxa"/>
            <w:tcBorders>
              <w:top w:val="single" w:sz="4" w:space="0" w:color="auto"/>
              <w:left w:val="single" w:sz="4" w:space="0" w:color="auto"/>
              <w:bottom w:val="single" w:sz="4" w:space="0" w:color="auto"/>
              <w:right w:val="single" w:sz="4" w:space="0" w:color="auto"/>
            </w:tcBorders>
            <w:shd w:val="clear" w:color="auto" w:fill="auto"/>
            <w:vAlign w:val="center"/>
          </w:tcPr>
          <w:p w14:paraId="62271918"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Na obiektach inżynierskich autostrady / drogi ekspresowe – oddzielenie przejścia roboczego / ekranu akustycznego</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10FA9A98"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H3</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790969C5"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W3</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92B9F60"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B</w:t>
            </w:r>
          </w:p>
        </w:tc>
      </w:tr>
      <w:tr w:rsidR="006F1606" w:rsidRPr="00AA22F9" w14:paraId="6C7CF1B8" w14:textId="77777777" w:rsidTr="00DC72F1">
        <w:tc>
          <w:tcPr>
            <w:tcW w:w="411" w:type="dxa"/>
            <w:tcBorders>
              <w:top w:val="single" w:sz="4" w:space="0" w:color="auto"/>
              <w:left w:val="single" w:sz="4" w:space="0" w:color="auto"/>
              <w:bottom w:val="single" w:sz="4" w:space="0" w:color="auto"/>
              <w:right w:val="single" w:sz="4" w:space="0" w:color="auto"/>
            </w:tcBorders>
            <w:shd w:val="clear" w:color="auto" w:fill="auto"/>
            <w:vAlign w:val="center"/>
          </w:tcPr>
          <w:p w14:paraId="7E60131C"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7</w:t>
            </w:r>
          </w:p>
        </w:tc>
        <w:tc>
          <w:tcPr>
            <w:tcW w:w="3378" w:type="dxa"/>
            <w:tcBorders>
              <w:top w:val="single" w:sz="4" w:space="0" w:color="auto"/>
              <w:left w:val="single" w:sz="4" w:space="0" w:color="auto"/>
              <w:bottom w:val="single" w:sz="4" w:space="0" w:color="auto"/>
              <w:right w:val="single" w:sz="4" w:space="0" w:color="auto"/>
            </w:tcBorders>
            <w:shd w:val="clear" w:color="auto" w:fill="auto"/>
            <w:vAlign w:val="center"/>
          </w:tcPr>
          <w:p w14:paraId="46CA2463" w14:textId="1334AB60"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 xml:space="preserve">Na obiektach inżynierskich drogi poprzeczne </w:t>
            </w:r>
            <w:r w:rsidR="00DC72F1" w:rsidRPr="00AA22F9">
              <w:rPr>
                <w:rFonts w:ascii="Calibri" w:hAnsi="Calibri"/>
                <w:sz w:val="18"/>
                <w:szCs w:val="18"/>
              </w:rPr>
              <w:t>–</w:t>
            </w:r>
            <w:r w:rsidRPr="00AA22F9">
              <w:rPr>
                <w:rFonts w:ascii="Calibri" w:hAnsi="Calibri"/>
                <w:sz w:val="18"/>
                <w:szCs w:val="18"/>
              </w:rPr>
              <w:t xml:space="preserve"> skrajne</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53E2D6AF"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H2</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4052E6EB"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W1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7719C10"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B</w:t>
            </w:r>
          </w:p>
        </w:tc>
      </w:tr>
      <w:tr w:rsidR="006F1606" w:rsidRPr="00AA22F9" w14:paraId="3D725F6F" w14:textId="77777777" w:rsidTr="00DC72F1">
        <w:tc>
          <w:tcPr>
            <w:tcW w:w="411" w:type="dxa"/>
            <w:tcBorders>
              <w:top w:val="single" w:sz="4" w:space="0" w:color="auto"/>
              <w:left w:val="single" w:sz="4" w:space="0" w:color="auto"/>
              <w:bottom w:val="single" w:sz="4" w:space="0" w:color="auto"/>
              <w:right w:val="single" w:sz="4" w:space="0" w:color="auto"/>
            </w:tcBorders>
            <w:shd w:val="clear" w:color="auto" w:fill="auto"/>
            <w:vAlign w:val="center"/>
          </w:tcPr>
          <w:p w14:paraId="10520CDE"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8</w:t>
            </w:r>
          </w:p>
        </w:tc>
        <w:tc>
          <w:tcPr>
            <w:tcW w:w="3378" w:type="dxa"/>
            <w:tcBorders>
              <w:top w:val="single" w:sz="4" w:space="0" w:color="auto"/>
              <w:left w:val="single" w:sz="4" w:space="0" w:color="auto"/>
              <w:bottom w:val="single" w:sz="4" w:space="0" w:color="auto"/>
              <w:right w:val="single" w:sz="4" w:space="0" w:color="auto"/>
            </w:tcBorders>
            <w:shd w:val="clear" w:color="auto" w:fill="auto"/>
            <w:vAlign w:val="center"/>
          </w:tcPr>
          <w:p w14:paraId="36C45F37"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Na obiektach inżynierskich drogi poprzeczne – pas dzielący</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26858E29"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H2</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6CAB71D1"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W1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83A3E3D"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B</w:t>
            </w:r>
          </w:p>
        </w:tc>
      </w:tr>
      <w:tr w:rsidR="006F1606" w:rsidRPr="00AA22F9" w14:paraId="2BB3B7E0" w14:textId="77777777" w:rsidTr="00DC72F1">
        <w:tc>
          <w:tcPr>
            <w:tcW w:w="411" w:type="dxa"/>
            <w:tcBorders>
              <w:top w:val="single" w:sz="4" w:space="0" w:color="auto"/>
              <w:left w:val="single" w:sz="4" w:space="0" w:color="auto"/>
              <w:bottom w:val="single" w:sz="4" w:space="0" w:color="auto"/>
              <w:right w:val="single" w:sz="4" w:space="0" w:color="auto"/>
            </w:tcBorders>
            <w:shd w:val="clear" w:color="auto" w:fill="auto"/>
            <w:vAlign w:val="center"/>
          </w:tcPr>
          <w:p w14:paraId="67C404C8"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9</w:t>
            </w:r>
          </w:p>
        </w:tc>
        <w:tc>
          <w:tcPr>
            <w:tcW w:w="3378" w:type="dxa"/>
            <w:tcBorders>
              <w:top w:val="single" w:sz="4" w:space="0" w:color="auto"/>
              <w:left w:val="single" w:sz="4" w:space="0" w:color="auto"/>
              <w:bottom w:val="single" w:sz="4" w:space="0" w:color="auto"/>
              <w:right w:val="single" w:sz="4" w:space="0" w:color="auto"/>
            </w:tcBorders>
            <w:shd w:val="clear" w:color="auto" w:fill="auto"/>
            <w:vAlign w:val="center"/>
          </w:tcPr>
          <w:p w14:paraId="65F8563A"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Na odcinkach dojazdowych do drogowych obiektów inżynierskich</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0310ECA7"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H2</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3B5386A1"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W4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E609EAB"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B</w:t>
            </w:r>
          </w:p>
        </w:tc>
      </w:tr>
      <w:tr w:rsidR="006F1606" w:rsidRPr="00AA22F9" w14:paraId="40CC34A2" w14:textId="77777777" w:rsidTr="00DC72F1">
        <w:tc>
          <w:tcPr>
            <w:tcW w:w="411" w:type="dxa"/>
            <w:tcBorders>
              <w:top w:val="single" w:sz="4" w:space="0" w:color="auto"/>
              <w:left w:val="single" w:sz="4" w:space="0" w:color="auto"/>
              <w:bottom w:val="single" w:sz="4" w:space="0" w:color="auto"/>
              <w:right w:val="single" w:sz="4" w:space="0" w:color="auto"/>
            </w:tcBorders>
            <w:shd w:val="clear" w:color="auto" w:fill="auto"/>
            <w:vAlign w:val="center"/>
          </w:tcPr>
          <w:p w14:paraId="28A1D73B"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10</w:t>
            </w:r>
          </w:p>
        </w:tc>
        <w:tc>
          <w:tcPr>
            <w:tcW w:w="3378" w:type="dxa"/>
            <w:tcBorders>
              <w:top w:val="single" w:sz="4" w:space="0" w:color="auto"/>
              <w:left w:val="single" w:sz="4" w:space="0" w:color="auto"/>
              <w:bottom w:val="single" w:sz="4" w:space="0" w:color="auto"/>
              <w:right w:val="single" w:sz="4" w:space="0" w:color="auto"/>
            </w:tcBorders>
            <w:shd w:val="clear" w:color="auto" w:fill="auto"/>
            <w:vAlign w:val="center"/>
          </w:tcPr>
          <w:p w14:paraId="63CAB784" w14:textId="77777777" w:rsidR="006F1606" w:rsidRPr="00AA22F9" w:rsidRDefault="006F1606" w:rsidP="008E7481">
            <w:pPr>
              <w:overflowPunct/>
              <w:autoSpaceDE/>
              <w:autoSpaceDN/>
              <w:adjustRightInd/>
              <w:jc w:val="left"/>
              <w:textAlignment w:val="auto"/>
              <w:rPr>
                <w:rFonts w:ascii="Calibri" w:hAnsi="Calibri"/>
                <w:sz w:val="18"/>
                <w:szCs w:val="18"/>
              </w:rPr>
            </w:pPr>
            <w:r w:rsidRPr="00AA22F9">
              <w:rPr>
                <w:rFonts w:ascii="Calibri" w:hAnsi="Calibri"/>
                <w:sz w:val="18"/>
                <w:szCs w:val="18"/>
              </w:rPr>
              <w:t>W ciągu autostrady – rozbieralne (przejazdy awaryjne)</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72EF2EEC"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H2</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5CE80A1F"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W5</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CD920CD" w14:textId="77777777" w:rsidR="006F1606" w:rsidRPr="00AA22F9" w:rsidRDefault="006F1606" w:rsidP="00DC72F1">
            <w:pPr>
              <w:overflowPunct/>
              <w:autoSpaceDE/>
              <w:autoSpaceDN/>
              <w:adjustRightInd/>
              <w:jc w:val="center"/>
              <w:textAlignment w:val="auto"/>
              <w:rPr>
                <w:rFonts w:ascii="Calibri" w:hAnsi="Calibri"/>
                <w:sz w:val="18"/>
                <w:szCs w:val="18"/>
              </w:rPr>
            </w:pPr>
            <w:r w:rsidRPr="00AA22F9">
              <w:rPr>
                <w:rFonts w:ascii="Calibri" w:hAnsi="Calibri"/>
                <w:sz w:val="18"/>
                <w:szCs w:val="18"/>
              </w:rPr>
              <w:t>B</w:t>
            </w:r>
          </w:p>
        </w:tc>
      </w:tr>
    </w:tbl>
    <w:p w14:paraId="750C14B9" w14:textId="77777777" w:rsidR="006F1606" w:rsidRPr="00AA22F9" w:rsidRDefault="006F1606" w:rsidP="006F1606">
      <w:pPr>
        <w:overflowPunct/>
        <w:autoSpaceDE/>
        <w:autoSpaceDN/>
        <w:adjustRightInd/>
        <w:ind w:firstLine="567"/>
        <w:textAlignment w:val="auto"/>
        <w:rPr>
          <w:rFonts w:ascii="Calibri" w:hAnsi="Calibri"/>
          <w:sz w:val="18"/>
          <w:szCs w:val="18"/>
        </w:rPr>
      </w:pPr>
      <w:r w:rsidRPr="00AA22F9">
        <w:rPr>
          <w:rFonts w:ascii="Calibri" w:hAnsi="Calibri"/>
          <w:sz w:val="18"/>
          <w:szCs w:val="18"/>
        </w:rPr>
        <w:t>*) zależnie od średniego dobowego natężenia ruchu samochodów ciężarowych i autobusów oraz prędkości rzeczywistej</w:t>
      </w:r>
    </w:p>
    <w:p w14:paraId="6B83F04B" w14:textId="77777777" w:rsidR="006F1606" w:rsidRPr="00AA22F9" w:rsidRDefault="006F1606" w:rsidP="006F1606">
      <w:pPr>
        <w:overflowPunct/>
        <w:autoSpaceDE/>
        <w:autoSpaceDN/>
        <w:adjustRightInd/>
        <w:ind w:firstLine="567"/>
        <w:textAlignment w:val="auto"/>
        <w:rPr>
          <w:rFonts w:ascii="Calibri" w:hAnsi="Calibri"/>
          <w:sz w:val="18"/>
          <w:szCs w:val="18"/>
        </w:rPr>
      </w:pPr>
      <w:r w:rsidRPr="00AA22F9">
        <w:rPr>
          <w:rFonts w:ascii="Calibri" w:hAnsi="Calibri"/>
          <w:sz w:val="18"/>
          <w:szCs w:val="18"/>
        </w:rPr>
        <w:t>**) zależnie od odległości do przeszkody</w:t>
      </w:r>
    </w:p>
    <w:p w14:paraId="3FA66D73" w14:textId="1DC49714" w:rsidR="006F1606" w:rsidRPr="00CA072C" w:rsidRDefault="00CA072C" w:rsidP="006F1606">
      <w:pPr>
        <w:numPr>
          <w:ilvl w:val="3"/>
          <w:numId w:val="0"/>
        </w:numPr>
        <w:tabs>
          <w:tab w:val="num" w:pos="864"/>
        </w:tabs>
        <w:overflowPunct/>
        <w:autoSpaceDE/>
        <w:autoSpaceDN/>
        <w:adjustRightInd/>
        <w:ind w:left="864" w:hanging="864"/>
        <w:textAlignment w:val="auto"/>
        <w:outlineLvl w:val="3"/>
        <w:rPr>
          <w:rFonts w:ascii="Calibri" w:hAnsi="Calibri"/>
          <w:b/>
          <w:bCs/>
          <w:kern w:val="32"/>
          <w:sz w:val="18"/>
          <w:szCs w:val="18"/>
        </w:rPr>
      </w:pPr>
      <w:r w:rsidRPr="00CA072C">
        <w:rPr>
          <w:rFonts w:ascii="Calibri" w:hAnsi="Calibri"/>
          <w:b/>
          <w:bCs/>
          <w:kern w:val="32"/>
          <w:sz w:val="18"/>
          <w:szCs w:val="18"/>
        </w:rPr>
        <w:t xml:space="preserve">2.2.2. </w:t>
      </w:r>
      <w:r w:rsidR="006F1606" w:rsidRPr="00CA072C">
        <w:rPr>
          <w:rFonts w:ascii="Calibri" w:hAnsi="Calibri"/>
          <w:b/>
          <w:bCs/>
          <w:kern w:val="32"/>
          <w:sz w:val="18"/>
          <w:szCs w:val="18"/>
        </w:rPr>
        <w:t>Podstawowe parametry pochwytów</w:t>
      </w:r>
    </w:p>
    <w:p w14:paraId="6EC1A686" w14:textId="77777777" w:rsidR="006F1606" w:rsidRPr="00AA22F9" w:rsidRDefault="006F1606" w:rsidP="00CA072C">
      <w:pPr>
        <w:overflowPunct/>
        <w:autoSpaceDE/>
        <w:autoSpaceDN/>
        <w:adjustRightInd/>
        <w:textAlignment w:val="auto"/>
        <w:rPr>
          <w:rFonts w:ascii="Calibri" w:hAnsi="Calibri"/>
          <w:sz w:val="18"/>
          <w:szCs w:val="18"/>
        </w:rPr>
      </w:pPr>
      <w:r w:rsidRPr="00AA22F9">
        <w:rPr>
          <w:rFonts w:ascii="Calibri" w:hAnsi="Calibri"/>
          <w:sz w:val="18"/>
          <w:szCs w:val="18"/>
        </w:rPr>
        <w:t>Wysokość zamocowania podchwytów bariero-poręczy powinna być zgodna z Dokumentacja Projektową i powinna wynosić:</w:t>
      </w:r>
    </w:p>
    <w:p w14:paraId="161E430A" w14:textId="77777777" w:rsidR="006F1606" w:rsidRPr="00AA22F9" w:rsidRDefault="006F1606" w:rsidP="00CA072C">
      <w:pPr>
        <w:overflowPunct/>
        <w:autoSpaceDE/>
        <w:autoSpaceDN/>
        <w:adjustRightInd/>
        <w:textAlignment w:val="auto"/>
        <w:rPr>
          <w:rFonts w:ascii="Calibri" w:hAnsi="Calibri"/>
          <w:sz w:val="18"/>
          <w:szCs w:val="18"/>
        </w:rPr>
      </w:pPr>
      <w:r w:rsidRPr="00AA22F9">
        <w:rPr>
          <w:rFonts w:ascii="Calibri" w:hAnsi="Calibri"/>
          <w:sz w:val="18"/>
          <w:szCs w:val="18"/>
        </w:rPr>
        <w:t>1100 mm - przy chodnikach dla pieszych,</w:t>
      </w:r>
    </w:p>
    <w:p w14:paraId="21FEA0E4" w14:textId="77777777" w:rsidR="006F1606" w:rsidRPr="00AA22F9" w:rsidRDefault="006F1606" w:rsidP="00CA072C">
      <w:pPr>
        <w:overflowPunct/>
        <w:autoSpaceDE/>
        <w:autoSpaceDN/>
        <w:adjustRightInd/>
        <w:textAlignment w:val="auto"/>
        <w:rPr>
          <w:rFonts w:ascii="Calibri" w:hAnsi="Calibri"/>
          <w:sz w:val="18"/>
          <w:szCs w:val="18"/>
        </w:rPr>
      </w:pPr>
      <w:r w:rsidRPr="00AA22F9">
        <w:rPr>
          <w:rFonts w:ascii="Calibri" w:hAnsi="Calibri"/>
          <w:sz w:val="18"/>
          <w:szCs w:val="18"/>
        </w:rPr>
        <w:t>1200 mm - przy ścieżkach rowerowych,</w:t>
      </w:r>
    </w:p>
    <w:p w14:paraId="406EFE87" w14:textId="77777777" w:rsidR="006F1606" w:rsidRPr="00AA22F9" w:rsidRDefault="006F1606" w:rsidP="00CA072C">
      <w:pPr>
        <w:overflowPunct/>
        <w:autoSpaceDE/>
        <w:autoSpaceDN/>
        <w:adjustRightInd/>
        <w:textAlignment w:val="auto"/>
        <w:rPr>
          <w:rFonts w:ascii="Calibri" w:hAnsi="Calibri"/>
          <w:sz w:val="18"/>
          <w:szCs w:val="18"/>
        </w:rPr>
      </w:pPr>
      <w:r w:rsidRPr="00AA22F9">
        <w:rPr>
          <w:rFonts w:ascii="Calibri" w:hAnsi="Calibri"/>
          <w:sz w:val="18"/>
          <w:szCs w:val="18"/>
        </w:rPr>
        <w:t>1300 mm - nad liniami kolejowymi z ruchem pieszych na obiekcie.</w:t>
      </w:r>
    </w:p>
    <w:p w14:paraId="7D27679E" w14:textId="15D8E24E" w:rsidR="006F1606" w:rsidRPr="005E3010" w:rsidRDefault="005E3010" w:rsidP="006F1606">
      <w:pPr>
        <w:numPr>
          <w:ilvl w:val="3"/>
          <w:numId w:val="0"/>
        </w:numPr>
        <w:tabs>
          <w:tab w:val="num" w:pos="864"/>
        </w:tabs>
        <w:overflowPunct/>
        <w:autoSpaceDE/>
        <w:autoSpaceDN/>
        <w:adjustRightInd/>
        <w:ind w:left="864" w:hanging="864"/>
        <w:textAlignment w:val="auto"/>
        <w:outlineLvl w:val="3"/>
        <w:rPr>
          <w:rFonts w:ascii="Calibri" w:hAnsi="Calibri"/>
          <w:b/>
          <w:bCs/>
          <w:kern w:val="32"/>
          <w:sz w:val="18"/>
          <w:szCs w:val="18"/>
        </w:rPr>
      </w:pPr>
      <w:r w:rsidRPr="005E3010">
        <w:rPr>
          <w:rFonts w:ascii="Calibri" w:hAnsi="Calibri"/>
          <w:b/>
          <w:bCs/>
          <w:kern w:val="32"/>
          <w:sz w:val="18"/>
          <w:szCs w:val="18"/>
        </w:rPr>
        <w:t xml:space="preserve">2.2.3. </w:t>
      </w:r>
      <w:r w:rsidR="006F1606" w:rsidRPr="005E3010">
        <w:rPr>
          <w:rFonts w:ascii="Calibri" w:hAnsi="Calibri"/>
          <w:b/>
          <w:bCs/>
          <w:kern w:val="32"/>
          <w:sz w:val="18"/>
          <w:szCs w:val="18"/>
        </w:rPr>
        <w:t>Materiały do wykonania barier i bariero-poręczy stalowych</w:t>
      </w:r>
    </w:p>
    <w:p w14:paraId="6BBF0BC9"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Dopuszcza się do stosowania tylko takie konstrukcje drogowych barier ochronnych, na które wydano aprobatę techniczną.</w:t>
      </w:r>
    </w:p>
    <w:p w14:paraId="1B3413BC"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Elementy do wykonania barier ochronnych stalowych określone są poprzez typ bariery podany w Dokumentacji Projektowej, nawiązujący do ustaleń producenta barier. Do elementów tych należą: prowadnica, słupki, pas profilowy, wysięgniki, przekładki, wsporniki, śruby, podkładki, światła odblaskowe, łączniki ukośne, obejmy słupka, pochwyt itp. Ponadto przy ustawianiu barier ochronnych stalowych mogą wystąpić materiały do wykonania elementów betonowych jak fundamenty, kotwy wraz z ich deskowaniem itp.</w:t>
      </w:r>
    </w:p>
    <w:p w14:paraId="37E5D48F"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Wszystkie ocynkowane elementy i łączniki przewidziane do mocowania między sobą elementów bariery powinny być czyste, gładkie, bez pęknięć, naderwań, rozwarstwień i wypukłych karbów.</w:t>
      </w:r>
    </w:p>
    <w:p w14:paraId="071853CF" w14:textId="1A491BCD" w:rsidR="006F1606" w:rsidRPr="005E3010" w:rsidRDefault="005E3010" w:rsidP="006F1606">
      <w:pPr>
        <w:numPr>
          <w:ilvl w:val="3"/>
          <w:numId w:val="0"/>
        </w:numPr>
        <w:tabs>
          <w:tab w:val="num" w:pos="864"/>
        </w:tabs>
        <w:overflowPunct/>
        <w:autoSpaceDE/>
        <w:autoSpaceDN/>
        <w:adjustRightInd/>
        <w:ind w:left="864" w:hanging="864"/>
        <w:textAlignment w:val="auto"/>
        <w:outlineLvl w:val="3"/>
        <w:rPr>
          <w:rFonts w:ascii="Calibri" w:hAnsi="Calibri"/>
          <w:b/>
          <w:bCs/>
          <w:kern w:val="32"/>
          <w:sz w:val="18"/>
          <w:szCs w:val="18"/>
        </w:rPr>
      </w:pPr>
      <w:r w:rsidRPr="005E3010">
        <w:rPr>
          <w:rFonts w:ascii="Calibri" w:hAnsi="Calibri"/>
          <w:b/>
          <w:bCs/>
          <w:kern w:val="32"/>
          <w:sz w:val="18"/>
          <w:szCs w:val="18"/>
        </w:rPr>
        <w:t xml:space="preserve">2.3. </w:t>
      </w:r>
      <w:r w:rsidR="006F1606" w:rsidRPr="005E3010">
        <w:rPr>
          <w:rFonts w:ascii="Calibri" w:hAnsi="Calibri"/>
          <w:b/>
          <w:bCs/>
          <w:kern w:val="32"/>
          <w:sz w:val="18"/>
          <w:szCs w:val="18"/>
        </w:rPr>
        <w:t>Zabezpieczenie metalowych elementów bariery przed korozją</w:t>
      </w:r>
    </w:p>
    <w:p w14:paraId="4B53E837"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Wszystkie elementy barier oraz wystające części zakotwień powinny być zabezpieczone antykorozyjnie przez metalizację ogniową cynkiem o grubości 80 mikronów zgodnie z wymogami normy PN EN ISO 1461:2000.</w:t>
      </w:r>
    </w:p>
    <w:p w14:paraId="6D0072C6"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Części stykające się z betonem (dolne powierzchnie płyt kotwiących) należy dodatkowo zabezpieczyć powłoką malarską o dużej trwałości. Przewiduje się zastosowanie powłoki z kompozycji epoksydowych dwuskładnikowych nanoszonych jednorazowo, o grubości 100 mikronów. Powłoka ta nanoszona może być tylko na powierzchnię czystą i suchą.</w:t>
      </w:r>
    </w:p>
    <w:p w14:paraId="45400C3E"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Doboru zestawu malarskiego dokona Wykonawca i uzgodni z Inżynierem.</w:t>
      </w:r>
    </w:p>
    <w:p w14:paraId="4522792B" w14:textId="2A99FFED" w:rsidR="006F1606" w:rsidRPr="005E3010" w:rsidRDefault="005E3010" w:rsidP="006F1606">
      <w:pPr>
        <w:numPr>
          <w:ilvl w:val="3"/>
          <w:numId w:val="0"/>
        </w:numPr>
        <w:tabs>
          <w:tab w:val="num" w:pos="864"/>
        </w:tabs>
        <w:overflowPunct/>
        <w:autoSpaceDE/>
        <w:autoSpaceDN/>
        <w:adjustRightInd/>
        <w:ind w:left="864" w:hanging="864"/>
        <w:textAlignment w:val="auto"/>
        <w:outlineLvl w:val="3"/>
        <w:rPr>
          <w:rFonts w:ascii="Calibri" w:hAnsi="Calibri"/>
          <w:b/>
          <w:bCs/>
          <w:kern w:val="32"/>
          <w:sz w:val="18"/>
          <w:szCs w:val="18"/>
        </w:rPr>
      </w:pPr>
      <w:r w:rsidRPr="005E3010">
        <w:rPr>
          <w:rFonts w:ascii="Calibri" w:hAnsi="Calibri"/>
          <w:b/>
          <w:bCs/>
          <w:kern w:val="32"/>
          <w:sz w:val="18"/>
          <w:szCs w:val="18"/>
        </w:rPr>
        <w:t xml:space="preserve">2.4. </w:t>
      </w:r>
      <w:r w:rsidR="006F1606" w:rsidRPr="005E3010">
        <w:rPr>
          <w:rFonts w:ascii="Calibri" w:hAnsi="Calibri"/>
          <w:b/>
          <w:bCs/>
          <w:kern w:val="32"/>
          <w:sz w:val="18"/>
          <w:szCs w:val="18"/>
        </w:rPr>
        <w:t>Składowanie materiałów</w:t>
      </w:r>
    </w:p>
    <w:p w14:paraId="568F4DDF"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Elementy dłuższe barier mogą być składowane pod zadaszeniem lub na otwartej przestrzeni, na podłożu wyrównanym i odwodnionym, przy czym elementy poszczególnych typów należy układać oddzielnie z ewentualnym zastosowaniem podkładek. Elementy montażowe i połączeniowe można składować w pojemnikach handlowych producenta.</w:t>
      </w:r>
    </w:p>
    <w:p w14:paraId="52AB4964"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Inne materiały należy przechowywać w sposób zgodny z zaleceniami producenta.</w:t>
      </w:r>
    </w:p>
    <w:p w14:paraId="102B51F4" w14:textId="77777777" w:rsidR="006F1606" w:rsidRPr="00AA22F9" w:rsidRDefault="006F1606" w:rsidP="001D7A2B">
      <w:pPr>
        <w:pStyle w:val="Akapitzlist"/>
        <w:numPr>
          <w:ilvl w:val="2"/>
          <w:numId w:val="318"/>
        </w:numPr>
        <w:overflowPunct/>
        <w:autoSpaceDE/>
        <w:autoSpaceDN/>
        <w:adjustRightInd/>
        <w:ind w:left="284" w:hanging="284"/>
        <w:textAlignment w:val="auto"/>
        <w:outlineLvl w:val="2"/>
        <w:rPr>
          <w:rFonts w:ascii="Calibri" w:hAnsi="Calibri"/>
          <w:b/>
          <w:bCs/>
          <w:kern w:val="32"/>
          <w:sz w:val="18"/>
          <w:szCs w:val="18"/>
        </w:rPr>
      </w:pPr>
      <w:bookmarkStart w:id="1167" w:name="_Toc359311586"/>
      <w:bookmarkStart w:id="1168" w:name="_Toc398630213"/>
      <w:bookmarkStart w:id="1169" w:name="_Toc400354079"/>
      <w:r w:rsidRPr="00AA22F9">
        <w:rPr>
          <w:rFonts w:ascii="Calibri" w:hAnsi="Calibri"/>
          <w:b/>
          <w:bCs/>
          <w:kern w:val="32"/>
          <w:sz w:val="18"/>
          <w:szCs w:val="18"/>
        </w:rPr>
        <w:t>SPRZĘT</w:t>
      </w:r>
      <w:bookmarkEnd w:id="1167"/>
      <w:bookmarkEnd w:id="1168"/>
      <w:bookmarkEnd w:id="1169"/>
    </w:p>
    <w:p w14:paraId="68F3C233" w14:textId="7FF6542D" w:rsidR="006F1606" w:rsidRPr="00AA22F9" w:rsidRDefault="006F1606" w:rsidP="00CA072C">
      <w:pPr>
        <w:overflowPunct/>
        <w:autoSpaceDE/>
        <w:autoSpaceDN/>
        <w:adjustRightInd/>
        <w:textAlignment w:val="auto"/>
        <w:rPr>
          <w:rFonts w:ascii="Calibri" w:hAnsi="Calibri"/>
          <w:sz w:val="18"/>
          <w:szCs w:val="18"/>
        </w:rPr>
      </w:pPr>
      <w:r w:rsidRPr="00AA22F9">
        <w:rPr>
          <w:rFonts w:ascii="Calibri" w:hAnsi="Calibri"/>
          <w:sz w:val="18"/>
          <w:szCs w:val="18"/>
        </w:rPr>
        <w:t>Ogólne wymagania dotyczące sprzętu podano w DM.00.00.00. „Wymagania ogólne”.</w:t>
      </w:r>
    </w:p>
    <w:p w14:paraId="6A6E0015" w14:textId="77777777" w:rsidR="006F1606" w:rsidRPr="00AA22F9" w:rsidRDefault="006F1606" w:rsidP="001D7A2B">
      <w:pPr>
        <w:pStyle w:val="Akapitzlist"/>
        <w:numPr>
          <w:ilvl w:val="2"/>
          <w:numId w:val="318"/>
        </w:numPr>
        <w:overflowPunct/>
        <w:autoSpaceDE/>
        <w:autoSpaceDN/>
        <w:adjustRightInd/>
        <w:ind w:left="284" w:hanging="284"/>
        <w:textAlignment w:val="auto"/>
        <w:outlineLvl w:val="2"/>
        <w:rPr>
          <w:rFonts w:ascii="Calibri" w:hAnsi="Calibri"/>
          <w:b/>
          <w:bCs/>
          <w:kern w:val="32"/>
          <w:sz w:val="18"/>
          <w:szCs w:val="18"/>
        </w:rPr>
      </w:pPr>
      <w:bookmarkStart w:id="1170" w:name="_Toc359311587"/>
      <w:bookmarkStart w:id="1171" w:name="_Toc398630214"/>
      <w:bookmarkStart w:id="1172" w:name="_Toc400354080"/>
      <w:r w:rsidRPr="00AA22F9">
        <w:rPr>
          <w:rFonts w:ascii="Calibri" w:hAnsi="Calibri"/>
          <w:b/>
          <w:bCs/>
          <w:kern w:val="32"/>
          <w:sz w:val="18"/>
          <w:szCs w:val="18"/>
        </w:rPr>
        <w:t>TRANSPORT</w:t>
      </w:r>
      <w:bookmarkEnd w:id="1170"/>
      <w:bookmarkEnd w:id="1171"/>
      <w:bookmarkEnd w:id="1172"/>
    </w:p>
    <w:p w14:paraId="19061281" w14:textId="5FD9CDCC" w:rsidR="006F1606" w:rsidRPr="00AA22F9" w:rsidRDefault="006F1606" w:rsidP="00CA072C">
      <w:pPr>
        <w:overflowPunct/>
        <w:autoSpaceDE/>
        <w:autoSpaceDN/>
        <w:adjustRightInd/>
        <w:textAlignment w:val="auto"/>
        <w:rPr>
          <w:rFonts w:ascii="Calibri" w:hAnsi="Calibri"/>
          <w:sz w:val="18"/>
          <w:szCs w:val="18"/>
        </w:rPr>
      </w:pPr>
      <w:r w:rsidRPr="00AA22F9">
        <w:rPr>
          <w:rFonts w:ascii="Calibri" w:hAnsi="Calibri"/>
          <w:sz w:val="18"/>
          <w:szCs w:val="18"/>
        </w:rPr>
        <w:t>Ogólne wymagania dotyczące transportu podano w DM.00.00.00. „Wymagania ogólne”.</w:t>
      </w:r>
    </w:p>
    <w:p w14:paraId="19008F6B" w14:textId="77777777" w:rsidR="006F1606" w:rsidRPr="00AA22F9" w:rsidRDefault="006F1606" w:rsidP="001D7A2B">
      <w:pPr>
        <w:pStyle w:val="Akapitzlist"/>
        <w:numPr>
          <w:ilvl w:val="2"/>
          <w:numId w:val="318"/>
        </w:numPr>
        <w:overflowPunct/>
        <w:autoSpaceDE/>
        <w:autoSpaceDN/>
        <w:adjustRightInd/>
        <w:ind w:left="284" w:hanging="284"/>
        <w:textAlignment w:val="auto"/>
        <w:outlineLvl w:val="2"/>
        <w:rPr>
          <w:rFonts w:ascii="Calibri" w:hAnsi="Calibri"/>
          <w:b/>
          <w:bCs/>
          <w:kern w:val="32"/>
          <w:sz w:val="18"/>
          <w:szCs w:val="18"/>
        </w:rPr>
      </w:pPr>
      <w:bookmarkStart w:id="1173" w:name="_Toc359311588"/>
      <w:bookmarkStart w:id="1174" w:name="_Toc398630215"/>
      <w:bookmarkStart w:id="1175" w:name="_Toc400354081"/>
      <w:r w:rsidRPr="00AA22F9">
        <w:rPr>
          <w:rFonts w:ascii="Calibri" w:hAnsi="Calibri"/>
          <w:b/>
          <w:bCs/>
          <w:kern w:val="32"/>
          <w:sz w:val="18"/>
          <w:szCs w:val="18"/>
        </w:rPr>
        <w:t>WYKONANIE ROBÓT</w:t>
      </w:r>
      <w:bookmarkEnd w:id="1173"/>
      <w:bookmarkEnd w:id="1174"/>
      <w:bookmarkEnd w:id="1175"/>
    </w:p>
    <w:p w14:paraId="458ACA52" w14:textId="6D45A1D0" w:rsidR="006F1606" w:rsidRPr="00AA22F9" w:rsidRDefault="005E3010" w:rsidP="006F1606">
      <w:pPr>
        <w:numPr>
          <w:ilvl w:val="3"/>
          <w:numId w:val="0"/>
        </w:numPr>
        <w:tabs>
          <w:tab w:val="num" w:pos="864"/>
        </w:tabs>
        <w:overflowPunct/>
        <w:autoSpaceDE/>
        <w:autoSpaceDN/>
        <w:adjustRightInd/>
        <w:ind w:left="864" w:hanging="864"/>
        <w:textAlignment w:val="auto"/>
        <w:outlineLvl w:val="3"/>
        <w:rPr>
          <w:rFonts w:ascii="Calibri" w:hAnsi="Calibri"/>
          <w:bCs/>
          <w:kern w:val="32"/>
          <w:sz w:val="18"/>
          <w:szCs w:val="18"/>
        </w:rPr>
      </w:pPr>
      <w:r>
        <w:rPr>
          <w:rFonts w:ascii="Calibri" w:hAnsi="Calibri"/>
          <w:bCs/>
          <w:kern w:val="32"/>
          <w:sz w:val="18"/>
          <w:szCs w:val="18"/>
        </w:rPr>
        <w:t xml:space="preserve">5.1. </w:t>
      </w:r>
      <w:r w:rsidR="006F1606" w:rsidRPr="00AA22F9">
        <w:rPr>
          <w:rFonts w:ascii="Calibri" w:hAnsi="Calibri"/>
          <w:bCs/>
          <w:kern w:val="32"/>
          <w:sz w:val="18"/>
          <w:szCs w:val="18"/>
        </w:rPr>
        <w:t>Ogólne wymagania</w:t>
      </w:r>
    </w:p>
    <w:p w14:paraId="78808C72" w14:textId="480E7259"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 xml:space="preserve">Ogólne zasady wykonania robót podano w  </w:t>
      </w:r>
      <w:proofErr w:type="spellStart"/>
      <w:r w:rsidRPr="00AA22F9">
        <w:rPr>
          <w:rFonts w:ascii="Calibri" w:hAnsi="Calibri"/>
          <w:sz w:val="18"/>
          <w:szCs w:val="18"/>
        </w:rPr>
        <w:t>STWiORB</w:t>
      </w:r>
      <w:proofErr w:type="spellEnd"/>
      <w:r w:rsidRPr="00AA22F9">
        <w:rPr>
          <w:rFonts w:ascii="Calibri" w:hAnsi="Calibri"/>
          <w:sz w:val="18"/>
          <w:szCs w:val="18"/>
        </w:rPr>
        <w:t xml:space="preserve"> DM</w:t>
      </w:r>
      <w:r w:rsidR="005E3010">
        <w:rPr>
          <w:rFonts w:ascii="Calibri" w:hAnsi="Calibri"/>
          <w:sz w:val="18"/>
          <w:szCs w:val="18"/>
        </w:rPr>
        <w:t>.00.00.00. „Wymagania ogólne”.</w:t>
      </w:r>
    </w:p>
    <w:p w14:paraId="7698D763"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Wykonawca przedstawi Inżynierowi do akceptacji projekt organizacji i harmonogram Robót uwzględniający wszystkie warunki, w jakich będą wykonywane roboty wraz z wymaganymi uzgodnieniami.</w:t>
      </w:r>
    </w:p>
    <w:p w14:paraId="608BF968" w14:textId="434812FB" w:rsidR="006F1606" w:rsidRPr="00AA22F9" w:rsidRDefault="005E3010" w:rsidP="006F1606">
      <w:pPr>
        <w:numPr>
          <w:ilvl w:val="3"/>
          <w:numId w:val="0"/>
        </w:numPr>
        <w:tabs>
          <w:tab w:val="num" w:pos="864"/>
        </w:tabs>
        <w:overflowPunct/>
        <w:autoSpaceDE/>
        <w:autoSpaceDN/>
        <w:adjustRightInd/>
        <w:ind w:left="864" w:hanging="864"/>
        <w:textAlignment w:val="auto"/>
        <w:outlineLvl w:val="3"/>
        <w:rPr>
          <w:rFonts w:ascii="Calibri" w:hAnsi="Calibri"/>
          <w:bCs/>
          <w:kern w:val="32"/>
          <w:sz w:val="18"/>
          <w:szCs w:val="18"/>
        </w:rPr>
      </w:pPr>
      <w:r>
        <w:rPr>
          <w:rFonts w:ascii="Calibri" w:hAnsi="Calibri"/>
          <w:bCs/>
          <w:kern w:val="32"/>
          <w:sz w:val="18"/>
          <w:szCs w:val="18"/>
        </w:rPr>
        <w:t xml:space="preserve">5.2. </w:t>
      </w:r>
      <w:r w:rsidR="006F1606" w:rsidRPr="00AA22F9">
        <w:rPr>
          <w:rFonts w:ascii="Calibri" w:hAnsi="Calibri"/>
          <w:bCs/>
          <w:kern w:val="32"/>
          <w:sz w:val="18"/>
          <w:szCs w:val="18"/>
        </w:rPr>
        <w:t>Zgodność z Dokumentacją Projektową</w:t>
      </w:r>
    </w:p>
    <w:p w14:paraId="74EC0224"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Roboty powinny być wykonywana zgodnie z Dokumentacją Projektową. Odstępstwa od niej muszą być udokumentowane zapisem dokonywanym w Dzienniku Budowy i zaakceptowane przez Inżyniera.</w:t>
      </w:r>
    </w:p>
    <w:p w14:paraId="1D1B067B"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Dopuszcza się stosowanie zamienne innych materiałów pod warunkiem uzyskania takich samych efektów działania oraz uzyskania zgody Inżyniera na zamianę.</w:t>
      </w:r>
    </w:p>
    <w:p w14:paraId="30D469A3" w14:textId="5DD6E31A" w:rsidR="006F1606" w:rsidRPr="00AA22F9" w:rsidRDefault="005E3010" w:rsidP="006F1606">
      <w:pPr>
        <w:numPr>
          <w:ilvl w:val="3"/>
          <w:numId w:val="0"/>
        </w:numPr>
        <w:tabs>
          <w:tab w:val="num" w:pos="864"/>
        </w:tabs>
        <w:overflowPunct/>
        <w:autoSpaceDE/>
        <w:autoSpaceDN/>
        <w:adjustRightInd/>
        <w:ind w:left="864" w:hanging="864"/>
        <w:textAlignment w:val="auto"/>
        <w:outlineLvl w:val="3"/>
        <w:rPr>
          <w:rFonts w:ascii="Calibri" w:hAnsi="Calibri"/>
          <w:bCs/>
          <w:kern w:val="32"/>
          <w:sz w:val="18"/>
          <w:szCs w:val="18"/>
        </w:rPr>
      </w:pPr>
      <w:r>
        <w:rPr>
          <w:rFonts w:ascii="Calibri" w:hAnsi="Calibri"/>
          <w:bCs/>
          <w:kern w:val="32"/>
          <w:sz w:val="18"/>
          <w:szCs w:val="18"/>
        </w:rPr>
        <w:t xml:space="preserve">5.3. </w:t>
      </w:r>
      <w:r w:rsidR="006F1606" w:rsidRPr="00AA22F9">
        <w:rPr>
          <w:rFonts w:ascii="Calibri" w:hAnsi="Calibri"/>
          <w:bCs/>
          <w:kern w:val="32"/>
          <w:sz w:val="18"/>
          <w:szCs w:val="18"/>
        </w:rPr>
        <w:t>Montaż barier i bariero-poręczy</w:t>
      </w:r>
    </w:p>
    <w:p w14:paraId="5FE55A98" w14:textId="77777777" w:rsidR="006F1606" w:rsidRPr="00AA22F9" w:rsidRDefault="006F1606" w:rsidP="006F1606">
      <w:pPr>
        <w:numPr>
          <w:ilvl w:val="4"/>
          <w:numId w:val="0"/>
        </w:numPr>
        <w:tabs>
          <w:tab w:val="num" w:pos="1008"/>
        </w:tabs>
        <w:overflowPunct/>
        <w:autoSpaceDE/>
        <w:autoSpaceDN/>
        <w:adjustRightInd/>
        <w:ind w:left="1008" w:hanging="1008"/>
        <w:textAlignment w:val="auto"/>
        <w:outlineLvl w:val="4"/>
        <w:rPr>
          <w:rFonts w:ascii="Calibri" w:hAnsi="Calibri"/>
          <w:bCs/>
          <w:kern w:val="32"/>
          <w:sz w:val="18"/>
          <w:szCs w:val="18"/>
        </w:rPr>
      </w:pPr>
      <w:r w:rsidRPr="00AA22F9">
        <w:rPr>
          <w:rFonts w:ascii="Calibri" w:hAnsi="Calibri"/>
          <w:bCs/>
          <w:kern w:val="32"/>
          <w:sz w:val="18"/>
          <w:szCs w:val="18"/>
        </w:rPr>
        <w:t>Roboty przygotowawcze</w:t>
      </w:r>
    </w:p>
    <w:p w14:paraId="7CD164E3"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lastRenderedPageBreak/>
        <w:t>Wykonawca przedstawi Inżynierowi do akceptacji Dokumentację Technologiczną, rysunki robocze rozmieszczenia słupków barier i dylatacji barier w odniesieniu do dylatacji ustroju niosącego oraz Projekt organizacji i harmonogram robót uwzględniający wszystkie warunki, w jakich będą montowane bariery i ich zakotwienia na obiektach. Wymienione opracowania wykonać należy na podstawie danych zawartych w Dokumentacji Projektowej.</w:t>
      </w:r>
    </w:p>
    <w:p w14:paraId="08185958"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Przed wykonaniem właściwych robót na podstawie wyżej wymienionych opracowań należy:</w:t>
      </w:r>
    </w:p>
    <w:p w14:paraId="292848A1" w14:textId="77777777" w:rsidR="006F1606" w:rsidRPr="005E3010" w:rsidRDefault="006F1606" w:rsidP="001D7A2B">
      <w:pPr>
        <w:pStyle w:val="Akapitzlist"/>
        <w:numPr>
          <w:ilvl w:val="0"/>
          <w:numId w:val="319"/>
        </w:numPr>
        <w:overflowPunct/>
        <w:autoSpaceDE/>
        <w:autoSpaceDN/>
        <w:adjustRightInd/>
        <w:ind w:left="284" w:hanging="284"/>
        <w:textAlignment w:val="auto"/>
        <w:rPr>
          <w:rFonts w:ascii="Calibri" w:hAnsi="Calibri"/>
          <w:sz w:val="18"/>
          <w:szCs w:val="18"/>
        </w:rPr>
      </w:pPr>
      <w:r w:rsidRPr="005E3010">
        <w:rPr>
          <w:rFonts w:ascii="Calibri" w:hAnsi="Calibri"/>
          <w:sz w:val="18"/>
          <w:szCs w:val="18"/>
        </w:rPr>
        <w:t>wytyczyć trasę bariery,</w:t>
      </w:r>
    </w:p>
    <w:p w14:paraId="09772328" w14:textId="77777777" w:rsidR="006F1606" w:rsidRPr="005E3010" w:rsidRDefault="006F1606" w:rsidP="001D7A2B">
      <w:pPr>
        <w:pStyle w:val="Akapitzlist"/>
        <w:numPr>
          <w:ilvl w:val="0"/>
          <w:numId w:val="319"/>
        </w:numPr>
        <w:overflowPunct/>
        <w:autoSpaceDE/>
        <w:autoSpaceDN/>
        <w:adjustRightInd/>
        <w:ind w:left="284" w:hanging="284"/>
        <w:textAlignment w:val="auto"/>
        <w:rPr>
          <w:rFonts w:ascii="Calibri" w:hAnsi="Calibri"/>
          <w:sz w:val="18"/>
          <w:szCs w:val="18"/>
        </w:rPr>
      </w:pPr>
      <w:r w:rsidRPr="005E3010">
        <w:rPr>
          <w:rFonts w:ascii="Calibri" w:hAnsi="Calibri"/>
          <w:sz w:val="18"/>
          <w:szCs w:val="18"/>
        </w:rPr>
        <w:t>ustalić lokalizację słupków,</w:t>
      </w:r>
    </w:p>
    <w:p w14:paraId="3A8C60C4" w14:textId="77777777" w:rsidR="006F1606" w:rsidRPr="005E3010" w:rsidRDefault="006F1606" w:rsidP="001D7A2B">
      <w:pPr>
        <w:pStyle w:val="Akapitzlist"/>
        <w:numPr>
          <w:ilvl w:val="0"/>
          <w:numId w:val="319"/>
        </w:numPr>
        <w:overflowPunct/>
        <w:autoSpaceDE/>
        <w:autoSpaceDN/>
        <w:adjustRightInd/>
        <w:ind w:left="284" w:hanging="284"/>
        <w:textAlignment w:val="auto"/>
        <w:rPr>
          <w:rFonts w:ascii="Calibri" w:hAnsi="Calibri"/>
          <w:sz w:val="18"/>
          <w:szCs w:val="18"/>
        </w:rPr>
      </w:pPr>
      <w:r w:rsidRPr="005E3010">
        <w:rPr>
          <w:rFonts w:ascii="Calibri" w:hAnsi="Calibri"/>
          <w:sz w:val="18"/>
          <w:szCs w:val="18"/>
        </w:rPr>
        <w:t>określić wysokość prowadnicy bariery,</w:t>
      </w:r>
    </w:p>
    <w:p w14:paraId="366911A0" w14:textId="77777777" w:rsidR="006F1606" w:rsidRPr="00AA22F9" w:rsidRDefault="006F1606" w:rsidP="006F1606">
      <w:pPr>
        <w:numPr>
          <w:ilvl w:val="4"/>
          <w:numId w:val="0"/>
        </w:numPr>
        <w:tabs>
          <w:tab w:val="num" w:pos="1008"/>
        </w:tabs>
        <w:overflowPunct/>
        <w:autoSpaceDE/>
        <w:autoSpaceDN/>
        <w:adjustRightInd/>
        <w:ind w:left="1008" w:hanging="1008"/>
        <w:textAlignment w:val="auto"/>
        <w:outlineLvl w:val="4"/>
        <w:rPr>
          <w:rFonts w:ascii="Calibri" w:hAnsi="Calibri"/>
          <w:bCs/>
          <w:kern w:val="32"/>
          <w:sz w:val="18"/>
          <w:szCs w:val="18"/>
        </w:rPr>
      </w:pPr>
      <w:r w:rsidRPr="00AA22F9">
        <w:rPr>
          <w:rFonts w:ascii="Calibri" w:hAnsi="Calibri"/>
          <w:bCs/>
          <w:kern w:val="32"/>
          <w:sz w:val="18"/>
          <w:szCs w:val="18"/>
        </w:rPr>
        <w:t>Osadzenie zakotwień słupków w konstrukcji betonowej</w:t>
      </w:r>
    </w:p>
    <w:p w14:paraId="77D5F978"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Montaż barier w konstrukcji betonowej należy wykonać za pomocą zakotwień systemowych dostarczonych w komplecie z barierą. Zakotwienie należy montować równolegle z montażem zbrojenia elementu betonowego zapewniając połączenie zakotwień ze zbrojeniem zgodnie z Dokumentacją Projektową.</w:t>
      </w:r>
    </w:p>
    <w:p w14:paraId="66D06255" w14:textId="77777777" w:rsidR="006F1606" w:rsidRPr="00AA22F9" w:rsidRDefault="006F1606" w:rsidP="006F1606">
      <w:pPr>
        <w:numPr>
          <w:ilvl w:val="4"/>
          <w:numId w:val="0"/>
        </w:numPr>
        <w:tabs>
          <w:tab w:val="num" w:pos="1008"/>
        </w:tabs>
        <w:overflowPunct/>
        <w:autoSpaceDE/>
        <w:autoSpaceDN/>
        <w:adjustRightInd/>
        <w:ind w:left="1008" w:hanging="1008"/>
        <w:textAlignment w:val="auto"/>
        <w:outlineLvl w:val="4"/>
        <w:rPr>
          <w:rFonts w:ascii="Calibri" w:hAnsi="Calibri"/>
          <w:bCs/>
          <w:kern w:val="32"/>
          <w:sz w:val="18"/>
          <w:szCs w:val="18"/>
        </w:rPr>
      </w:pPr>
      <w:r w:rsidRPr="00AA22F9">
        <w:rPr>
          <w:rFonts w:ascii="Calibri" w:hAnsi="Calibri"/>
          <w:bCs/>
          <w:kern w:val="32"/>
          <w:sz w:val="18"/>
          <w:szCs w:val="18"/>
        </w:rPr>
        <w:t>Montaż słupków z podstawą (montaż do zakotwień).</w:t>
      </w:r>
    </w:p>
    <w:p w14:paraId="63594CE4"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 xml:space="preserve">W przypadku słupków z podstawą należy zapewnić poziome ustawienie płyty podstawy (pionowe słupka). Wnękę pomiędzy spodem podstawy a konstrukcją betonową należy wypełnić </w:t>
      </w:r>
      <w:proofErr w:type="spellStart"/>
      <w:r w:rsidRPr="00AA22F9">
        <w:rPr>
          <w:rFonts w:ascii="Calibri" w:hAnsi="Calibri"/>
          <w:sz w:val="18"/>
          <w:szCs w:val="18"/>
        </w:rPr>
        <w:t>niskoskurczową</w:t>
      </w:r>
      <w:proofErr w:type="spellEnd"/>
      <w:r w:rsidRPr="00AA22F9">
        <w:rPr>
          <w:rFonts w:ascii="Calibri" w:hAnsi="Calibri"/>
          <w:sz w:val="18"/>
          <w:szCs w:val="18"/>
        </w:rPr>
        <w:t xml:space="preserve"> </w:t>
      </w:r>
      <w:proofErr w:type="spellStart"/>
      <w:r w:rsidRPr="00AA22F9">
        <w:rPr>
          <w:rFonts w:ascii="Calibri" w:hAnsi="Calibri"/>
          <w:sz w:val="18"/>
          <w:szCs w:val="18"/>
        </w:rPr>
        <w:t>podlewką</w:t>
      </w:r>
      <w:proofErr w:type="spellEnd"/>
      <w:r w:rsidRPr="00AA22F9">
        <w:rPr>
          <w:rFonts w:ascii="Calibri" w:hAnsi="Calibri"/>
          <w:sz w:val="18"/>
          <w:szCs w:val="18"/>
        </w:rPr>
        <w:t xml:space="preserve"> cementową.</w:t>
      </w:r>
    </w:p>
    <w:p w14:paraId="73E7A3E3"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Słupki barier powinny być ustawiane pionowo. Bariery powinny być równoległe do krawężnika lub krawędzi jezdni.</w:t>
      </w:r>
    </w:p>
    <w:p w14:paraId="18872C3C"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Rozstaw słupków barier wynosi 1 m, chyba że Dokumentacja Projektowa mówi inaczej.</w:t>
      </w:r>
    </w:p>
    <w:p w14:paraId="14B8BB83" w14:textId="77777777" w:rsidR="006F1606" w:rsidRPr="00AA22F9" w:rsidRDefault="006F1606" w:rsidP="006F1606">
      <w:pPr>
        <w:numPr>
          <w:ilvl w:val="4"/>
          <w:numId w:val="0"/>
        </w:numPr>
        <w:tabs>
          <w:tab w:val="num" w:pos="1008"/>
        </w:tabs>
        <w:overflowPunct/>
        <w:autoSpaceDE/>
        <w:autoSpaceDN/>
        <w:adjustRightInd/>
        <w:ind w:left="1008" w:hanging="1008"/>
        <w:textAlignment w:val="auto"/>
        <w:outlineLvl w:val="4"/>
        <w:rPr>
          <w:rFonts w:ascii="Calibri" w:hAnsi="Calibri"/>
          <w:bCs/>
          <w:kern w:val="32"/>
          <w:sz w:val="18"/>
          <w:szCs w:val="18"/>
        </w:rPr>
      </w:pPr>
      <w:r w:rsidRPr="00AA22F9">
        <w:rPr>
          <w:rFonts w:ascii="Calibri" w:hAnsi="Calibri"/>
          <w:bCs/>
          <w:kern w:val="32"/>
          <w:sz w:val="18"/>
          <w:szCs w:val="18"/>
        </w:rPr>
        <w:t>Osadzenie słupków w korpusie drogi</w:t>
      </w:r>
    </w:p>
    <w:p w14:paraId="0DFE4F88"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 xml:space="preserve">Jeśli Dokumentacja Projektowa nie stanowi inaczej słupki w korpusie drogi należy osadzić poprzez wbijanie lub </w:t>
      </w:r>
      <w:proofErr w:type="spellStart"/>
      <w:r w:rsidRPr="00AA22F9">
        <w:rPr>
          <w:rFonts w:ascii="Calibri" w:hAnsi="Calibri"/>
          <w:sz w:val="18"/>
          <w:szCs w:val="18"/>
        </w:rPr>
        <w:t>wwibrowywanie</w:t>
      </w:r>
      <w:proofErr w:type="spellEnd"/>
      <w:r w:rsidRPr="00AA22F9">
        <w:rPr>
          <w:rFonts w:ascii="Calibri" w:hAnsi="Calibri"/>
          <w:sz w:val="18"/>
          <w:szCs w:val="18"/>
        </w:rPr>
        <w:t xml:space="preserve"> słupków w grunt. Wykonawca przedstawi do akceptacji Inżyniera:</w:t>
      </w:r>
    </w:p>
    <w:p w14:paraId="703DDE0F" w14:textId="77777777" w:rsidR="006F1606" w:rsidRPr="005E3010" w:rsidRDefault="006F1606" w:rsidP="001D7A2B">
      <w:pPr>
        <w:pStyle w:val="Akapitzlist"/>
        <w:numPr>
          <w:ilvl w:val="0"/>
          <w:numId w:val="320"/>
        </w:numPr>
        <w:overflowPunct/>
        <w:autoSpaceDE/>
        <w:autoSpaceDN/>
        <w:adjustRightInd/>
        <w:ind w:left="284" w:hanging="284"/>
        <w:textAlignment w:val="auto"/>
        <w:rPr>
          <w:rFonts w:ascii="Calibri" w:hAnsi="Calibri"/>
          <w:sz w:val="18"/>
          <w:szCs w:val="18"/>
        </w:rPr>
      </w:pPr>
      <w:r w:rsidRPr="005E3010">
        <w:rPr>
          <w:rFonts w:ascii="Calibri" w:hAnsi="Calibri"/>
          <w:sz w:val="18"/>
          <w:szCs w:val="18"/>
        </w:rPr>
        <w:t>sposób wykonania, zapewniający zachowanie osi słupka w pionie i nie powodujący odkształceń lub uszkodzeń słupka,</w:t>
      </w:r>
    </w:p>
    <w:p w14:paraId="107CD47F" w14:textId="77777777" w:rsidR="006F1606" w:rsidRPr="005E3010" w:rsidRDefault="006F1606" w:rsidP="001D7A2B">
      <w:pPr>
        <w:pStyle w:val="Akapitzlist"/>
        <w:numPr>
          <w:ilvl w:val="0"/>
          <w:numId w:val="320"/>
        </w:numPr>
        <w:overflowPunct/>
        <w:autoSpaceDE/>
        <w:autoSpaceDN/>
        <w:adjustRightInd/>
        <w:ind w:left="284" w:hanging="284"/>
        <w:textAlignment w:val="auto"/>
        <w:rPr>
          <w:rFonts w:ascii="Calibri" w:hAnsi="Calibri"/>
          <w:sz w:val="18"/>
          <w:szCs w:val="18"/>
        </w:rPr>
      </w:pPr>
      <w:r w:rsidRPr="005E3010">
        <w:rPr>
          <w:rFonts w:ascii="Calibri" w:hAnsi="Calibri"/>
          <w:sz w:val="18"/>
          <w:szCs w:val="18"/>
        </w:rPr>
        <w:t>rodzaj sprzętu, wraz z jego charakterystyką techniczną, dotyczący urządzeń wbijających (np. młotów, bab, kafarów) ręcznych lub mechanicznych względnie wibromłotów pogrążających słupki w gruncie poprzez wibrację i działanie udarowe.</w:t>
      </w:r>
    </w:p>
    <w:p w14:paraId="1FF0C71C"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Dopuszcza się inny sposób osadzenia słupków w korpusie drogowym pod warunkiem opracowania projektu roboczego i jego akceptacji przez Inżyniera.</w:t>
      </w:r>
    </w:p>
    <w:p w14:paraId="73132EC6" w14:textId="66C92014" w:rsidR="006F1606" w:rsidRPr="00AA22F9" w:rsidRDefault="005E3010" w:rsidP="006F1606">
      <w:pPr>
        <w:numPr>
          <w:ilvl w:val="4"/>
          <w:numId w:val="0"/>
        </w:numPr>
        <w:tabs>
          <w:tab w:val="num" w:pos="1008"/>
        </w:tabs>
        <w:overflowPunct/>
        <w:autoSpaceDE/>
        <w:autoSpaceDN/>
        <w:adjustRightInd/>
        <w:ind w:left="1008" w:hanging="1008"/>
        <w:textAlignment w:val="auto"/>
        <w:outlineLvl w:val="4"/>
        <w:rPr>
          <w:rFonts w:ascii="Calibri" w:hAnsi="Calibri"/>
          <w:bCs/>
          <w:kern w:val="32"/>
          <w:sz w:val="18"/>
          <w:szCs w:val="18"/>
        </w:rPr>
      </w:pPr>
      <w:r>
        <w:rPr>
          <w:rFonts w:ascii="Calibri" w:hAnsi="Calibri"/>
          <w:bCs/>
          <w:kern w:val="32"/>
          <w:sz w:val="18"/>
          <w:szCs w:val="18"/>
        </w:rPr>
        <w:t xml:space="preserve">5.4. </w:t>
      </w:r>
      <w:r w:rsidR="006F1606" w:rsidRPr="00AA22F9">
        <w:rPr>
          <w:rFonts w:ascii="Calibri" w:hAnsi="Calibri"/>
          <w:bCs/>
          <w:kern w:val="32"/>
          <w:sz w:val="18"/>
          <w:szCs w:val="18"/>
        </w:rPr>
        <w:t>Tolerancje osadzenia słupków</w:t>
      </w:r>
    </w:p>
    <w:p w14:paraId="41F64536" w14:textId="77777777" w:rsidR="006F1606" w:rsidRPr="00AA22F9" w:rsidRDefault="006F1606" w:rsidP="005E3010">
      <w:pPr>
        <w:overflowPunct/>
        <w:autoSpaceDE/>
        <w:autoSpaceDN/>
        <w:adjustRightInd/>
        <w:textAlignment w:val="auto"/>
        <w:rPr>
          <w:rFonts w:ascii="Calibri" w:hAnsi="Calibri" w:cs="Arial"/>
          <w:sz w:val="18"/>
          <w:szCs w:val="18"/>
        </w:rPr>
      </w:pPr>
      <w:r w:rsidRPr="00AA22F9">
        <w:rPr>
          <w:rFonts w:ascii="Calibri" w:hAnsi="Calibri"/>
          <w:sz w:val="18"/>
          <w:szCs w:val="18"/>
        </w:rPr>
        <w:t xml:space="preserve">Dopuszczalna technologicznie odchyłka odległości między słupkami, wynikająca z wymiarów wydłużonych otworów w prowadnicy, służących do zamocowania słupków, wynosi </w:t>
      </w:r>
      <w:r w:rsidRPr="00AA22F9">
        <w:rPr>
          <w:rFonts w:ascii="Calibri" w:hAnsi="Calibri" w:cs="Arial"/>
          <w:sz w:val="18"/>
          <w:szCs w:val="18"/>
        </w:rPr>
        <w:t>± 10 mm.</w:t>
      </w:r>
    </w:p>
    <w:p w14:paraId="1FC9F605"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 xml:space="preserve">Dopuszczalna różnica wysokości słupków, decydująca czy prowadnica będzie zamocowana równolegle do nawierzchni jezdni, jest wyznaczona kształtem i wymiarami otworów w słupkach do mocowania wysięgników lub przekładek i wynosi </w:t>
      </w:r>
      <w:r w:rsidRPr="00AA22F9">
        <w:rPr>
          <w:rFonts w:ascii="Calibri" w:hAnsi="Calibri" w:cs="Arial"/>
          <w:sz w:val="18"/>
          <w:szCs w:val="18"/>
        </w:rPr>
        <w:t>± 5 mm.</w:t>
      </w:r>
    </w:p>
    <w:p w14:paraId="21EFE9A5" w14:textId="00CC0968" w:rsidR="006F1606" w:rsidRPr="00AA22F9" w:rsidRDefault="005E3010" w:rsidP="006F1606">
      <w:pPr>
        <w:numPr>
          <w:ilvl w:val="4"/>
          <w:numId w:val="0"/>
        </w:numPr>
        <w:tabs>
          <w:tab w:val="num" w:pos="1008"/>
        </w:tabs>
        <w:overflowPunct/>
        <w:autoSpaceDE/>
        <w:autoSpaceDN/>
        <w:adjustRightInd/>
        <w:ind w:left="1008" w:hanging="1008"/>
        <w:textAlignment w:val="auto"/>
        <w:outlineLvl w:val="4"/>
        <w:rPr>
          <w:rFonts w:ascii="Calibri" w:hAnsi="Calibri"/>
          <w:bCs/>
          <w:kern w:val="32"/>
          <w:sz w:val="18"/>
          <w:szCs w:val="18"/>
        </w:rPr>
      </w:pPr>
      <w:r>
        <w:rPr>
          <w:rFonts w:ascii="Calibri" w:hAnsi="Calibri"/>
          <w:bCs/>
          <w:kern w:val="32"/>
          <w:sz w:val="18"/>
          <w:szCs w:val="18"/>
        </w:rPr>
        <w:t xml:space="preserve">5.5. </w:t>
      </w:r>
      <w:r w:rsidR="006F1606" w:rsidRPr="00AA22F9">
        <w:rPr>
          <w:rFonts w:ascii="Calibri" w:hAnsi="Calibri"/>
          <w:bCs/>
          <w:kern w:val="32"/>
          <w:sz w:val="18"/>
          <w:szCs w:val="18"/>
        </w:rPr>
        <w:t>Montaż elementów bariery</w:t>
      </w:r>
    </w:p>
    <w:p w14:paraId="0BE331E4"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Sposób montażu bariery zaproponuje Wykonawca i przedstawi do akceptacji Inżyniera.</w:t>
      </w:r>
    </w:p>
    <w:p w14:paraId="25FDAE3A"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Bariera powinna być montowana zgodnie z instrukcją montażową lub zgodnie z zasadami konstrukcyjnymi ustalonymi przez producenta bariery oraz zgodnie z Dokumentacją Projektową.</w:t>
      </w:r>
    </w:p>
    <w:p w14:paraId="1011BBF8"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Montaż bariery, w ramach dopuszczalnych odchyłek umożliwionych wielkością otworów w elementach bariery, powinien doprowadzić do zapewnienia równej i płynnej linii prowadnic bariery w planie i profilu.</w:t>
      </w:r>
    </w:p>
    <w:p w14:paraId="1364C4DB"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Przy montażu bariery niedopuszczalne jest wykonywanie jakichkolwiek otworów lub cięć, naruszających powłokę cynkową poszczególnych elementów bariery.</w:t>
      </w:r>
    </w:p>
    <w:p w14:paraId="1BE0BC09"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Prowadnica bariery powinna znajdować się na takiej wysokości, aby górna krawędź taśmy położona była 75 cm ponad powierzchnią chodnika, jeśli krawędź taśmy znajduje się w odległości większej niż 20cm od krawędzi krawężnika, lub górna krawędź taśmy położona była 75 cm ponad nawierzchnię jezdni w pozostałych przypadkach,</w:t>
      </w:r>
    </w:p>
    <w:p w14:paraId="179A5AC5"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Przy montażu prowadnicy należy łączyć sąsiednie odcinki taśmy profilowej, nakładając następny odcinek na wytłoczenie odcinka poprzedniego, zgodnie z kierunkiem ruchu pojazdów, tak aby końce odcinków taśmy przylegały płasko do siebie i pojazd przesuwający się po barierze, nie zaczepiał o krawędzie złączy.</w:t>
      </w:r>
    </w:p>
    <w:p w14:paraId="17990592"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Montaż wysięgników i przekładek ze słupkami i prowadnicą powinien być wykonany ściśle według zaleceń producenta bariery z zastosowaniem przewidzianych do tego celu elementów (obejm, wsporników itp.) oraz właściwych śrub i podkładek.</w:t>
      </w:r>
    </w:p>
    <w:p w14:paraId="647768E2"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Pochwyt bariero-poręczy powinien znajdować się na takiej wysokości, aby jego górna krawędź była położona ponad powierzchnią chodnika:</w:t>
      </w:r>
    </w:p>
    <w:p w14:paraId="53FFA4CE" w14:textId="77777777" w:rsidR="006F1606" w:rsidRPr="005E3010" w:rsidRDefault="006F1606" w:rsidP="001D7A2B">
      <w:pPr>
        <w:pStyle w:val="Akapitzlist"/>
        <w:numPr>
          <w:ilvl w:val="0"/>
          <w:numId w:val="321"/>
        </w:numPr>
        <w:overflowPunct/>
        <w:autoSpaceDE/>
        <w:autoSpaceDN/>
        <w:adjustRightInd/>
        <w:ind w:left="284" w:hanging="284"/>
        <w:textAlignment w:val="auto"/>
        <w:rPr>
          <w:rFonts w:ascii="Calibri" w:hAnsi="Calibri"/>
          <w:sz w:val="18"/>
          <w:szCs w:val="18"/>
        </w:rPr>
      </w:pPr>
      <w:r w:rsidRPr="005E3010">
        <w:rPr>
          <w:rFonts w:ascii="Calibri" w:hAnsi="Calibri"/>
          <w:sz w:val="18"/>
          <w:szCs w:val="18"/>
        </w:rPr>
        <w:t>1100 mm - przy chodnikach dla pieszych,</w:t>
      </w:r>
    </w:p>
    <w:p w14:paraId="11625299" w14:textId="768AD1AD" w:rsidR="006F1606" w:rsidRPr="005E3010" w:rsidRDefault="006F1606" w:rsidP="001D7A2B">
      <w:pPr>
        <w:pStyle w:val="Akapitzlist"/>
        <w:numPr>
          <w:ilvl w:val="0"/>
          <w:numId w:val="321"/>
        </w:numPr>
        <w:overflowPunct/>
        <w:autoSpaceDE/>
        <w:autoSpaceDN/>
        <w:adjustRightInd/>
        <w:ind w:left="284" w:hanging="284"/>
        <w:textAlignment w:val="auto"/>
        <w:rPr>
          <w:rFonts w:ascii="Calibri" w:hAnsi="Calibri"/>
          <w:sz w:val="18"/>
          <w:szCs w:val="18"/>
        </w:rPr>
      </w:pPr>
      <w:r w:rsidRPr="005E3010">
        <w:rPr>
          <w:rFonts w:ascii="Calibri" w:hAnsi="Calibri"/>
          <w:sz w:val="18"/>
          <w:szCs w:val="18"/>
        </w:rPr>
        <w:t xml:space="preserve">1200 mm - przy </w:t>
      </w:r>
      <w:r w:rsidR="005E3010">
        <w:rPr>
          <w:rFonts w:ascii="Calibri" w:hAnsi="Calibri"/>
          <w:sz w:val="18"/>
          <w:szCs w:val="18"/>
        </w:rPr>
        <w:t>ś</w:t>
      </w:r>
      <w:r w:rsidRPr="005E3010">
        <w:rPr>
          <w:rFonts w:ascii="Calibri" w:hAnsi="Calibri"/>
          <w:sz w:val="18"/>
          <w:szCs w:val="18"/>
        </w:rPr>
        <w:t>cieżkach rowerowych,</w:t>
      </w:r>
    </w:p>
    <w:p w14:paraId="0407704F" w14:textId="77777777" w:rsidR="006F1606" w:rsidRPr="005E3010" w:rsidRDefault="006F1606" w:rsidP="001D7A2B">
      <w:pPr>
        <w:pStyle w:val="Akapitzlist"/>
        <w:numPr>
          <w:ilvl w:val="0"/>
          <w:numId w:val="321"/>
        </w:numPr>
        <w:overflowPunct/>
        <w:autoSpaceDE/>
        <w:autoSpaceDN/>
        <w:adjustRightInd/>
        <w:ind w:left="284" w:hanging="284"/>
        <w:textAlignment w:val="auto"/>
        <w:rPr>
          <w:rFonts w:ascii="Calibri" w:hAnsi="Calibri"/>
          <w:sz w:val="18"/>
          <w:szCs w:val="18"/>
        </w:rPr>
      </w:pPr>
      <w:r w:rsidRPr="005E3010">
        <w:rPr>
          <w:rFonts w:ascii="Calibri" w:hAnsi="Calibri"/>
          <w:sz w:val="18"/>
          <w:szCs w:val="18"/>
        </w:rPr>
        <w:t>1300 mm - nad liniami kolejowymi z ruchem pieszych na obiekcie.</w:t>
      </w:r>
    </w:p>
    <w:p w14:paraId="2C6C2712" w14:textId="77777777" w:rsidR="006F1606" w:rsidRPr="00AA22F9" w:rsidRDefault="006F1606" w:rsidP="006F1606">
      <w:pPr>
        <w:numPr>
          <w:ilvl w:val="4"/>
          <w:numId w:val="0"/>
        </w:numPr>
        <w:tabs>
          <w:tab w:val="num" w:pos="1008"/>
        </w:tabs>
        <w:overflowPunct/>
        <w:autoSpaceDE/>
        <w:autoSpaceDN/>
        <w:adjustRightInd/>
        <w:ind w:left="1008" w:hanging="1008"/>
        <w:textAlignment w:val="auto"/>
        <w:outlineLvl w:val="4"/>
        <w:rPr>
          <w:rFonts w:ascii="Calibri" w:hAnsi="Calibri"/>
          <w:bCs/>
          <w:kern w:val="32"/>
          <w:sz w:val="18"/>
          <w:szCs w:val="18"/>
        </w:rPr>
      </w:pPr>
      <w:r w:rsidRPr="00AA22F9">
        <w:rPr>
          <w:rFonts w:ascii="Calibri" w:hAnsi="Calibri"/>
          <w:bCs/>
          <w:kern w:val="32"/>
          <w:sz w:val="18"/>
          <w:szCs w:val="18"/>
        </w:rPr>
        <w:t>Montaż elementów dodatkowych</w:t>
      </w:r>
    </w:p>
    <w:p w14:paraId="4C23A2FF"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Na barierze powinny być umieszczone elementy odblaskowe:</w:t>
      </w:r>
    </w:p>
    <w:p w14:paraId="0E30F917" w14:textId="77777777" w:rsidR="006F1606" w:rsidRPr="005E3010" w:rsidRDefault="006F1606" w:rsidP="001D7A2B">
      <w:pPr>
        <w:pStyle w:val="Akapitzlist"/>
        <w:numPr>
          <w:ilvl w:val="0"/>
          <w:numId w:val="322"/>
        </w:numPr>
        <w:overflowPunct/>
        <w:autoSpaceDE/>
        <w:autoSpaceDN/>
        <w:adjustRightInd/>
        <w:ind w:left="284" w:hanging="284"/>
        <w:textAlignment w:val="auto"/>
        <w:rPr>
          <w:rFonts w:ascii="Calibri" w:hAnsi="Calibri"/>
          <w:sz w:val="18"/>
          <w:szCs w:val="18"/>
        </w:rPr>
      </w:pPr>
      <w:r w:rsidRPr="005E3010">
        <w:rPr>
          <w:rFonts w:ascii="Calibri" w:hAnsi="Calibri"/>
          <w:sz w:val="18"/>
          <w:szCs w:val="18"/>
        </w:rPr>
        <w:t>czerwone: po prawej stronie jezdni,</w:t>
      </w:r>
    </w:p>
    <w:p w14:paraId="07D0A2C7" w14:textId="77777777" w:rsidR="006F1606" w:rsidRPr="005E3010" w:rsidRDefault="006F1606" w:rsidP="001D7A2B">
      <w:pPr>
        <w:pStyle w:val="Akapitzlist"/>
        <w:numPr>
          <w:ilvl w:val="0"/>
          <w:numId w:val="322"/>
        </w:numPr>
        <w:overflowPunct/>
        <w:autoSpaceDE/>
        <w:autoSpaceDN/>
        <w:adjustRightInd/>
        <w:ind w:left="284" w:hanging="284"/>
        <w:textAlignment w:val="auto"/>
        <w:rPr>
          <w:rFonts w:ascii="Calibri" w:hAnsi="Calibri"/>
          <w:sz w:val="18"/>
          <w:szCs w:val="18"/>
        </w:rPr>
      </w:pPr>
      <w:r w:rsidRPr="005E3010">
        <w:rPr>
          <w:rFonts w:ascii="Calibri" w:hAnsi="Calibri"/>
          <w:sz w:val="18"/>
          <w:szCs w:val="18"/>
        </w:rPr>
        <w:t>białe: po lewej stronie jezdni.</w:t>
      </w:r>
    </w:p>
    <w:p w14:paraId="6A016157" w14:textId="77777777" w:rsidR="006F1606" w:rsidRPr="005E3010" w:rsidRDefault="006F1606" w:rsidP="005E3010">
      <w:pPr>
        <w:overflowPunct/>
        <w:autoSpaceDE/>
        <w:autoSpaceDN/>
        <w:adjustRightInd/>
        <w:textAlignment w:val="auto"/>
        <w:rPr>
          <w:rFonts w:ascii="Calibri" w:hAnsi="Calibri"/>
          <w:sz w:val="18"/>
          <w:szCs w:val="18"/>
        </w:rPr>
      </w:pPr>
      <w:r w:rsidRPr="005E3010">
        <w:rPr>
          <w:rFonts w:ascii="Calibri" w:hAnsi="Calibri"/>
          <w:sz w:val="18"/>
          <w:szCs w:val="18"/>
        </w:rPr>
        <w:t>Odległość pomiędzy kolejnymi elementami odblaskowymi powinna wynosić od 5 do 7 m w rozstawie równomiernym, zależnym od systemowego rozstawu otworów.</w:t>
      </w:r>
    </w:p>
    <w:p w14:paraId="52003786" w14:textId="77777777" w:rsidR="006F1606" w:rsidRPr="00AA22F9" w:rsidRDefault="006F1606" w:rsidP="001D7A2B">
      <w:pPr>
        <w:pStyle w:val="Akapitzlist"/>
        <w:numPr>
          <w:ilvl w:val="2"/>
          <w:numId w:val="318"/>
        </w:numPr>
        <w:overflowPunct/>
        <w:autoSpaceDE/>
        <w:autoSpaceDN/>
        <w:adjustRightInd/>
        <w:ind w:left="284" w:hanging="284"/>
        <w:textAlignment w:val="auto"/>
        <w:outlineLvl w:val="2"/>
        <w:rPr>
          <w:rFonts w:ascii="Calibri" w:hAnsi="Calibri"/>
          <w:b/>
          <w:bCs/>
          <w:kern w:val="32"/>
          <w:sz w:val="18"/>
          <w:szCs w:val="18"/>
        </w:rPr>
      </w:pPr>
      <w:bookmarkStart w:id="1176" w:name="_Toc359311589"/>
      <w:bookmarkStart w:id="1177" w:name="_Toc398630216"/>
      <w:bookmarkStart w:id="1178" w:name="_Toc400354082"/>
      <w:r w:rsidRPr="00AA22F9">
        <w:rPr>
          <w:rFonts w:ascii="Calibri" w:hAnsi="Calibri"/>
          <w:b/>
          <w:bCs/>
          <w:kern w:val="32"/>
          <w:sz w:val="18"/>
          <w:szCs w:val="18"/>
        </w:rPr>
        <w:t>KONTROLA JAKOŚCI ROBÓT</w:t>
      </w:r>
      <w:bookmarkEnd w:id="1176"/>
      <w:bookmarkEnd w:id="1177"/>
      <w:bookmarkEnd w:id="1178"/>
    </w:p>
    <w:p w14:paraId="6D5EDF40" w14:textId="6B944639"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Ogólne zasady kontroli ja</w:t>
      </w:r>
      <w:r w:rsidR="00CA072C">
        <w:rPr>
          <w:rFonts w:ascii="Calibri" w:hAnsi="Calibri"/>
          <w:sz w:val="18"/>
          <w:szCs w:val="18"/>
        </w:rPr>
        <w:t xml:space="preserve">kości Robót podano w </w:t>
      </w:r>
      <w:proofErr w:type="spellStart"/>
      <w:r w:rsidR="00CA072C">
        <w:rPr>
          <w:rFonts w:ascii="Calibri" w:hAnsi="Calibri"/>
          <w:sz w:val="18"/>
          <w:szCs w:val="18"/>
        </w:rPr>
        <w:t>STWiORB</w:t>
      </w:r>
      <w:proofErr w:type="spellEnd"/>
      <w:r w:rsidR="00CA072C">
        <w:rPr>
          <w:rFonts w:ascii="Calibri" w:hAnsi="Calibri"/>
          <w:sz w:val="18"/>
          <w:szCs w:val="18"/>
        </w:rPr>
        <w:t xml:space="preserve"> DM</w:t>
      </w:r>
      <w:r w:rsidRPr="00AA22F9">
        <w:rPr>
          <w:rFonts w:ascii="Calibri" w:hAnsi="Calibri"/>
          <w:sz w:val="18"/>
          <w:szCs w:val="18"/>
        </w:rPr>
        <w:t xml:space="preserve">.00.00.00. „Wymagania ogólne” </w:t>
      </w:r>
    </w:p>
    <w:p w14:paraId="6BA796B4"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Kontrola jakości robót polega na sprawdzeniu jakości materiałów, zgodności z Dokumentacją Projektową oraz obowiązującymi wymaganiami i normami.</w:t>
      </w:r>
    </w:p>
    <w:p w14:paraId="174D6C5B" w14:textId="77777777" w:rsidR="006F1606" w:rsidRPr="00AA22F9" w:rsidRDefault="006F1606" w:rsidP="006F1606">
      <w:pPr>
        <w:numPr>
          <w:ilvl w:val="3"/>
          <w:numId w:val="0"/>
        </w:numPr>
        <w:tabs>
          <w:tab w:val="num" w:pos="864"/>
        </w:tabs>
        <w:overflowPunct/>
        <w:autoSpaceDE/>
        <w:autoSpaceDN/>
        <w:adjustRightInd/>
        <w:ind w:left="864" w:hanging="864"/>
        <w:textAlignment w:val="auto"/>
        <w:outlineLvl w:val="3"/>
        <w:rPr>
          <w:rFonts w:ascii="Calibri" w:hAnsi="Calibri"/>
          <w:bCs/>
          <w:kern w:val="32"/>
          <w:sz w:val="18"/>
          <w:szCs w:val="18"/>
        </w:rPr>
      </w:pPr>
      <w:r w:rsidRPr="00AA22F9">
        <w:rPr>
          <w:rFonts w:ascii="Calibri" w:hAnsi="Calibri"/>
          <w:bCs/>
          <w:kern w:val="32"/>
          <w:sz w:val="18"/>
          <w:szCs w:val="18"/>
        </w:rPr>
        <w:t>Badania przed przystąpieniem do robót</w:t>
      </w:r>
    </w:p>
    <w:p w14:paraId="1042A75E" w14:textId="2B687799"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Przed przyst</w:t>
      </w:r>
      <w:r w:rsidR="005E3010">
        <w:rPr>
          <w:rFonts w:ascii="Calibri" w:hAnsi="Calibri"/>
          <w:sz w:val="18"/>
          <w:szCs w:val="18"/>
        </w:rPr>
        <w:t>ą</w:t>
      </w:r>
      <w:r w:rsidRPr="00AA22F9">
        <w:rPr>
          <w:rFonts w:ascii="Calibri" w:hAnsi="Calibri"/>
          <w:sz w:val="18"/>
          <w:szCs w:val="18"/>
        </w:rPr>
        <w:t>pieniem do robót Wykonawca powinien przedstawi</w:t>
      </w:r>
      <w:r w:rsidR="005E3010">
        <w:rPr>
          <w:rFonts w:ascii="Calibri" w:hAnsi="Calibri"/>
          <w:sz w:val="18"/>
          <w:szCs w:val="18"/>
        </w:rPr>
        <w:t>ć</w:t>
      </w:r>
      <w:r w:rsidRPr="00AA22F9">
        <w:rPr>
          <w:rFonts w:ascii="Calibri" w:hAnsi="Calibri"/>
          <w:sz w:val="18"/>
          <w:szCs w:val="18"/>
        </w:rPr>
        <w:t xml:space="preserve"> In</w:t>
      </w:r>
      <w:r w:rsidR="005E3010">
        <w:rPr>
          <w:rFonts w:ascii="Calibri" w:hAnsi="Calibri"/>
          <w:sz w:val="18"/>
          <w:szCs w:val="18"/>
        </w:rPr>
        <w:t>ży</w:t>
      </w:r>
      <w:r w:rsidRPr="00AA22F9">
        <w:rPr>
          <w:rFonts w:ascii="Calibri" w:hAnsi="Calibri"/>
          <w:sz w:val="18"/>
          <w:szCs w:val="18"/>
        </w:rPr>
        <w:t>nierowi:</w:t>
      </w:r>
    </w:p>
    <w:p w14:paraId="681B7F7D" w14:textId="77777777"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t>certyfikat dopuszczenia do obrotu (CE) zgodnie z wymaganiami normy europejskiej EN 1317-5.</w:t>
      </w:r>
    </w:p>
    <w:p w14:paraId="01F6BD0C" w14:textId="73BE6E24" w:rsidR="006F1606" w:rsidRPr="00AA22F9" w:rsidRDefault="006F1606" w:rsidP="005E3010">
      <w:pPr>
        <w:overflowPunct/>
        <w:autoSpaceDE/>
        <w:autoSpaceDN/>
        <w:adjustRightInd/>
        <w:textAlignment w:val="auto"/>
        <w:rPr>
          <w:rFonts w:ascii="Calibri" w:hAnsi="Calibri"/>
          <w:sz w:val="18"/>
          <w:szCs w:val="18"/>
        </w:rPr>
      </w:pPr>
      <w:r w:rsidRPr="00AA22F9">
        <w:rPr>
          <w:rFonts w:ascii="Calibri" w:hAnsi="Calibri"/>
          <w:sz w:val="18"/>
          <w:szCs w:val="18"/>
        </w:rPr>
        <w:lastRenderedPageBreak/>
        <w:t>Dla wyrobów nieobj</w:t>
      </w:r>
      <w:r w:rsidR="005E3010">
        <w:rPr>
          <w:rFonts w:ascii="Calibri" w:hAnsi="Calibri"/>
          <w:sz w:val="18"/>
          <w:szCs w:val="18"/>
        </w:rPr>
        <w:t>ę</w:t>
      </w:r>
      <w:r w:rsidRPr="00AA22F9">
        <w:rPr>
          <w:rFonts w:ascii="Calibri" w:hAnsi="Calibri"/>
          <w:sz w:val="18"/>
          <w:szCs w:val="18"/>
        </w:rPr>
        <w:t>tych zakresem norm zharmonizowanych dopuszcza si</w:t>
      </w:r>
      <w:r w:rsidR="005E3010">
        <w:rPr>
          <w:rFonts w:ascii="Calibri" w:hAnsi="Calibri"/>
          <w:sz w:val="18"/>
          <w:szCs w:val="18"/>
        </w:rPr>
        <w:t>ę</w:t>
      </w:r>
      <w:r w:rsidRPr="00AA22F9">
        <w:rPr>
          <w:rFonts w:ascii="Calibri" w:hAnsi="Calibri"/>
          <w:sz w:val="18"/>
          <w:szCs w:val="18"/>
        </w:rPr>
        <w:t xml:space="preserve"> ich stosowanie jeżeli Wykonawca potwierdzi ich zastosowanie zgodnie z Art. 5 ust. 1 pkt 4 Ustawy o wyrobach budowlanych z dnia 16 kwietnia 2004r</w:t>
      </w:r>
    </w:p>
    <w:p w14:paraId="71BF38A4" w14:textId="77777777" w:rsidR="006F1606" w:rsidRPr="00AA22F9" w:rsidRDefault="006F1606" w:rsidP="006F1606">
      <w:pPr>
        <w:numPr>
          <w:ilvl w:val="3"/>
          <w:numId w:val="0"/>
        </w:numPr>
        <w:tabs>
          <w:tab w:val="num" w:pos="864"/>
        </w:tabs>
        <w:overflowPunct/>
        <w:autoSpaceDE/>
        <w:autoSpaceDN/>
        <w:adjustRightInd/>
        <w:ind w:left="864" w:hanging="864"/>
        <w:textAlignment w:val="auto"/>
        <w:outlineLvl w:val="3"/>
        <w:rPr>
          <w:rFonts w:ascii="Calibri" w:hAnsi="Calibri"/>
          <w:bCs/>
          <w:kern w:val="32"/>
          <w:sz w:val="18"/>
          <w:szCs w:val="18"/>
        </w:rPr>
      </w:pPr>
      <w:r w:rsidRPr="00AA22F9">
        <w:rPr>
          <w:rFonts w:ascii="Calibri" w:hAnsi="Calibri"/>
          <w:bCs/>
          <w:kern w:val="32"/>
          <w:sz w:val="18"/>
          <w:szCs w:val="18"/>
        </w:rPr>
        <w:t>Badania w czasie wykonywania robót</w:t>
      </w:r>
    </w:p>
    <w:p w14:paraId="4FECF021" w14:textId="77777777" w:rsidR="006F1606" w:rsidRPr="00AA22F9" w:rsidRDefault="006F1606" w:rsidP="006F1606">
      <w:pPr>
        <w:numPr>
          <w:ilvl w:val="4"/>
          <w:numId w:val="0"/>
        </w:numPr>
        <w:tabs>
          <w:tab w:val="num" w:pos="1008"/>
        </w:tabs>
        <w:overflowPunct/>
        <w:autoSpaceDE/>
        <w:autoSpaceDN/>
        <w:adjustRightInd/>
        <w:ind w:left="1008" w:hanging="1008"/>
        <w:textAlignment w:val="auto"/>
        <w:outlineLvl w:val="4"/>
        <w:rPr>
          <w:rFonts w:ascii="Calibri" w:hAnsi="Calibri"/>
          <w:bCs/>
          <w:kern w:val="32"/>
          <w:sz w:val="18"/>
          <w:szCs w:val="18"/>
        </w:rPr>
      </w:pPr>
      <w:r w:rsidRPr="00AA22F9">
        <w:rPr>
          <w:rFonts w:ascii="Calibri" w:hAnsi="Calibri"/>
          <w:bCs/>
          <w:kern w:val="32"/>
          <w:sz w:val="18"/>
          <w:szCs w:val="18"/>
        </w:rPr>
        <w:t>Badania materiałów w czasie wykonywania robót</w:t>
      </w:r>
    </w:p>
    <w:p w14:paraId="4FC4F8D4" w14:textId="77777777" w:rsidR="006F1606" w:rsidRPr="00AA22F9" w:rsidRDefault="006F1606" w:rsidP="0093287B">
      <w:pPr>
        <w:overflowPunct/>
        <w:autoSpaceDE/>
        <w:autoSpaceDN/>
        <w:adjustRightInd/>
        <w:textAlignment w:val="auto"/>
        <w:rPr>
          <w:rFonts w:ascii="Calibri" w:hAnsi="Calibri"/>
          <w:sz w:val="18"/>
          <w:szCs w:val="18"/>
        </w:rPr>
      </w:pPr>
      <w:r w:rsidRPr="00AA22F9">
        <w:rPr>
          <w:rFonts w:ascii="Calibri" w:hAnsi="Calibri"/>
          <w:sz w:val="18"/>
          <w:szCs w:val="18"/>
        </w:rPr>
        <w:t>Wszystkie materiały dostarczone na budowę z zaświadczeniem o jakości (atestem) producenta powinny być sprawdzone w zakresie powierzchni wyrobu i jego wymiarów.</w:t>
      </w:r>
    </w:p>
    <w:p w14:paraId="528ACADC" w14:textId="77777777" w:rsidR="006F1606" w:rsidRPr="00AA22F9" w:rsidRDefault="006F1606" w:rsidP="0093287B">
      <w:pPr>
        <w:overflowPunct/>
        <w:autoSpaceDE/>
        <w:autoSpaceDN/>
        <w:adjustRightInd/>
        <w:textAlignment w:val="auto"/>
        <w:rPr>
          <w:rFonts w:ascii="Calibri" w:hAnsi="Calibri"/>
          <w:sz w:val="18"/>
          <w:szCs w:val="18"/>
        </w:rPr>
      </w:pPr>
      <w:r w:rsidRPr="00AA22F9">
        <w:rPr>
          <w:rFonts w:ascii="Calibri" w:hAnsi="Calibri"/>
          <w:sz w:val="18"/>
          <w:szCs w:val="18"/>
        </w:rPr>
        <w:t>W przypadkach budzących wątpliwości można zlecić uprawnionej jednostce zbadanie właściwości dostarczonych wyrobów i materiałów w zakresie wymagań podanych w punkcie 2 w tym m.in. zgodności z warunkami atestu.</w:t>
      </w:r>
    </w:p>
    <w:p w14:paraId="31953EB4" w14:textId="77777777" w:rsidR="006F1606" w:rsidRPr="00AA22F9" w:rsidRDefault="006F1606" w:rsidP="006F1606">
      <w:pPr>
        <w:numPr>
          <w:ilvl w:val="4"/>
          <w:numId w:val="0"/>
        </w:numPr>
        <w:tabs>
          <w:tab w:val="num" w:pos="1008"/>
        </w:tabs>
        <w:overflowPunct/>
        <w:autoSpaceDE/>
        <w:autoSpaceDN/>
        <w:adjustRightInd/>
        <w:ind w:left="1008" w:hanging="1008"/>
        <w:textAlignment w:val="auto"/>
        <w:outlineLvl w:val="4"/>
        <w:rPr>
          <w:rFonts w:ascii="Calibri" w:hAnsi="Calibri"/>
          <w:bCs/>
          <w:kern w:val="32"/>
          <w:sz w:val="18"/>
          <w:szCs w:val="18"/>
        </w:rPr>
      </w:pPr>
      <w:r w:rsidRPr="00AA22F9">
        <w:rPr>
          <w:rFonts w:ascii="Calibri" w:hAnsi="Calibri"/>
          <w:bCs/>
          <w:kern w:val="32"/>
          <w:sz w:val="18"/>
          <w:szCs w:val="18"/>
        </w:rPr>
        <w:t>Kontrola w czasie wykonywania robót</w:t>
      </w:r>
    </w:p>
    <w:p w14:paraId="45933EA1" w14:textId="77777777" w:rsidR="006F1606" w:rsidRPr="00AA22F9" w:rsidRDefault="006F1606" w:rsidP="0093287B">
      <w:pPr>
        <w:overflowPunct/>
        <w:autoSpaceDE/>
        <w:autoSpaceDN/>
        <w:adjustRightInd/>
        <w:textAlignment w:val="auto"/>
        <w:rPr>
          <w:rFonts w:ascii="Calibri" w:hAnsi="Calibri"/>
          <w:sz w:val="18"/>
          <w:szCs w:val="18"/>
        </w:rPr>
      </w:pPr>
      <w:r w:rsidRPr="00AA22F9">
        <w:rPr>
          <w:rFonts w:ascii="Calibri" w:hAnsi="Calibri"/>
          <w:sz w:val="18"/>
          <w:szCs w:val="18"/>
        </w:rPr>
        <w:t>W czasie wykonywania robót należy zbadać:</w:t>
      </w:r>
    </w:p>
    <w:p w14:paraId="3CD68C04" w14:textId="77777777" w:rsidR="006F1606" w:rsidRPr="0093287B" w:rsidRDefault="006F1606" w:rsidP="001D7A2B">
      <w:pPr>
        <w:pStyle w:val="Akapitzlist"/>
        <w:numPr>
          <w:ilvl w:val="0"/>
          <w:numId w:val="323"/>
        </w:numPr>
        <w:overflowPunct/>
        <w:autoSpaceDE/>
        <w:autoSpaceDN/>
        <w:adjustRightInd/>
        <w:ind w:left="284" w:hanging="284"/>
        <w:textAlignment w:val="auto"/>
        <w:rPr>
          <w:rFonts w:ascii="Calibri" w:hAnsi="Calibri"/>
          <w:sz w:val="18"/>
          <w:szCs w:val="18"/>
        </w:rPr>
      </w:pPr>
      <w:r w:rsidRPr="0093287B">
        <w:rPr>
          <w:rFonts w:ascii="Calibri" w:hAnsi="Calibri"/>
          <w:sz w:val="18"/>
          <w:szCs w:val="18"/>
        </w:rPr>
        <w:t>zgodność wykonania bariery z dokumentacją projektową (typ, lokalizacja, wymiary, wysokość prowadnicy nad terenem),</w:t>
      </w:r>
    </w:p>
    <w:p w14:paraId="0DC65404" w14:textId="77777777" w:rsidR="006F1606" w:rsidRPr="0093287B" w:rsidRDefault="006F1606" w:rsidP="001D7A2B">
      <w:pPr>
        <w:pStyle w:val="Akapitzlist"/>
        <w:numPr>
          <w:ilvl w:val="0"/>
          <w:numId w:val="323"/>
        </w:numPr>
        <w:overflowPunct/>
        <w:autoSpaceDE/>
        <w:autoSpaceDN/>
        <w:adjustRightInd/>
        <w:ind w:left="284" w:hanging="284"/>
        <w:textAlignment w:val="auto"/>
        <w:rPr>
          <w:rFonts w:ascii="Calibri" w:hAnsi="Calibri"/>
          <w:sz w:val="18"/>
          <w:szCs w:val="18"/>
        </w:rPr>
      </w:pPr>
      <w:r w:rsidRPr="0093287B">
        <w:rPr>
          <w:rFonts w:ascii="Calibri" w:hAnsi="Calibri"/>
          <w:sz w:val="18"/>
          <w:szCs w:val="18"/>
        </w:rPr>
        <w:t>zachowanie dopuszczalnych odchyłek wymiarów, zgodnie z punktem 2 i katalogiem (informacją) producenta barier,</w:t>
      </w:r>
    </w:p>
    <w:p w14:paraId="0C91D9C6" w14:textId="77777777" w:rsidR="006F1606" w:rsidRPr="0093287B" w:rsidRDefault="006F1606" w:rsidP="001D7A2B">
      <w:pPr>
        <w:pStyle w:val="Akapitzlist"/>
        <w:numPr>
          <w:ilvl w:val="0"/>
          <w:numId w:val="323"/>
        </w:numPr>
        <w:overflowPunct/>
        <w:autoSpaceDE/>
        <w:autoSpaceDN/>
        <w:adjustRightInd/>
        <w:ind w:left="284" w:hanging="284"/>
        <w:textAlignment w:val="auto"/>
        <w:rPr>
          <w:rFonts w:ascii="Calibri" w:hAnsi="Calibri"/>
          <w:sz w:val="18"/>
          <w:szCs w:val="18"/>
        </w:rPr>
      </w:pPr>
      <w:r w:rsidRPr="0093287B">
        <w:rPr>
          <w:rFonts w:ascii="Calibri" w:hAnsi="Calibri"/>
          <w:sz w:val="18"/>
          <w:szCs w:val="18"/>
        </w:rPr>
        <w:t>poprawność ustawienia słupków,</w:t>
      </w:r>
    </w:p>
    <w:p w14:paraId="525C3CDF" w14:textId="77777777" w:rsidR="006F1606" w:rsidRPr="0093287B" w:rsidRDefault="006F1606" w:rsidP="001D7A2B">
      <w:pPr>
        <w:pStyle w:val="Akapitzlist"/>
        <w:numPr>
          <w:ilvl w:val="0"/>
          <w:numId w:val="323"/>
        </w:numPr>
        <w:overflowPunct/>
        <w:autoSpaceDE/>
        <w:autoSpaceDN/>
        <w:adjustRightInd/>
        <w:ind w:left="284" w:hanging="284"/>
        <w:textAlignment w:val="auto"/>
        <w:rPr>
          <w:rFonts w:ascii="Calibri" w:hAnsi="Calibri"/>
          <w:sz w:val="18"/>
          <w:szCs w:val="18"/>
        </w:rPr>
      </w:pPr>
      <w:r w:rsidRPr="0093287B">
        <w:rPr>
          <w:rFonts w:ascii="Calibri" w:hAnsi="Calibri"/>
          <w:sz w:val="18"/>
          <w:szCs w:val="18"/>
        </w:rPr>
        <w:t>prawidłowość montażu bariery ochronnej stalowej,</w:t>
      </w:r>
    </w:p>
    <w:p w14:paraId="37981CD7" w14:textId="77777777" w:rsidR="006F1606" w:rsidRPr="0093287B" w:rsidRDefault="006F1606" w:rsidP="001D7A2B">
      <w:pPr>
        <w:pStyle w:val="Akapitzlist"/>
        <w:numPr>
          <w:ilvl w:val="0"/>
          <w:numId w:val="323"/>
        </w:numPr>
        <w:overflowPunct/>
        <w:autoSpaceDE/>
        <w:autoSpaceDN/>
        <w:adjustRightInd/>
        <w:ind w:left="284" w:hanging="284"/>
        <w:textAlignment w:val="auto"/>
        <w:rPr>
          <w:rFonts w:ascii="Calibri" w:hAnsi="Calibri"/>
          <w:sz w:val="18"/>
          <w:szCs w:val="18"/>
        </w:rPr>
      </w:pPr>
      <w:r w:rsidRPr="0093287B">
        <w:rPr>
          <w:rFonts w:ascii="Calibri" w:hAnsi="Calibri"/>
          <w:sz w:val="18"/>
          <w:szCs w:val="18"/>
        </w:rPr>
        <w:t>poprawność wykonania ew. robót betonowych,</w:t>
      </w:r>
    </w:p>
    <w:p w14:paraId="6197382C" w14:textId="77777777" w:rsidR="006F1606" w:rsidRPr="0093287B" w:rsidRDefault="006F1606" w:rsidP="001D7A2B">
      <w:pPr>
        <w:pStyle w:val="Akapitzlist"/>
        <w:numPr>
          <w:ilvl w:val="0"/>
          <w:numId w:val="323"/>
        </w:numPr>
        <w:overflowPunct/>
        <w:autoSpaceDE/>
        <w:autoSpaceDN/>
        <w:adjustRightInd/>
        <w:ind w:left="284" w:hanging="284"/>
        <w:textAlignment w:val="auto"/>
        <w:rPr>
          <w:rFonts w:ascii="Calibri" w:hAnsi="Calibri"/>
          <w:sz w:val="18"/>
          <w:szCs w:val="18"/>
        </w:rPr>
      </w:pPr>
      <w:r w:rsidRPr="0093287B">
        <w:rPr>
          <w:rFonts w:ascii="Calibri" w:hAnsi="Calibri"/>
          <w:sz w:val="18"/>
          <w:szCs w:val="18"/>
        </w:rPr>
        <w:t>poprawność umieszczenia elementów odblaskowych.</w:t>
      </w:r>
    </w:p>
    <w:p w14:paraId="0152E88C" w14:textId="77777777" w:rsidR="006F1606" w:rsidRPr="00AA22F9" w:rsidRDefault="006F1606" w:rsidP="001D7A2B">
      <w:pPr>
        <w:pStyle w:val="Akapitzlist"/>
        <w:numPr>
          <w:ilvl w:val="2"/>
          <w:numId w:val="318"/>
        </w:numPr>
        <w:overflowPunct/>
        <w:autoSpaceDE/>
        <w:autoSpaceDN/>
        <w:adjustRightInd/>
        <w:ind w:left="284" w:hanging="284"/>
        <w:textAlignment w:val="auto"/>
        <w:outlineLvl w:val="2"/>
        <w:rPr>
          <w:rFonts w:ascii="Calibri" w:hAnsi="Calibri"/>
          <w:b/>
          <w:bCs/>
          <w:kern w:val="32"/>
          <w:sz w:val="18"/>
          <w:szCs w:val="18"/>
        </w:rPr>
      </w:pPr>
      <w:bookmarkStart w:id="1179" w:name="_Toc359311590"/>
      <w:bookmarkStart w:id="1180" w:name="_Toc398630217"/>
      <w:bookmarkStart w:id="1181" w:name="_Toc400354083"/>
      <w:r w:rsidRPr="00AA22F9">
        <w:rPr>
          <w:rFonts w:ascii="Calibri" w:hAnsi="Calibri"/>
          <w:b/>
          <w:bCs/>
          <w:kern w:val="32"/>
          <w:sz w:val="18"/>
          <w:szCs w:val="18"/>
        </w:rPr>
        <w:t>OBMIAR ROBÓT</w:t>
      </w:r>
      <w:bookmarkEnd w:id="1179"/>
      <w:bookmarkEnd w:id="1180"/>
      <w:bookmarkEnd w:id="1181"/>
    </w:p>
    <w:p w14:paraId="64B0004C" w14:textId="77777777" w:rsidR="006F1606" w:rsidRPr="00AA22F9" w:rsidRDefault="006F1606" w:rsidP="0093287B">
      <w:pPr>
        <w:overflowPunct/>
        <w:autoSpaceDE/>
        <w:autoSpaceDN/>
        <w:adjustRightInd/>
        <w:textAlignment w:val="auto"/>
        <w:rPr>
          <w:rFonts w:ascii="Calibri" w:hAnsi="Calibri"/>
          <w:sz w:val="18"/>
          <w:szCs w:val="18"/>
        </w:rPr>
      </w:pPr>
      <w:r w:rsidRPr="00AA22F9">
        <w:rPr>
          <w:rFonts w:ascii="Calibri" w:hAnsi="Calibri"/>
          <w:sz w:val="18"/>
          <w:szCs w:val="18"/>
        </w:rPr>
        <w:t xml:space="preserve">Jednostką obmiaru jest 1 </w:t>
      </w:r>
      <w:proofErr w:type="spellStart"/>
      <w:r w:rsidRPr="00AA22F9">
        <w:rPr>
          <w:rFonts w:ascii="Calibri" w:hAnsi="Calibri"/>
          <w:sz w:val="18"/>
          <w:szCs w:val="18"/>
        </w:rPr>
        <w:t>mb</w:t>
      </w:r>
      <w:proofErr w:type="spellEnd"/>
      <w:r w:rsidRPr="00AA22F9">
        <w:rPr>
          <w:rFonts w:ascii="Calibri" w:hAnsi="Calibri"/>
          <w:sz w:val="18"/>
          <w:szCs w:val="18"/>
        </w:rPr>
        <w:t xml:space="preserve"> (metr bieżący) zamontowanej bariery/</w:t>
      </w:r>
      <w:proofErr w:type="spellStart"/>
      <w:r w:rsidRPr="00AA22F9">
        <w:rPr>
          <w:rFonts w:ascii="Calibri" w:hAnsi="Calibri"/>
          <w:sz w:val="18"/>
          <w:szCs w:val="18"/>
        </w:rPr>
        <w:t>barieroporęczy</w:t>
      </w:r>
      <w:proofErr w:type="spellEnd"/>
      <w:r w:rsidRPr="00AA22F9">
        <w:rPr>
          <w:rFonts w:ascii="Calibri" w:hAnsi="Calibri"/>
          <w:sz w:val="18"/>
          <w:szCs w:val="18"/>
        </w:rPr>
        <w:t>.</w:t>
      </w:r>
    </w:p>
    <w:p w14:paraId="4F0861B7" w14:textId="77777777" w:rsidR="006F1606" w:rsidRPr="00AA22F9" w:rsidRDefault="006F1606" w:rsidP="001D7A2B">
      <w:pPr>
        <w:pStyle w:val="Akapitzlist"/>
        <w:numPr>
          <w:ilvl w:val="2"/>
          <w:numId w:val="318"/>
        </w:numPr>
        <w:overflowPunct/>
        <w:autoSpaceDE/>
        <w:autoSpaceDN/>
        <w:adjustRightInd/>
        <w:ind w:left="284" w:hanging="284"/>
        <w:textAlignment w:val="auto"/>
        <w:outlineLvl w:val="2"/>
        <w:rPr>
          <w:rFonts w:ascii="Calibri" w:hAnsi="Calibri"/>
          <w:b/>
          <w:bCs/>
          <w:kern w:val="32"/>
          <w:sz w:val="18"/>
          <w:szCs w:val="18"/>
        </w:rPr>
      </w:pPr>
      <w:bookmarkStart w:id="1182" w:name="_Toc359311591"/>
      <w:bookmarkStart w:id="1183" w:name="_Toc398630218"/>
      <w:bookmarkStart w:id="1184" w:name="_Toc400354084"/>
      <w:r w:rsidRPr="00AA22F9">
        <w:rPr>
          <w:rFonts w:ascii="Calibri" w:hAnsi="Calibri"/>
          <w:b/>
          <w:bCs/>
          <w:kern w:val="32"/>
          <w:sz w:val="18"/>
          <w:szCs w:val="18"/>
        </w:rPr>
        <w:t>ODBIÓR  ROBÓT</w:t>
      </w:r>
      <w:bookmarkEnd w:id="1182"/>
      <w:bookmarkEnd w:id="1183"/>
      <w:bookmarkEnd w:id="1184"/>
    </w:p>
    <w:p w14:paraId="0F998353" w14:textId="77777777" w:rsidR="006F1606" w:rsidRPr="00AA22F9" w:rsidRDefault="006F1606" w:rsidP="0093287B">
      <w:pPr>
        <w:overflowPunct/>
        <w:autoSpaceDE/>
        <w:autoSpaceDN/>
        <w:adjustRightInd/>
        <w:textAlignment w:val="auto"/>
        <w:rPr>
          <w:rFonts w:ascii="Calibri" w:hAnsi="Calibri"/>
          <w:sz w:val="18"/>
          <w:szCs w:val="18"/>
        </w:rPr>
      </w:pPr>
      <w:r w:rsidRPr="00AA22F9">
        <w:rPr>
          <w:rFonts w:ascii="Calibri" w:hAnsi="Calibri"/>
          <w:sz w:val="18"/>
          <w:szCs w:val="18"/>
        </w:rPr>
        <w:t>Roboty objęte niniejszą ST polegają odbiorom.</w:t>
      </w:r>
    </w:p>
    <w:p w14:paraId="0F4FB277" w14:textId="207F7017" w:rsidR="006F1606" w:rsidRPr="00AA22F9" w:rsidRDefault="006F1606" w:rsidP="0093287B">
      <w:pPr>
        <w:overflowPunct/>
        <w:autoSpaceDE/>
        <w:autoSpaceDN/>
        <w:adjustRightInd/>
        <w:textAlignment w:val="auto"/>
        <w:rPr>
          <w:rFonts w:ascii="Calibri" w:hAnsi="Calibri"/>
          <w:sz w:val="18"/>
          <w:szCs w:val="18"/>
        </w:rPr>
      </w:pPr>
      <w:r w:rsidRPr="00AA22F9">
        <w:rPr>
          <w:rFonts w:ascii="Calibri" w:hAnsi="Calibri"/>
          <w:sz w:val="18"/>
          <w:szCs w:val="18"/>
        </w:rPr>
        <w:t xml:space="preserve">Ogólne zasady odbioru Robót podano w </w:t>
      </w:r>
      <w:proofErr w:type="spellStart"/>
      <w:r w:rsidRPr="00AA22F9">
        <w:rPr>
          <w:rFonts w:ascii="Calibri" w:hAnsi="Calibri"/>
          <w:sz w:val="18"/>
          <w:szCs w:val="18"/>
        </w:rPr>
        <w:t>STWiORB</w:t>
      </w:r>
      <w:proofErr w:type="spellEnd"/>
      <w:r w:rsidRPr="00AA22F9">
        <w:rPr>
          <w:rFonts w:ascii="Calibri" w:hAnsi="Calibri"/>
          <w:sz w:val="18"/>
          <w:szCs w:val="18"/>
        </w:rPr>
        <w:t xml:space="preserve"> DM.00.00.00. „Wymagania ogólne”.</w:t>
      </w:r>
    </w:p>
    <w:p w14:paraId="7F7E3241" w14:textId="77777777" w:rsidR="006F1606" w:rsidRPr="00AA22F9" w:rsidRDefault="006F1606" w:rsidP="006F1606">
      <w:pPr>
        <w:numPr>
          <w:ilvl w:val="3"/>
          <w:numId w:val="0"/>
        </w:numPr>
        <w:tabs>
          <w:tab w:val="num" w:pos="864"/>
        </w:tabs>
        <w:overflowPunct/>
        <w:autoSpaceDE/>
        <w:autoSpaceDN/>
        <w:adjustRightInd/>
        <w:ind w:left="864" w:hanging="864"/>
        <w:textAlignment w:val="auto"/>
        <w:outlineLvl w:val="3"/>
        <w:rPr>
          <w:rFonts w:ascii="Calibri" w:hAnsi="Calibri"/>
          <w:bCs/>
          <w:kern w:val="32"/>
          <w:sz w:val="18"/>
          <w:szCs w:val="18"/>
        </w:rPr>
      </w:pPr>
      <w:r w:rsidRPr="00AA22F9">
        <w:rPr>
          <w:rFonts w:ascii="Calibri" w:hAnsi="Calibri"/>
          <w:bCs/>
          <w:kern w:val="32"/>
          <w:sz w:val="18"/>
          <w:szCs w:val="18"/>
        </w:rPr>
        <w:t>Zgodność Robót z Dokumentacją Projektową i ST</w:t>
      </w:r>
    </w:p>
    <w:p w14:paraId="275ADC34" w14:textId="77777777" w:rsidR="006F1606" w:rsidRPr="00AA22F9" w:rsidRDefault="006F1606" w:rsidP="0093287B">
      <w:pPr>
        <w:overflowPunct/>
        <w:autoSpaceDE/>
        <w:autoSpaceDN/>
        <w:adjustRightInd/>
        <w:textAlignment w:val="auto"/>
        <w:rPr>
          <w:rFonts w:ascii="Calibri" w:hAnsi="Calibri"/>
          <w:sz w:val="18"/>
          <w:szCs w:val="18"/>
        </w:rPr>
      </w:pPr>
      <w:r w:rsidRPr="00AA22F9">
        <w:rPr>
          <w:rFonts w:ascii="Calibri" w:hAnsi="Calibri"/>
          <w:sz w:val="18"/>
          <w:szCs w:val="18"/>
        </w:rPr>
        <w:t>Roboty powinny być wykonane zgodnie z Dokumentacją Projektową, Specyfikacją Techniczną oraz pisemnymi decyzjami Inżyniera.</w:t>
      </w:r>
    </w:p>
    <w:p w14:paraId="63BE82A4" w14:textId="77777777" w:rsidR="006F1606" w:rsidRPr="00AA22F9" w:rsidRDefault="006F1606" w:rsidP="006F1606">
      <w:pPr>
        <w:numPr>
          <w:ilvl w:val="3"/>
          <w:numId w:val="0"/>
        </w:numPr>
        <w:tabs>
          <w:tab w:val="num" w:pos="864"/>
        </w:tabs>
        <w:overflowPunct/>
        <w:autoSpaceDE/>
        <w:autoSpaceDN/>
        <w:adjustRightInd/>
        <w:ind w:left="864" w:hanging="864"/>
        <w:textAlignment w:val="auto"/>
        <w:outlineLvl w:val="3"/>
        <w:rPr>
          <w:rFonts w:ascii="Calibri" w:hAnsi="Calibri"/>
          <w:bCs/>
          <w:kern w:val="32"/>
          <w:sz w:val="18"/>
          <w:szCs w:val="18"/>
        </w:rPr>
      </w:pPr>
      <w:r w:rsidRPr="00AA22F9">
        <w:rPr>
          <w:rFonts w:ascii="Calibri" w:hAnsi="Calibri"/>
          <w:bCs/>
          <w:kern w:val="32"/>
          <w:sz w:val="18"/>
          <w:szCs w:val="18"/>
        </w:rPr>
        <w:t>Zakres odbiorów</w:t>
      </w:r>
    </w:p>
    <w:p w14:paraId="1EA6BFEC" w14:textId="77777777" w:rsidR="006F1606" w:rsidRPr="00AA22F9" w:rsidRDefault="006F1606" w:rsidP="0093287B">
      <w:pPr>
        <w:overflowPunct/>
        <w:autoSpaceDE/>
        <w:autoSpaceDN/>
        <w:adjustRightInd/>
        <w:textAlignment w:val="auto"/>
        <w:rPr>
          <w:rFonts w:ascii="Calibri" w:hAnsi="Calibri"/>
          <w:sz w:val="18"/>
          <w:szCs w:val="18"/>
        </w:rPr>
      </w:pPr>
      <w:r w:rsidRPr="00AA22F9">
        <w:rPr>
          <w:rFonts w:ascii="Calibri" w:hAnsi="Calibri"/>
          <w:sz w:val="18"/>
          <w:szCs w:val="18"/>
        </w:rPr>
        <w:t>Odbiorom częściowym podlegają:</w:t>
      </w:r>
    </w:p>
    <w:p w14:paraId="7E1D7B40" w14:textId="77777777" w:rsidR="006F1606" w:rsidRPr="0093287B" w:rsidRDefault="006F1606" w:rsidP="001D7A2B">
      <w:pPr>
        <w:pStyle w:val="Akapitzlist"/>
        <w:numPr>
          <w:ilvl w:val="0"/>
          <w:numId w:val="324"/>
        </w:numPr>
        <w:overflowPunct/>
        <w:autoSpaceDE/>
        <w:autoSpaceDN/>
        <w:adjustRightInd/>
        <w:ind w:left="284" w:hanging="284"/>
        <w:textAlignment w:val="auto"/>
        <w:rPr>
          <w:rFonts w:ascii="Calibri" w:hAnsi="Calibri"/>
          <w:sz w:val="18"/>
          <w:szCs w:val="18"/>
        </w:rPr>
      </w:pPr>
      <w:r w:rsidRPr="0093287B">
        <w:rPr>
          <w:rFonts w:ascii="Calibri" w:hAnsi="Calibri"/>
          <w:sz w:val="18"/>
          <w:szCs w:val="18"/>
        </w:rPr>
        <w:t>dostarczone na budowę elementy stalowe bariero-poręczy,</w:t>
      </w:r>
    </w:p>
    <w:p w14:paraId="4C0E4122" w14:textId="77777777" w:rsidR="006F1606" w:rsidRPr="0093287B" w:rsidRDefault="006F1606" w:rsidP="001D7A2B">
      <w:pPr>
        <w:pStyle w:val="Akapitzlist"/>
        <w:numPr>
          <w:ilvl w:val="0"/>
          <w:numId w:val="324"/>
        </w:numPr>
        <w:overflowPunct/>
        <w:autoSpaceDE/>
        <w:autoSpaceDN/>
        <w:adjustRightInd/>
        <w:ind w:left="284" w:hanging="284"/>
        <w:textAlignment w:val="auto"/>
        <w:rPr>
          <w:rFonts w:ascii="Calibri" w:hAnsi="Calibri"/>
          <w:sz w:val="18"/>
          <w:szCs w:val="18"/>
        </w:rPr>
      </w:pPr>
      <w:r w:rsidRPr="0093287B">
        <w:rPr>
          <w:rFonts w:ascii="Calibri" w:hAnsi="Calibri"/>
          <w:sz w:val="18"/>
          <w:szCs w:val="18"/>
        </w:rPr>
        <w:t>elementy zamocowania bariero-poręczy (przed ich zabetonowaniem),</w:t>
      </w:r>
    </w:p>
    <w:p w14:paraId="59E58AFE" w14:textId="77777777" w:rsidR="006F1606" w:rsidRPr="0093287B" w:rsidRDefault="006F1606" w:rsidP="001D7A2B">
      <w:pPr>
        <w:pStyle w:val="Akapitzlist"/>
        <w:numPr>
          <w:ilvl w:val="0"/>
          <w:numId w:val="324"/>
        </w:numPr>
        <w:overflowPunct/>
        <w:autoSpaceDE/>
        <w:autoSpaceDN/>
        <w:adjustRightInd/>
        <w:ind w:left="284" w:hanging="284"/>
        <w:textAlignment w:val="auto"/>
        <w:rPr>
          <w:rFonts w:ascii="Calibri" w:hAnsi="Calibri"/>
          <w:sz w:val="18"/>
          <w:szCs w:val="18"/>
        </w:rPr>
      </w:pPr>
      <w:r w:rsidRPr="0093287B">
        <w:rPr>
          <w:rFonts w:ascii="Calibri" w:hAnsi="Calibri"/>
          <w:sz w:val="18"/>
          <w:szCs w:val="18"/>
        </w:rPr>
        <w:t>bariero-poręcz po jej osadzeniu w konstrukcji i wykonaniu połączeń elementów,</w:t>
      </w:r>
    </w:p>
    <w:p w14:paraId="561223B7" w14:textId="77777777" w:rsidR="006F1606" w:rsidRPr="0093287B" w:rsidRDefault="006F1606" w:rsidP="001D7A2B">
      <w:pPr>
        <w:pStyle w:val="Akapitzlist"/>
        <w:numPr>
          <w:ilvl w:val="0"/>
          <w:numId w:val="324"/>
        </w:numPr>
        <w:overflowPunct/>
        <w:autoSpaceDE/>
        <w:autoSpaceDN/>
        <w:adjustRightInd/>
        <w:ind w:left="284" w:hanging="284"/>
        <w:textAlignment w:val="auto"/>
        <w:rPr>
          <w:rFonts w:ascii="Calibri" w:hAnsi="Calibri"/>
          <w:sz w:val="18"/>
          <w:szCs w:val="18"/>
        </w:rPr>
      </w:pPr>
      <w:r w:rsidRPr="0093287B">
        <w:rPr>
          <w:rFonts w:ascii="Calibri" w:hAnsi="Calibri"/>
          <w:sz w:val="18"/>
          <w:szCs w:val="18"/>
        </w:rPr>
        <w:t>ochrona antykorozyjna.</w:t>
      </w:r>
    </w:p>
    <w:p w14:paraId="10F0FD79" w14:textId="77777777" w:rsidR="006F1606" w:rsidRPr="00AA22F9" w:rsidRDefault="006F1606" w:rsidP="0093287B">
      <w:pPr>
        <w:overflowPunct/>
        <w:autoSpaceDE/>
        <w:autoSpaceDN/>
        <w:adjustRightInd/>
        <w:textAlignment w:val="auto"/>
        <w:rPr>
          <w:rFonts w:ascii="Calibri" w:hAnsi="Calibri"/>
          <w:sz w:val="18"/>
          <w:szCs w:val="18"/>
        </w:rPr>
      </w:pPr>
      <w:r w:rsidRPr="00AA22F9">
        <w:rPr>
          <w:rFonts w:ascii="Calibri" w:hAnsi="Calibri"/>
          <w:sz w:val="18"/>
          <w:szCs w:val="18"/>
        </w:rPr>
        <w:t>Odbiór końcowy winien być zakończony spisaniem protokołu.</w:t>
      </w:r>
    </w:p>
    <w:p w14:paraId="0838C435" w14:textId="77777777" w:rsidR="006F1606" w:rsidRPr="00AA22F9" w:rsidRDefault="006F1606" w:rsidP="001D7A2B">
      <w:pPr>
        <w:pStyle w:val="Akapitzlist"/>
        <w:numPr>
          <w:ilvl w:val="2"/>
          <w:numId w:val="318"/>
        </w:numPr>
        <w:overflowPunct/>
        <w:autoSpaceDE/>
        <w:autoSpaceDN/>
        <w:adjustRightInd/>
        <w:ind w:left="284" w:hanging="284"/>
        <w:textAlignment w:val="auto"/>
        <w:outlineLvl w:val="2"/>
        <w:rPr>
          <w:rFonts w:ascii="Calibri" w:hAnsi="Calibri"/>
          <w:b/>
          <w:bCs/>
          <w:kern w:val="32"/>
          <w:sz w:val="18"/>
          <w:szCs w:val="18"/>
        </w:rPr>
      </w:pPr>
      <w:bookmarkStart w:id="1185" w:name="_Toc359311592"/>
      <w:bookmarkStart w:id="1186" w:name="_Toc398630219"/>
      <w:bookmarkStart w:id="1187" w:name="_Toc400354085"/>
      <w:r w:rsidRPr="00AA22F9">
        <w:rPr>
          <w:rFonts w:ascii="Calibri" w:hAnsi="Calibri"/>
          <w:b/>
          <w:bCs/>
          <w:kern w:val="32"/>
          <w:sz w:val="18"/>
          <w:szCs w:val="18"/>
        </w:rPr>
        <w:t>PODSTAWA  PŁATNOŚCI</w:t>
      </w:r>
      <w:bookmarkEnd w:id="1185"/>
      <w:bookmarkEnd w:id="1186"/>
      <w:bookmarkEnd w:id="1187"/>
    </w:p>
    <w:p w14:paraId="04CBD00B" w14:textId="77777777" w:rsidR="006F1606" w:rsidRPr="00AA22F9" w:rsidRDefault="006F1606" w:rsidP="0093287B">
      <w:pPr>
        <w:overflowPunct/>
        <w:autoSpaceDE/>
        <w:autoSpaceDN/>
        <w:adjustRightInd/>
        <w:textAlignment w:val="auto"/>
        <w:rPr>
          <w:rFonts w:ascii="Calibri" w:hAnsi="Calibri"/>
          <w:sz w:val="18"/>
          <w:szCs w:val="18"/>
        </w:rPr>
      </w:pPr>
      <w:r w:rsidRPr="00AA22F9">
        <w:rPr>
          <w:rFonts w:ascii="Calibri" w:hAnsi="Calibri"/>
          <w:sz w:val="18"/>
          <w:szCs w:val="18"/>
        </w:rPr>
        <w:t>Podstawą płatności są: protokół odbioru robót oraz obmiar wykonanych robót zgodnie z pkt. 7. niniejszej ST wraz z cenami jednostkowymi.</w:t>
      </w:r>
    </w:p>
    <w:p w14:paraId="19F8DE9C" w14:textId="77777777" w:rsidR="006F1606" w:rsidRPr="00AA22F9" w:rsidRDefault="006F1606" w:rsidP="0093287B">
      <w:pPr>
        <w:overflowPunct/>
        <w:autoSpaceDE/>
        <w:autoSpaceDN/>
        <w:adjustRightInd/>
        <w:textAlignment w:val="auto"/>
        <w:rPr>
          <w:rFonts w:ascii="Calibri" w:hAnsi="Calibri"/>
          <w:sz w:val="18"/>
          <w:szCs w:val="18"/>
        </w:rPr>
      </w:pPr>
      <w:r w:rsidRPr="00AA22F9">
        <w:rPr>
          <w:rFonts w:ascii="Calibri" w:hAnsi="Calibri"/>
          <w:sz w:val="18"/>
          <w:szCs w:val="18"/>
        </w:rPr>
        <w:t>Cena jednostkowa uwzględnia:</w:t>
      </w:r>
    </w:p>
    <w:p w14:paraId="7B80CB61" w14:textId="77777777" w:rsidR="006F1606" w:rsidRPr="00554FF7" w:rsidRDefault="006F1606" w:rsidP="001D7A2B">
      <w:pPr>
        <w:pStyle w:val="Akapitzlist"/>
        <w:numPr>
          <w:ilvl w:val="0"/>
          <w:numId w:val="325"/>
        </w:numPr>
        <w:overflowPunct/>
        <w:autoSpaceDE/>
        <w:autoSpaceDN/>
        <w:adjustRightInd/>
        <w:ind w:left="284" w:hanging="284"/>
        <w:textAlignment w:val="auto"/>
        <w:rPr>
          <w:rFonts w:ascii="Calibri" w:hAnsi="Calibri"/>
          <w:sz w:val="18"/>
          <w:szCs w:val="18"/>
        </w:rPr>
      </w:pPr>
      <w:r w:rsidRPr="00554FF7">
        <w:rPr>
          <w:rFonts w:ascii="Calibri" w:hAnsi="Calibri"/>
          <w:sz w:val="18"/>
          <w:szCs w:val="18"/>
        </w:rPr>
        <w:t>zapewnienie niezbędnych czynników produkcji – zakup, dostarczenie, składowanie i przemieszczanie,</w:t>
      </w:r>
    </w:p>
    <w:p w14:paraId="170737BC" w14:textId="77777777" w:rsidR="006F1606" w:rsidRPr="00554FF7" w:rsidRDefault="006F1606" w:rsidP="001D7A2B">
      <w:pPr>
        <w:pStyle w:val="Akapitzlist"/>
        <w:numPr>
          <w:ilvl w:val="0"/>
          <w:numId w:val="325"/>
        </w:numPr>
        <w:overflowPunct/>
        <w:autoSpaceDE/>
        <w:autoSpaceDN/>
        <w:adjustRightInd/>
        <w:ind w:left="284" w:hanging="284"/>
        <w:textAlignment w:val="auto"/>
        <w:rPr>
          <w:rFonts w:ascii="Calibri" w:hAnsi="Calibri"/>
          <w:sz w:val="18"/>
          <w:szCs w:val="18"/>
        </w:rPr>
      </w:pPr>
      <w:r w:rsidRPr="00554FF7">
        <w:rPr>
          <w:rFonts w:ascii="Calibri" w:hAnsi="Calibri"/>
          <w:sz w:val="18"/>
          <w:szCs w:val="18"/>
        </w:rPr>
        <w:t>prace pomiarowe,</w:t>
      </w:r>
    </w:p>
    <w:p w14:paraId="0AF1E591" w14:textId="77777777" w:rsidR="006F1606" w:rsidRPr="00554FF7" w:rsidRDefault="006F1606" w:rsidP="001D7A2B">
      <w:pPr>
        <w:pStyle w:val="Akapitzlist"/>
        <w:numPr>
          <w:ilvl w:val="0"/>
          <w:numId w:val="325"/>
        </w:numPr>
        <w:overflowPunct/>
        <w:autoSpaceDE/>
        <w:autoSpaceDN/>
        <w:adjustRightInd/>
        <w:ind w:left="284" w:hanging="284"/>
        <w:textAlignment w:val="auto"/>
        <w:rPr>
          <w:rFonts w:ascii="Calibri" w:hAnsi="Calibri"/>
          <w:sz w:val="18"/>
          <w:szCs w:val="18"/>
        </w:rPr>
      </w:pPr>
      <w:r w:rsidRPr="00554FF7">
        <w:rPr>
          <w:rFonts w:ascii="Calibri" w:hAnsi="Calibri"/>
          <w:sz w:val="18"/>
          <w:szCs w:val="18"/>
        </w:rPr>
        <w:t>obsługa geodezyjna,</w:t>
      </w:r>
    </w:p>
    <w:p w14:paraId="7D009CFA" w14:textId="77777777" w:rsidR="006F1606" w:rsidRPr="00554FF7" w:rsidRDefault="006F1606" w:rsidP="001D7A2B">
      <w:pPr>
        <w:pStyle w:val="Akapitzlist"/>
        <w:numPr>
          <w:ilvl w:val="0"/>
          <w:numId w:val="325"/>
        </w:numPr>
        <w:overflowPunct/>
        <w:autoSpaceDE/>
        <w:autoSpaceDN/>
        <w:adjustRightInd/>
        <w:ind w:left="284" w:hanging="284"/>
        <w:textAlignment w:val="auto"/>
        <w:rPr>
          <w:rFonts w:ascii="Calibri" w:hAnsi="Calibri"/>
          <w:sz w:val="18"/>
          <w:szCs w:val="18"/>
        </w:rPr>
      </w:pPr>
      <w:r w:rsidRPr="00554FF7">
        <w:rPr>
          <w:rFonts w:ascii="Calibri" w:hAnsi="Calibri"/>
          <w:sz w:val="18"/>
          <w:szCs w:val="18"/>
        </w:rPr>
        <w:t>montaż elementów zakotwienia,</w:t>
      </w:r>
    </w:p>
    <w:p w14:paraId="1B931098" w14:textId="77777777" w:rsidR="006F1606" w:rsidRPr="00554FF7" w:rsidRDefault="006F1606" w:rsidP="001D7A2B">
      <w:pPr>
        <w:pStyle w:val="Akapitzlist"/>
        <w:numPr>
          <w:ilvl w:val="0"/>
          <w:numId w:val="325"/>
        </w:numPr>
        <w:overflowPunct/>
        <w:autoSpaceDE/>
        <w:autoSpaceDN/>
        <w:adjustRightInd/>
        <w:ind w:left="284" w:hanging="284"/>
        <w:textAlignment w:val="auto"/>
        <w:rPr>
          <w:rFonts w:ascii="Calibri" w:hAnsi="Calibri"/>
          <w:sz w:val="18"/>
          <w:szCs w:val="18"/>
        </w:rPr>
      </w:pPr>
      <w:r w:rsidRPr="00554FF7">
        <w:rPr>
          <w:rFonts w:ascii="Calibri" w:hAnsi="Calibri"/>
          <w:sz w:val="18"/>
          <w:szCs w:val="18"/>
        </w:rPr>
        <w:t>montaż słupków,</w:t>
      </w:r>
    </w:p>
    <w:p w14:paraId="73F04EBD" w14:textId="77777777" w:rsidR="006F1606" w:rsidRPr="00554FF7" w:rsidRDefault="006F1606" w:rsidP="001D7A2B">
      <w:pPr>
        <w:pStyle w:val="Akapitzlist"/>
        <w:numPr>
          <w:ilvl w:val="0"/>
          <w:numId w:val="325"/>
        </w:numPr>
        <w:overflowPunct/>
        <w:autoSpaceDE/>
        <w:autoSpaceDN/>
        <w:adjustRightInd/>
        <w:ind w:left="284" w:hanging="284"/>
        <w:textAlignment w:val="auto"/>
        <w:rPr>
          <w:rFonts w:ascii="Calibri" w:hAnsi="Calibri"/>
          <w:sz w:val="18"/>
          <w:szCs w:val="18"/>
        </w:rPr>
      </w:pPr>
      <w:r w:rsidRPr="00554FF7">
        <w:rPr>
          <w:rFonts w:ascii="Calibri" w:hAnsi="Calibri"/>
          <w:sz w:val="18"/>
          <w:szCs w:val="18"/>
        </w:rPr>
        <w:t>montaż elementów bariery i podchwytów</w:t>
      </w:r>
      <w:r>
        <w:rPr>
          <w:rFonts w:ascii="Calibri" w:hAnsi="Calibri"/>
          <w:sz w:val="18"/>
          <w:szCs w:val="18"/>
        </w:rPr>
        <w:t xml:space="preserve"> oraz elementów uzupełniających np. odblasków</w:t>
      </w:r>
      <w:r w:rsidRPr="00554FF7">
        <w:rPr>
          <w:rFonts w:ascii="Calibri" w:hAnsi="Calibri"/>
          <w:sz w:val="18"/>
          <w:szCs w:val="18"/>
        </w:rPr>
        <w:t>,</w:t>
      </w:r>
    </w:p>
    <w:p w14:paraId="6509995A" w14:textId="77777777" w:rsidR="006F1606" w:rsidRPr="00554FF7" w:rsidRDefault="006F1606" w:rsidP="001D7A2B">
      <w:pPr>
        <w:pStyle w:val="Akapitzlist"/>
        <w:numPr>
          <w:ilvl w:val="0"/>
          <w:numId w:val="325"/>
        </w:numPr>
        <w:overflowPunct/>
        <w:autoSpaceDE/>
        <w:autoSpaceDN/>
        <w:adjustRightInd/>
        <w:ind w:left="284" w:hanging="284"/>
        <w:textAlignment w:val="auto"/>
        <w:rPr>
          <w:rFonts w:ascii="Calibri" w:hAnsi="Calibri"/>
          <w:sz w:val="18"/>
          <w:szCs w:val="18"/>
        </w:rPr>
      </w:pPr>
      <w:r w:rsidRPr="00554FF7">
        <w:rPr>
          <w:rFonts w:ascii="Calibri" w:hAnsi="Calibri"/>
          <w:sz w:val="18"/>
          <w:szCs w:val="18"/>
        </w:rPr>
        <w:t>wykonanie i rozebranie rusztowań i konstrukcji pomocniczych,</w:t>
      </w:r>
    </w:p>
    <w:p w14:paraId="3C4CF2BA" w14:textId="77777777" w:rsidR="006F1606" w:rsidRPr="00554FF7" w:rsidRDefault="006F1606" w:rsidP="001D7A2B">
      <w:pPr>
        <w:pStyle w:val="Akapitzlist"/>
        <w:numPr>
          <w:ilvl w:val="0"/>
          <w:numId w:val="325"/>
        </w:numPr>
        <w:overflowPunct/>
        <w:autoSpaceDE/>
        <w:autoSpaceDN/>
        <w:adjustRightInd/>
        <w:ind w:left="284" w:hanging="284"/>
        <w:textAlignment w:val="auto"/>
        <w:rPr>
          <w:rFonts w:ascii="Calibri" w:hAnsi="Calibri"/>
          <w:sz w:val="18"/>
          <w:szCs w:val="18"/>
        </w:rPr>
      </w:pPr>
      <w:r w:rsidRPr="00554FF7">
        <w:rPr>
          <w:rFonts w:ascii="Calibri" w:hAnsi="Calibri"/>
          <w:sz w:val="18"/>
          <w:szCs w:val="18"/>
        </w:rPr>
        <w:t>oczyszczenie stanowiska i usunięcie materiałów pomocniczych wraz z utylizacją.</w:t>
      </w:r>
    </w:p>
    <w:p w14:paraId="6F08AC06" w14:textId="77777777" w:rsidR="006F1606" w:rsidRPr="00AA22F9" w:rsidRDefault="006F1606" w:rsidP="0093287B">
      <w:pPr>
        <w:overflowPunct/>
        <w:autoSpaceDE/>
        <w:autoSpaceDN/>
        <w:adjustRightInd/>
        <w:ind w:left="284" w:hanging="284"/>
        <w:textAlignment w:val="auto"/>
        <w:rPr>
          <w:rFonts w:ascii="Calibri" w:hAnsi="Calibri"/>
          <w:sz w:val="18"/>
          <w:szCs w:val="18"/>
        </w:rPr>
      </w:pPr>
    </w:p>
    <w:p w14:paraId="3ABC55F2" w14:textId="77777777" w:rsidR="006F1606" w:rsidRPr="00AA22F9" w:rsidRDefault="006F1606" w:rsidP="001D7A2B">
      <w:pPr>
        <w:pStyle w:val="Akapitzlist"/>
        <w:numPr>
          <w:ilvl w:val="2"/>
          <w:numId w:val="318"/>
        </w:numPr>
        <w:overflowPunct/>
        <w:autoSpaceDE/>
        <w:autoSpaceDN/>
        <w:adjustRightInd/>
        <w:ind w:left="426" w:hanging="426"/>
        <w:textAlignment w:val="auto"/>
        <w:outlineLvl w:val="2"/>
        <w:rPr>
          <w:rFonts w:ascii="Calibri" w:hAnsi="Calibri"/>
          <w:b/>
          <w:bCs/>
          <w:kern w:val="32"/>
          <w:sz w:val="18"/>
          <w:szCs w:val="18"/>
        </w:rPr>
      </w:pPr>
      <w:bookmarkStart w:id="1188" w:name="_Toc359311593"/>
      <w:bookmarkStart w:id="1189" w:name="_Toc398630220"/>
      <w:bookmarkStart w:id="1190" w:name="_Toc400354086"/>
      <w:r w:rsidRPr="00AA22F9">
        <w:rPr>
          <w:rFonts w:ascii="Calibri" w:hAnsi="Calibri"/>
          <w:b/>
          <w:bCs/>
          <w:kern w:val="32"/>
          <w:sz w:val="18"/>
          <w:szCs w:val="18"/>
        </w:rPr>
        <w:t>PRZEPISY  ZWIĄZANE</w:t>
      </w:r>
      <w:bookmarkEnd w:id="1188"/>
      <w:bookmarkEnd w:id="1189"/>
      <w:bookmarkEnd w:id="1190"/>
    </w:p>
    <w:p w14:paraId="6639F0D0" w14:textId="77777777" w:rsidR="006F1606" w:rsidRPr="00AA22F9" w:rsidRDefault="006F1606" w:rsidP="006F1606">
      <w:pPr>
        <w:numPr>
          <w:ilvl w:val="3"/>
          <w:numId w:val="0"/>
        </w:numPr>
        <w:tabs>
          <w:tab w:val="num" w:pos="864"/>
        </w:tabs>
        <w:overflowPunct/>
        <w:autoSpaceDE/>
        <w:autoSpaceDN/>
        <w:adjustRightInd/>
        <w:ind w:left="864" w:hanging="864"/>
        <w:textAlignment w:val="auto"/>
        <w:outlineLvl w:val="3"/>
        <w:rPr>
          <w:rFonts w:ascii="Calibri" w:hAnsi="Calibri"/>
          <w:bCs/>
          <w:kern w:val="32"/>
          <w:sz w:val="18"/>
          <w:szCs w:val="18"/>
        </w:rPr>
      </w:pPr>
      <w:r w:rsidRPr="00AA22F9">
        <w:rPr>
          <w:rFonts w:ascii="Calibri" w:hAnsi="Calibri"/>
          <w:bCs/>
          <w:kern w:val="32"/>
          <w:sz w:val="18"/>
          <w:szCs w:val="18"/>
        </w:rPr>
        <w:t>Normy</w:t>
      </w:r>
    </w:p>
    <w:p w14:paraId="57D85BD7" w14:textId="751E6390" w:rsidR="006F1606" w:rsidRPr="00AA22F9" w:rsidRDefault="006F1606" w:rsidP="0093287B">
      <w:pPr>
        <w:overflowPunct/>
        <w:autoSpaceDE/>
        <w:autoSpaceDN/>
        <w:adjustRightInd/>
        <w:textAlignment w:val="auto"/>
        <w:rPr>
          <w:rFonts w:ascii="Calibri" w:hAnsi="Calibri"/>
          <w:sz w:val="18"/>
          <w:szCs w:val="18"/>
        </w:rPr>
      </w:pPr>
      <w:r w:rsidRPr="00AA22F9">
        <w:rPr>
          <w:rFonts w:ascii="Calibri" w:hAnsi="Calibri"/>
          <w:sz w:val="18"/>
          <w:szCs w:val="18"/>
        </w:rPr>
        <w:t>PN-EN 1317-1:2010E Systemy ograniczaj</w:t>
      </w:r>
      <w:r w:rsidR="0093287B">
        <w:rPr>
          <w:rFonts w:ascii="Calibri" w:hAnsi="Calibri"/>
          <w:sz w:val="18"/>
          <w:szCs w:val="18"/>
        </w:rPr>
        <w:t>ą</w:t>
      </w:r>
      <w:r w:rsidRPr="00AA22F9">
        <w:rPr>
          <w:rFonts w:ascii="Calibri" w:hAnsi="Calibri"/>
          <w:sz w:val="18"/>
          <w:szCs w:val="18"/>
        </w:rPr>
        <w:t>ce drog</w:t>
      </w:r>
      <w:r w:rsidR="0093287B">
        <w:rPr>
          <w:rFonts w:ascii="Calibri" w:hAnsi="Calibri"/>
          <w:sz w:val="18"/>
          <w:szCs w:val="18"/>
        </w:rPr>
        <w:t>ę</w:t>
      </w:r>
      <w:r w:rsidRPr="00AA22F9">
        <w:rPr>
          <w:rFonts w:ascii="Calibri" w:hAnsi="Calibri"/>
          <w:sz w:val="18"/>
          <w:szCs w:val="18"/>
        </w:rPr>
        <w:t>. Cze</w:t>
      </w:r>
      <w:r w:rsidR="0093287B">
        <w:rPr>
          <w:rFonts w:ascii="Calibri" w:hAnsi="Calibri"/>
          <w:sz w:val="18"/>
          <w:szCs w:val="18"/>
        </w:rPr>
        <w:t>ść</w:t>
      </w:r>
      <w:r w:rsidRPr="00AA22F9">
        <w:rPr>
          <w:rFonts w:ascii="Calibri" w:hAnsi="Calibri"/>
          <w:sz w:val="18"/>
          <w:szCs w:val="18"/>
        </w:rPr>
        <w:t xml:space="preserve"> 1: Terminologia i ogólna charakterystyka badań.</w:t>
      </w:r>
    </w:p>
    <w:p w14:paraId="22481FBF" w14:textId="4B8E36D3" w:rsidR="006F1606" w:rsidRPr="00AA22F9" w:rsidRDefault="006F1606" w:rsidP="0093287B">
      <w:pPr>
        <w:overflowPunct/>
        <w:autoSpaceDE/>
        <w:autoSpaceDN/>
        <w:adjustRightInd/>
        <w:textAlignment w:val="auto"/>
        <w:rPr>
          <w:rFonts w:ascii="Calibri" w:hAnsi="Calibri"/>
          <w:sz w:val="18"/>
          <w:szCs w:val="18"/>
        </w:rPr>
      </w:pPr>
      <w:r w:rsidRPr="00AA22F9">
        <w:rPr>
          <w:rFonts w:ascii="Calibri" w:hAnsi="Calibri"/>
          <w:sz w:val="18"/>
          <w:szCs w:val="18"/>
        </w:rPr>
        <w:t>PN-EN 1317-2:2010E Systemy ogranicz</w:t>
      </w:r>
      <w:r w:rsidR="0093287B">
        <w:rPr>
          <w:rFonts w:ascii="Calibri" w:hAnsi="Calibri"/>
          <w:sz w:val="18"/>
          <w:szCs w:val="18"/>
        </w:rPr>
        <w:t>a</w:t>
      </w:r>
      <w:r w:rsidRPr="00AA22F9">
        <w:rPr>
          <w:rFonts w:ascii="Calibri" w:hAnsi="Calibri"/>
          <w:sz w:val="18"/>
          <w:szCs w:val="18"/>
        </w:rPr>
        <w:t>j</w:t>
      </w:r>
      <w:r w:rsidR="0093287B">
        <w:rPr>
          <w:rFonts w:ascii="Calibri" w:hAnsi="Calibri"/>
          <w:sz w:val="18"/>
          <w:szCs w:val="18"/>
        </w:rPr>
        <w:t>ą</w:t>
      </w:r>
      <w:r w:rsidRPr="00AA22F9">
        <w:rPr>
          <w:rFonts w:ascii="Calibri" w:hAnsi="Calibri"/>
          <w:sz w:val="18"/>
          <w:szCs w:val="18"/>
        </w:rPr>
        <w:t>ce drog</w:t>
      </w:r>
      <w:r w:rsidR="0093287B">
        <w:rPr>
          <w:rFonts w:ascii="Calibri" w:hAnsi="Calibri"/>
          <w:sz w:val="18"/>
          <w:szCs w:val="18"/>
        </w:rPr>
        <w:t>ę</w:t>
      </w:r>
      <w:r w:rsidRPr="00AA22F9">
        <w:rPr>
          <w:rFonts w:ascii="Calibri" w:hAnsi="Calibri"/>
          <w:sz w:val="18"/>
          <w:szCs w:val="18"/>
        </w:rPr>
        <w:t>. Cze</w:t>
      </w:r>
      <w:r w:rsidR="0093287B">
        <w:rPr>
          <w:rFonts w:ascii="Calibri" w:hAnsi="Calibri"/>
          <w:sz w:val="18"/>
          <w:szCs w:val="18"/>
        </w:rPr>
        <w:t>ść</w:t>
      </w:r>
      <w:r w:rsidRPr="00AA22F9">
        <w:rPr>
          <w:rFonts w:ascii="Calibri" w:hAnsi="Calibri"/>
          <w:sz w:val="18"/>
          <w:szCs w:val="18"/>
        </w:rPr>
        <w:t xml:space="preserve"> 2: Klasy działania, kryteria przyj</w:t>
      </w:r>
      <w:r w:rsidR="0093287B">
        <w:rPr>
          <w:rFonts w:ascii="Calibri" w:hAnsi="Calibri"/>
          <w:sz w:val="18"/>
          <w:szCs w:val="18"/>
        </w:rPr>
        <w:t>ę</w:t>
      </w:r>
      <w:r w:rsidRPr="00AA22F9">
        <w:rPr>
          <w:rFonts w:ascii="Calibri" w:hAnsi="Calibri"/>
          <w:sz w:val="18"/>
          <w:szCs w:val="18"/>
        </w:rPr>
        <w:t>cia badan zderzeniowych i metody badan barier ochronnych.</w:t>
      </w:r>
    </w:p>
    <w:p w14:paraId="43F6B7A8" w14:textId="381A676F" w:rsidR="006F1606" w:rsidRPr="00AA22F9" w:rsidRDefault="006F1606" w:rsidP="0093287B">
      <w:pPr>
        <w:overflowPunct/>
        <w:autoSpaceDE/>
        <w:autoSpaceDN/>
        <w:adjustRightInd/>
        <w:textAlignment w:val="auto"/>
        <w:rPr>
          <w:rFonts w:ascii="Calibri" w:hAnsi="Calibri"/>
          <w:sz w:val="18"/>
          <w:szCs w:val="18"/>
        </w:rPr>
      </w:pPr>
      <w:r w:rsidRPr="00AA22F9">
        <w:rPr>
          <w:rFonts w:ascii="Calibri" w:hAnsi="Calibri"/>
          <w:sz w:val="18"/>
          <w:szCs w:val="18"/>
        </w:rPr>
        <w:t>PN-EN 1317-5+A2:2012E Systemy ogranicz</w:t>
      </w:r>
      <w:r w:rsidR="0093287B">
        <w:rPr>
          <w:rFonts w:ascii="Calibri" w:hAnsi="Calibri"/>
          <w:sz w:val="18"/>
          <w:szCs w:val="18"/>
        </w:rPr>
        <w:t>a</w:t>
      </w:r>
      <w:r w:rsidRPr="00AA22F9">
        <w:rPr>
          <w:rFonts w:ascii="Calibri" w:hAnsi="Calibri"/>
          <w:sz w:val="18"/>
          <w:szCs w:val="18"/>
        </w:rPr>
        <w:t>j</w:t>
      </w:r>
      <w:r w:rsidR="0093287B">
        <w:rPr>
          <w:rFonts w:ascii="Calibri" w:hAnsi="Calibri"/>
          <w:sz w:val="18"/>
          <w:szCs w:val="18"/>
        </w:rPr>
        <w:t>ą</w:t>
      </w:r>
      <w:r w:rsidRPr="00AA22F9">
        <w:rPr>
          <w:rFonts w:ascii="Calibri" w:hAnsi="Calibri"/>
          <w:sz w:val="18"/>
          <w:szCs w:val="18"/>
        </w:rPr>
        <w:t>ce drog</w:t>
      </w:r>
      <w:r w:rsidR="0093287B">
        <w:rPr>
          <w:rFonts w:ascii="Calibri" w:hAnsi="Calibri"/>
          <w:sz w:val="18"/>
          <w:szCs w:val="18"/>
        </w:rPr>
        <w:t>ę</w:t>
      </w:r>
      <w:r w:rsidRPr="00AA22F9">
        <w:rPr>
          <w:rFonts w:ascii="Calibri" w:hAnsi="Calibri"/>
          <w:sz w:val="18"/>
          <w:szCs w:val="18"/>
        </w:rPr>
        <w:t>. Cze</w:t>
      </w:r>
      <w:r w:rsidR="0093287B">
        <w:rPr>
          <w:rFonts w:ascii="Calibri" w:hAnsi="Calibri"/>
          <w:sz w:val="18"/>
          <w:szCs w:val="18"/>
        </w:rPr>
        <w:t>ść</w:t>
      </w:r>
      <w:r w:rsidRPr="00AA22F9">
        <w:rPr>
          <w:rFonts w:ascii="Calibri" w:hAnsi="Calibri"/>
          <w:sz w:val="18"/>
          <w:szCs w:val="18"/>
        </w:rPr>
        <w:t xml:space="preserve"> 5: Wymagania w odniesieniu do wyrobów i ocena zgodno</w:t>
      </w:r>
      <w:r w:rsidR="0093287B">
        <w:rPr>
          <w:rFonts w:ascii="Calibri" w:hAnsi="Calibri"/>
          <w:sz w:val="18"/>
          <w:szCs w:val="18"/>
        </w:rPr>
        <w:t>ś</w:t>
      </w:r>
      <w:r w:rsidRPr="00AA22F9">
        <w:rPr>
          <w:rFonts w:ascii="Calibri" w:hAnsi="Calibri"/>
          <w:sz w:val="18"/>
          <w:szCs w:val="18"/>
        </w:rPr>
        <w:t>ci dotycz</w:t>
      </w:r>
      <w:r w:rsidR="0093287B">
        <w:rPr>
          <w:rFonts w:ascii="Calibri" w:hAnsi="Calibri"/>
          <w:sz w:val="18"/>
          <w:szCs w:val="18"/>
        </w:rPr>
        <w:t>ą</w:t>
      </w:r>
      <w:r w:rsidRPr="00AA22F9">
        <w:rPr>
          <w:rFonts w:ascii="Calibri" w:hAnsi="Calibri"/>
          <w:sz w:val="18"/>
          <w:szCs w:val="18"/>
        </w:rPr>
        <w:t>ca systemów powstrzymuj</w:t>
      </w:r>
      <w:r w:rsidR="0093287B">
        <w:rPr>
          <w:rFonts w:ascii="Calibri" w:hAnsi="Calibri"/>
          <w:sz w:val="18"/>
          <w:szCs w:val="18"/>
        </w:rPr>
        <w:t>ą</w:t>
      </w:r>
      <w:r w:rsidRPr="00AA22F9">
        <w:rPr>
          <w:rFonts w:ascii="Calibri" w:hAnsi="Calibri"/>
          <w:sz w:val="18"/>
          <w:szCs w:val="18"/>
        </w:rPr>
        <w:t>cych pojazd.</w:t>
      </w:r>
    </w:p>
    <w:p w14:paraId="6AF076A1" w14:textId="77777777" w:rsidR="006F1606" w:rsidRPr="00AA22F9" w:rsidRDefault="006F1606" w:rsidP="0093287B">
      <w:pPr>
        <w:overflowPunct/>
        <w:autoSpaceDE/>
        <w:autoSpaceDN/>
        <w:adjustRightInd/>
        <w:textAlignment w:val="auto"/>
        <w:rPr>
          <w:rFonts w:ascii="Calibri" w:hAnsi="Calibri"/>
          <w:sz w:val="18"/>
          <w:szCs w:val="18"/>
        </w:rPr>
      </w:pPr>
      <w:r w:rsidRPr="00AA22F9">
        <w:rPr>
          <w:rFonts w:ascii="Calibri" w:hAnsi="Calibri"/>
          <w:sz w:val="18"/>
          <w:szCs w:val="18"/>
        </w:rPr>
        <w:t xml:space="preserve">PN-EN ISO 1461:2011P- Powłoki cynkowe nanoszone na stal metodą zanurzeniową (cynkowanie jednostkowe). </w:t>
      </w:r>
    </w:p>
    <w:p w14:paraId="2603ED16" w14:textId="77777777" w:rsidR="006F1606" w:rsidRPr="00AA22F9" w:rsidRDefault="006F1606" w:rsidP="006F1606">
      <w:pPr>
        <w:numPr>
          <w:ilvl w:val="3"/>
          <w:numId w:val="0"/>
        </w:numPr>
        <w:tabs>
          <w:tab w:val="num" w:pos="864"/>
        </w:tabs>
        <w:overflowPunct/>
        <w:autoSpaceDE/>
        <w:autoSpaceDN/>
        <w:adjustRightInd/>
        <w:ind w:left="864" w:hanging="864"/>
        <w:textAlignment w:val="auto"/>
        <w:outlineLvl w:val="3"/>
        <w:rPr>
          <w:rFonts w:ascii="Calibri" w:hAnsi="Calibri"/>
          <w:bCs/>
          <w:kern w:val="32"/>
          <w:sz w:val="18"/>
          <w:szCs w:val="18"/>
        </w:rPr>
      </w:pPr>
      <w:r w:rsidRPr="00AA22F9">
        <w:rPr>
          <w:rFonts w:ascii="Calibri" w:hAnsi="Calibri"/>
          <w:bCs/>
          <w:kern w:val="32"/>
          <w:sz w:val="18"/>
          <w:szCs w:val="18"/>
        </w:rPr>
        <w:t>Inne dokumenty</w:t>
      </w:r>
    </w:p>
    <w:p w14:paraId="55BAB3D6" w14:textId="77777777" w:rsidR="001D7A2B" w:rsidRDefault="001D7A2B">
      <w:pPr>
        <w:overflowPunct/>
        <w:autoSpaceDE/>
        <w:autoSpaceDN/>
        <w:adjustRightInd/>
        <w:jc w:val="left"/>
        <w:textAlignment w:val="auto"/>
        <w:rPr>
          <w:rFonts w:asciiTheme="minorHAnsi" w:hAnsiTheme="minorHAnsi"/>
          <w:b/>
          <w:sz w:val="18"/>
          <w:szCs w:val="18"/>
        </w:rPr>
      </w:pPr>
      <w:r>
        <w:rPr>
          <w:rFonts w:asciiTheme="minorHAnsi" w:hAnsiTheme="minorHAnsi"/>
          <w:b/>
          <w:sz w:val="18"/>
          <w:szCs w:val="18"/>
        </w:rPr>
        <w:br w:type="page"/>
      </w:r>
    </w:p>
    <w:p w14:paraId="10F5C25C" w14:textId="6F26D9E2" w:rsidR="005500B2" w:rsidRPr="00216B80" w:rsidRDefault="005500B2" w:rsidP="00216B80">
      <w:pPr>
        <w:overflowPunct/>
        <w:autoSpaceDE/>
        <w:autoSpaceDN/>
        <w:adjustRightInd/>
        <w:jc w:val="left"/>
        <w:textAlignment w:val="auto"/>
        <w:rPr>
          <w:rFonts w:asciiTheme="minorHAnsi" w:hAnsiTheme="minorHAnsi"/>
          <w:b/>
          <w:szCs w:val="18"/>
        </w:rPr>
      </w:pPr>
      <w:r w:rsidRPr="00216B80">
        <w:rPr>
          <w:rFonts w:asciiTheme="minorHAnsi" w:hAnsiTheme="minorHAnsi"/>
          <w:b/>
          <w:szCs w:val="18"/>
        </w:rPr>
        <w:lastRenderedPageBreak/>
        <w:t>GG.00.12.01.     GEODEZYJNY POMIAR POWYKONAWCZY</w:t>
      </w:r>
    </w:p>
    <w:p w14:paraId="3F2DF673" w14:textId="77777777" w:rsidR="005500B2" w:rsidRPr="005500B2" w:rsidRDefault="005500B2" w:rsidP="005500B2">
      <w:pPr>
        <w:keepNext/>
        <w:overflowPunct/>
        <w:autoSpaceDE/>
        <w:autoSpaceDN/>
        <w:adjustRightInd/>
        <w:textAlignment w:val="auto"/>
        <w:outlineLvl w:val="1"/>
        <w:rPr>
          <w:rFonts w:asciiTheme="minorHAnsi" w:hAnsiTheme="minorHAnsi"/>
          <w:b/>
          <w:caps/>
          <w:sz w:val="18"/>
          <w:szCs w:val="18"/>
        </w:rPr>
      </w:pPr>
      <w:bookmarkStart w:id="1191" w:name="_Toc435185746"/>
      <w:bookmarkStart w:id="1192" w:name="_Toc435696627"/>
      <w:r w:rsidRPr="005500B2">
        <w:rPr>
          <w:rFonts w:asciiTheme="minorHAnsi" w:hAnsiTheme="minorHAnsi"/>
          <w:b/>
          <w:caps/>
          <w:sz w:val="18"/>
          <w:szCs w:val="18"/>
        </w:rPr>
        <w:t>1.WSTĘP</w:t>
      </w:r>
      <w:bookmarkEnd w:id="1191"/>
      <w:bookmarkEnd w:id="1192"/>
    </w:p>
    <w:p w14:paraId="61546800" w14:textId="77777777" w:rsidR="005500B2" w:rsidRPr="005500B2" w:rsidRDefault="005500B2" w:rsidP="005500B2">
      <w:pPr>
        <w:outlineLvl w:val="2"/>
        <w:rPr>
          <w:rFonts w:asciiTheme="minorHAnsi" w:hAnsiTheme="minorHAnsi"/>
          <w:b/>
          <w:sz w:val="18"/>
          <w:szCs w:val="18"/>
          <w:lang w:val="x-none" w:eastAsia="x-none"/>
        </w:rPr>
      </w:pPr>
      <w:bookmarkStart w:id="1193" w:name="_Toc435185747"/>
      <w:bookmarkStart w:id="1194" w:name="_Toc435696628"/>
      <w:r w:rsidRPr="005500B2">
        <w:rPr>
          <w:rFonts w:asciiTheme="minorHAnsi" w:hAnsiTheme="minorHAnsi"/>
          <w:b/>
          <w:sz w:val="18"/>
          <w:szCs w:val="18"/>
          <w:lang w:val="x-none" w:eastAsia="x-none"/>
        </w:rPr>
        <w:t>1.1.Przedmiot STWIORB</w:t>
      </w:r>
      <w:bookmarkEnd w:id="1193"/>
      <w:bookmarkEnd w:id="1194"/>
    </w:p>
    <w:p w14:paraId="7E26BA1D" w14:textId="5DBFDC86" w:rsidR="005500B2" w:rsidRPr="005500B2" w:rsidRDefault="005500B2" w:rsidP="005500B2">
      <w:pPr>
        <w:rPr>
          <w:rFonts w:asciiTheme="minorHAnsi" w:hAnsiTheme="minorHAnsi" w:cs="Arial"/>
          <w:b/>
          <w:sz w:val="18"/>
          <w:szCs w:val="18"/>
        </w:rPr>
      </w:pPr>
      <w:r w:rsidRPr="005500B2">
        <w:rPr>
          <w:rFonts w:asciiTheme="minorHAnsi" w:hAnsiTheme="minorHAnsi" w:cs="Arial"/>
          <w:sz w:val="18"/>
          <w:szCs w:val="18"/>
        </w:rPr>
        <w:t xml:space="preserve">Przedmiotem niniejszej Specyfikacji Technicznej (STWIORB) są wymagania dotyczące wykonania i odbioru prac związanych </w:t>
      </w:r>
      <w:r w:rsidRPr="005500B2">
        <w:rPr>
          <w:rFonts w:asciiTheme="minorHAnsi" w:hAnsiTheme="minorHAnsi" w:cs="Arial"/>
          <w:sz w:val="18"/>
          <w:szCs w:val="18"/>
        </w:rPr>
        <w:br/>
        <w:t>z pomiarami powykonawczymi</w:t>
      </w:r>
      <w:bookmarkStart w:id="1195" w:name="_Toc435185748"/>
      <w:r w:rsidRPr="005500B2">
        <w:rPr>
          <w:rFonts w:asciiTheme="minorHAnsi" w:hAnsiTheme="minorHAnsi"/>
          <w:b/>
          <w:sz w:val="18"/>
          <w:szCs w:val="18"/>
          <w:lang w:val="x-none"/>
        </w:rPr>
        <w:t xml:space="preserve"> </w:t>
      </w:r>
      <w:r w:rsidRPr="005500B2">
        <w:rPr>
          <w:rFonts w:asciiTheme="minorHAnsi" w:hAnsiTheme="minorHAnsi" w:cs="Times-Roman"/>
          <w:sz w:val="18"/>
          <w:szCs w:val="18"/>
        </w:rPr>
        <w:t xml:space="preserve">w </w:t>
      </w:r>
      <w:r w:rsidRPr="005500B2">
        <w:rPr>
          <w:rFonts w:asciiTheme="minorHAnsi" w:hAnsiTheme="minorHAnsi"/>
          <w:sz w:val="18"/>
          <w:szCs w:val="18"/>
        </w:rPr>
        <w:t xml:space="preserve">ramach inwestycji pn.: </w:t>
      </w:r>
      <w:r w:rsidR="00972D50">
        <w:rPr>
          <w:rFonts w:asciiTheme="minorHAnsi" w:hAnsiTheme="minorHAnsi"/>
          <w:b/>
          <w:sz w:val="18"/>
          <w:szCs w:val="18"/>
        </w:rPr>
        <w:t>Przebudowa przepustu w ciągu drogi powiatowej 1713C Książki - Kruszyny w km 2+001</w:t>
      </w:r>
      <w:r w:rsidR="008F3C62">
        <w:rPr>
          <w:rFonts w:asciiTheme="minorHAnsi" w:hAnsiTheme="minorHAnsi"/>
          <w:b/>
          <w:sz w:val="18"/>
          <w:szCs w:val="18"/>
        </w:rPr>
        <w:t>.</w:t>
      </w:r>
    </w:p>
    <w:p w14:paraId="2EBEDCE1" w14:textId="77777777" w:rsidR="005500B2" w:rsidRPr="005500B2" w:rsidRDefault="005500B2" w:rsidP="005500B2">
      <w:pPr>
        <w:rPr>
          <w:rFonts w:asciiTheme="minorHAnsi" w:hAnsiTheme="minorHAnsi"/>
          <w:b/>
          <w:sz w:val="18"/>
          <w:szCs w:val="18"/>
        </w:rPr>
      </w:pPr>
      <w:r w:rsidRPr="005500B2">
        <w:rPr>
          <w:rFonts w:asciiTheme="minorHAnsi" w:hAnsiTheme="minorHAnsi"/>
          <w:b/>
          <w:sz w:val="18"/>
          <w:szCs w:val="18"/>
        </w:rPr>
        <w:t>1.2.Zakres stosowania STWIORB</w:t>
      </w:r>
      <w:bookmarkEnd w:id="1195"/>
    </w:p>
    <w:p w14:paraId="6B2C5E68"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 xml:space="preserve">Przedmiotem niniejszej Specyfikacji Technicznej(STWIORB) są wymagania dotyczące wykonania i odbioru prac związanych </w:t>
      </w:r>
      <w:r w:rsidRPr="005500B2">
        <w:rPr>
          <w:rFonts w:asciiTheme="minorHAnsi" w:hAnsiTheme="minorHAnsi" w:cs="Arial"/>
          <w:sz w:val="18"/>
          <w:szCs w:val="18"/>
        </w:rPr>
        <w:br/>
        <w:t>z pomiarami powykonawczymi zrealizowanego zadania.</w:t>
      </w:r>
    </w:p>
    <w:p w14:paraId="202E9E3D" w14:textId="77777777" w:rsidR="005500B2" w:rsidRPr="005500B2" w:rsidRDefault="005500B2" w:rsidP="005500B2">
      <w:pPr>
        <w:outlineLvl w:val="2"/>
        <w:rPr>
          <w:rFonts w:asciiTheme="minorHAnsi" w:hAnsiTheme="minorHAnsi"/>
          <w:b/>
          <w:sz w:val="18"/>
          <w:szCs w:val="18"/>
          <w:lang w:val="x-none" w:eastAsia="x-none"/>
        </w:rPr>
      </w:pPr>
      <w:bookmarkStart w:id="1196" w:name="_Toc435185749"/>
      <w:bookmarkStart w:id="1197" w:name="_Toc435696629"/>
      <w:r w:rsidRPr="005500B2">
        <w:rPr>
          <w:rFonts w:asciiTheme="minorHAnsi" w:hAnsiTheme="minorHAnsi"/>
          <w:b/>
          <w:sz w:val="18"/>
          <w:szCs w:val="18"/>
          <w:lang w:val="x-none" w:eastAsia="x-none"/>
        </w:rPr>
        <w:t>1.3 Zakres robót objętych STWIORB</w:t>
      </w:r>
      <w:bookmarkEnd w:id="1196"/>
      <w:bookmarkEnd w:id="1197"/>
    </w:p>
    <w:p w14:paraId="377957B6"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Ustalenia zawarte w niniejszej Specyfikacji mają zastosowanie przy wykonywaniu pomiarów powykonawczych zrealizowanego zadania i obejmują wykonanie pełnej inwentaryzacji powykonawczej wraz z wykonaniem dokumentacji geodezyjnej i kartograficznej. Niniejsza specyfikacja obejmuje pomiar powykonawczy mostu, drogi dojazdowej i sieci uzbrojenia terenu.</w:t>
      </w:r>
    </w:p>
    <w:p w14:paraId="4526BAE2" w14:textId="77777777" w:rsidR="005500B2" w:rsidRPr="005500B2" w:rsidRDefault="005500B2" w:rsidP="005500B2">
      <w:pPr>
        <w:outlineLvl w:val="2"/>
        <w:rPr>
          <w:rFonts w:asciiTheme="minorHAnsi" w:hAnsiTheme="minorHAnsi"/>
          <w:b/>
          <w:sz w:val="18"/>
          <w:szCs w:val="18"/>
          <w:lang w:val="x-none" w:eastAsia="x-none"/>
        </w:rPr>
      </w:pPr>
      <w:bookmarkStart w:id="1198" w:name="_Toc435185750"/>
      <w:bookmarkStart w:id="1199" w:name="_Toc435696630"/>
      <w:r w:rsidRPr="005500B2">
        <w:rPr>
          <w:rFonts w:asciiTheme="minorHAnsi" w:hAnsiTheme="minorHAnsi"/>
          <w:b/>
          <w:sz w:val="18"/>
          <w:szCs w:val="18"/>
          <w:lang w:val="x-none" w:eastAsia="x-none"/>
        </w:rPr>
        <w:t>1.</w:t>
      </w:r>
      <w:r w:rsidRPr="005500B2">
        <w:rPr>
          <w:rFonts w:asciiTheme="minorHAnsi" w:hAnsiTheme="minorHAnsi"/>
          <w:b/>
          <w:sz w:val="18"/>
          <w:szCs w:val="18"/>
          <w:lang w:eastAsia="x-none"/>
        </w:rPr>
        <w:t>4</w:t>
      </w:r>
      <w:r w:rsidRPr="005500B2">
        <w:rPr>
          <w:rFonts w:asciiTheme="minorHAnsi" w:hAnsiTheme="minorHAnsi"/>
          <w:b/>
          <w:sz w:val="18"/>
          <w:szCs w:val="18"/>
          <w:lang w:val="x-none" w:eastAsia="x-none"/>
        </w:rPr>
        <w:t xml:space="preserve"> Określenia podstawowe</w:t>
      </w:r>
      <w:bookmarkEnd w:id="1198"/>
      <w:bookmarkEnd w:id="1199"/>
    </w:p>
    <w:p w14:paraId="79DC3ACD"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Wymienione poniżej określenia, należy rozumieć następująco:</w:t>
      </w:r>
    </w:p>
    <w:p w14:paraId="10C8CE5A"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b/>
          <w:sz w:val="18"/>
          <w:szCs w:val="18"/>
        </w:rPr>
        <w:t>1.4.1.Działka</w:t>
      </w:r>
      <w:r w:rsidRPr="005500B2">
        <w:rPr>
          <w:rFonts w:asciiTheme="minorHAnsi" w:hAnsiTheme="minorHAnsi" w:cs="Arial"/>
          <w:sz w:val="18"/>
          <w:szCs w:val="18"/>
        </w:rPr>
        <w:t xml:space="preserve"> (zwana tez działką gruntu) – ciągły obszar gruntu, jednorodny ze względu na stan prawny, pod poję</w:t>
      </w:r>
      <w:r w:rsidRPr="005500B2">
        <w:rPr>
          <w:rFonts w:asciiTheme="minorHAnsi" w:hAnsiTheme="minorHAnsi" w:cs="Arial"/>
          <w:sz w:val="18"/>
          <w:szCs w:val="18"/>
        </w:rPr>
        <w:softHyphen/>
        <w:t>ciem „działka” rozumie się tez część nieruchomości wydzieloną w wyniku jej podziału, albo scalenia i po</w:t>
      </w:r>
      <w:r w:rsidRPr="005500B2">
        <w:rPr>
          <w:rFonts w:asciiTheme="minorHAnsi" w:hAnsiTheme="minorHAnsi" w:cs="Arial"/>
          <w:sz w:val="18"/>
          <w:szCs w:val="18"/>
        </w:rPr>
        <w:softHyphen/>
        <w:t>działu, a także odrębnie położona część tej nieruchomości.</w:t>
      </w:r>
    </w:p>
    <w:p w14:paraId="02A0FA30"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b/>
          <w:sz w:val="18"/>
          <w:szCs w:val="18"/>
        </w:rPr>
        <w:t xml:space="preserve">1.4.2.Dokumentacja </w:t>
      </w:r>
      <w:proofErr w:type="spellStart"/>
      <w:r w:rsidRPr="005500B2">
        <w:rPr>
          <w:rFonts w:asciiTheme="minorHAnsi" w:hAnsiTheme="minorHAnsi" w:cs="Arial"/>
          <w:b/>
          <w:sz w:val="18"/>
          <w:szCs w:val="18"/>
        </w:rPr>
        <w:t>formalno</w:t>
      </w:r>
      <w:proofErr w:type="spellEnd"/>
      <w:r w:rsidRPr="005500B2">
        <w:rPr>
          <w:rFonts w:asciiTheme="minorHAnsi" w:hAnsiTheme="minorHAnsi" w:cs="Arial"/>
          <w:b/>
          <w:sz w:val="18"/>
          <w:szCs w:val="18"/>
        </w:rPr>
        <w:t xml:space="preserve"> – prawna</w:t>
      </w:r>
      <w:r w:rsidRPr="005500B2">
        <w:rPr>
          <w:rFonts w:asciiTheme="minorHAnsi" w:hAnsiTheme="minorHAnsi" w:cs="Arial"/>
          <w:sz w:val="18"/>
          <w:szCs w:val="18"/>
        </w:rPr>
        <w:t xml:space="preserve"> – zbiór dokumentów (materiałów) niezbędnych w celu nabywania nieruchomości.</w:t>
      </w:r>
    </w:p>
    <w:p w14:paraId="74AAAC58"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b/>
          <w:sz w:val="18"/>
          <w:szCs w:val="18"/>
        </w:rPr>
        <w:t xml:space="preserve">1.4.3.Dokumentacja geodezyjna i kartograficzna </w:t>
      </w:r>
      <w:r w:rsidRPr="005500B2">
        <w:rPr>
          <w:rFonts w:asciiTheme="minorHAnsi" w:hAnsiTheme="minorHAnsi" w:cs="Arial"/>
          <w:sz w:val="18"/>
          <w:szCs w:val="18"/>
        </w:rPr>
        <w:t>– zbiór dokumentów (materiałów) powstałych w wyniku geodezyjnych prac polowych i obliczeniowych oraz opracowań kartograficznych.</w:t>
      </w:r>
    </w:p>
    <w:p w14:paraId="52A2B2EB"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b/>
          <w:sz w:val="18"/>
          <w:szCs w:val="18"/>
        </w:rPr>
        <w:t>1.4.4.Linia graniczna</w:t>
      </w:r>
      <w:r w:rsidRPr="005500B2">
        <w:rPr>
          <w:rFonts w:asciiTheme="minorHAnsi" w:hAnsiTheme="minorHAnsi" w:cs="Arial"/>
          <w:sz w:val="18"/>
          <w:szCs w:val="18"/>
        </w:rPr>
        <w:t>– linia oddzielająca tereny będące przedmiotem odrębnej własności (składa się najczęściej z odcinków prostych łączących punkty graniczne. Przebieg linii granicznej nieruchomości gruntowej w terenie, jest opisany w protokole granicznym i przedstawiony na szkicu granicznym, który wchodzi w skład doku</w:t>
      </w:r>
      <w:r w:rsidRPr="005500B2">
        <w:rPr>
          <w:rFonts w:asciiTheme="minorHAnsi" w:hAnsiTheme="minorHAnsi" w:cs="Arial"/>
          <w:sz w:val="18"/>
          <w:szCs w:val="18"/>
        </w:rPr>
        <w:softHyphen/>
        <w:t>mentacji rozgraniczenia nieruchomości).</w:t>
      </w:r>
    </w:p>
    <w:p w14:paraId="46B6B105"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b/>
          <w:sz w:val="18"/>
          <w:szCs w:val="18"/>
        </w:rPr>
        <w:t>1.4.5.Mapa katastralna</w:t>
      </w:r>
      <w:r w:rsidRPr="005500B2">
        <w:rPr>
          <w:rFonts w:asciiTheme="minorHAnsi" w:hAnsiTheme="minorHAnsi" w:cs="Arial"/>
          <w:sz w:val="18"/>
          <w:szCs w:val="18"/>
        </w:rPr>
        <w:t xml:space="preserve"> (mapa ewidencji gruntów i budynków) – zbiór informacji (wraz z opisem) o przestrzennym usytuowaniu działek i budynków. Jest mapa numeryczną, a jej edycje stanowią mapy obrębowe o kroju arku</w:t>
      </w:r>
      <w:r w:rsidRPr="005500B2">
        <w:rPr>
          <w:rFonts w:asciiTheme="minorHAnsi" w:hAnsiTheme="minorHAnsi" w:cs="Arial"/>
          <w:sz w:val="18"/>
          <w:szCs w:val="18"/>
        </w:rPr>
        <w:softHyphen/>
        <w:t>szowym, mapa katastralna stanowi część składową katastru nieruchomości.</w:t>
      </w:r>
    </w:p>
    <w:p w14:paraId="69B1E9E0"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b/>
          <w:sz w:val="18"/>
          <w:szCs w:val="18"/>
        </w:rPr>
        <w:t xml:space="preserve">1.4.6.Mapa numeryczna </w:t>
      </w:r>
      <w:r w:rsidRPr="005500B2">
        <w:rPr>
          <w:rFonts w:asciiTheme="minorHAnsi" w:hAnsiTheme="minorHAnsi" w:cs="Arial"/>
          <w:sz w:val="18"/>
          <w:szCs w:val="18"/>
        </w:rPr>
        <w:t>– zbiór danych stanowiących numeryczną reprezentacje mapy graficznej, dogodna do przetwarzania komputerowego.</w:t>
      </w:r>
    </w:p>
    <w:p w14:paraId="69662724"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b/>
          <w:sz w:val="18"/>
          <w:szCs w:val="18"/>
        </w:rPr>
        <w:t>1.4.7.Mapa zasadnicza</w:t>
      </w:r>
      <w:r w:rsidRPr="005500B2">
        <w:rPr>
          <w:rFonts w:asciiTheme="minorHAnsi" w:hAnsiTheme="minorHAnsi" w:cs="Arial"/>
          <w:sz w:val="18"/>
          <w:szCs w:val="18"/>
        </w:rPr>
        <w:t xml:space="preserve"> – </w:t>
      </w:r>
      <w:proofErr w:type="spellStart"/>
      <w:r w:rsidRPr="005500B2">
        <w:rPr>
          <w:rFonts w:asciiTheme="minorHAnsi" w:hAnsiTheme="minorHAnsi" w:cs="Arial"/>
          <w:sz w:val="18"/>
          <w:szCs w:val="18"/>
        </w:rPr>
        <w:t>wieloskalowe</w:t>
      </w:r>
      <w:proofErr w:type="spellEnd"/>
      <w:r w:rsidRPr="005500B2">
        <w:rPr>
          <w:rFonts w:asciiTheme="minorHAnsi" w:hAnsiTheme="minorHAnsi" w:cs="Arial"/>
          <w:sz w:val="18"/>
          <w:szCs w:val="18"/>
        </w:rPr>
        <w:t xml:space="preserve"> opracowanie kartograficzne, zawierające aktualne informacje o przestrzennym rozmieszczeniu obiektów </w:t>
      </w:r>
      <w:proofErr w:type="spellStart"/>
      <w:r w:rsidRPr="005500B2">
        <w:rPr>
          <w:rFonts w:asciiTheme="minorHAnsi" w:hAnsiTheme="minorHAnsi" w:cs="Arial"/>
          <w:sz w:val="18"/>
          <w:szCs w:val="18"/>
        </w:rPr>
        <w:t>ogólnogeograficznych</w:t>
      </w:r>
      <w:proofErr w:type="spellEnd"/>
      <w:r w:rsidRPr="005500B2">
        <w:rPr>
          <w:rFonts w:asciiTheme="minorHAnsi" w:hAnsiTheme="minorHAnsi" w:cs="Arial"/>
          <w:sz w:val="18"/>
          <w:szCs w:val="18"/>
        </w:rPr>
        <w:t xml:space="preserve"> oraz elementów ewidencji gruntów i budynków, a także sieci uzbrojenia terenu: nadziemnych, naziemnych i podziemnych.</w:t>
      </w:r>
    </w:p>
    <w:p w14:paraId="0EF87815"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b/>
          <w:sz w:val="18"/>
          <w:szCs w:val="18"/>
        </w:rPr>
        <w:t>1.4.8.Osnowa geodezyjna pozioma</w:t>
      </w:r>
      <w:r w:rsidRPr="005500B2">
        <w:rPr>
          <w:rFonts w:asciiTheme="minorHAnsi" w:hAnsiTheme="minorHAnsi" w:cs="Arial"/>
          <w:sz w:val="18"/>
          <w:szCs w:val="18"/>
        </w:rPr>
        <w:t xml:space="preserve"> – usystematyzowany zbiór punktów, których wzajemne położenie na powierzchni odniesienia zostało określone przy zastosowaniu techniki geodezyjnej.</w:t>
      </w:r>
    </w:p>
    <w:p w14:paraId="6D237599"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b/>
          <w:sz w:val="18"/>
          <w:szCs w:val="18"/>
        </w:rPr>
        <w:t>1.4.9.Osnowa geodezyjna wysokościowa</w:t>
      </w:r>
      <w:r w:rsidRPr="005500B2">
        <w:rPr>
          <w:rFonts w:asciiTheme="minorHAnsi" w:hAnsiTheme="minorHAnsi" w:cs="Arial"/>
          <w:sz w:val="18"/>
          <w:szCs w:val="18"/>
        </w:rPr>
        <w:t xml:space="preserve"> – usystematyzowany zbiór punktów, których wysokość w stosunku do przyjętej powierzchni odniesienia została określona przy zastosowaniu techniki geodezyjnej.</w:t>
      </w:r>
    </w:p>
    <w:p w14:paraId="046362BA"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b/>
          <w:sz w:val="18"/>
          <w:szCs w:val="18"/>
        </w:rPr>
        <w:t>1.4.10.Osnowa realizacyjna</w:t>
      </w:r>
      <w:r w:rsidRPr="005500B2">
        <w:rPr>
          <w:rFonts w:asciiTheme="minorHAnsi" w:hAnsiTheme="minorHAnsi" w:cs="Arial"/>
          <w:sz w:val="18"/>
          <w:szCs w:val="18"/>
        </w:rPr>
        <w:t xml:space="preserve"> – osnowa geodezyjna (pozioma i wysokościowa), przeznaczona do geodezyjnego wytycze</w:t>
      </w:r>
      <w:r w:rsidRPr="005500B2">
        <w:rPr>
          <w:rFonts w:asciiTheme="minorHAnsi" w:hAnsiTheme="minorHAnsi" w:cs="Arial"/>
          <w:sz w:val="18"/>
          <w:szCs w:val="18"/>
        </w:rPr>
        <w:softHyphen/>
        <w:t>nia elementów projektu w terenie oraz geodezyjnej obsługi budowy i montażu urządzeń i konstruk</w:t>
      </w:r>
      <w:r w:rsidRPr="005500B2">
        <w:rPr>
          <w:rFonts w:asciiTheme="minorHAnsi" w:hAnsiTheme="minorHAnsi" w:cs="Arial"/>
          <w:sz w:val="18"/>
          <w:szCs w:val="18"/>
        </w:rPr>
        <w:softHyphen/>
        <w:t>cji. Osnowa ta powinna służyć do pomiarów kontrolnych przemieszczeń i odkształceń, a także w miarę moż</w:t>
      </w:r>
      <w:r w:rsidRPr="005500B2">
        <w:rPr>
          <w:rFonts w:asciiTheme="minorHAnsi" w:hAnsiTheme="minorHAnsi" w:cs="Arial"/>
          <w:sz w:val="18"/>
          <w:szCs w:val="18"/>
        </w:rPr>
        <w:softHyphen/>
        <w:t>liwości do pomiarów powykonawczych.</w:t>
      </w:r>
    </w:p>
    <w:p w14:paraId="73CF1BA9"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b/>
          <w:sz w:val="18"/>
          <w:szCs w:val="18"/>
        </w:rPr>
        <w:t>1.4.11.Siec uzbrojenia terenu</w:t>
      </w:r>
      <w:r w:rsidRPr="005500B2">
        <w:rPr>
          <w:rFonts w:asciiTheme="minorHAnsi" w:hAnsiTheme="minorHAnsi" w:cs="Arial"/>
          <w:sz w:val="18"/>
          <w:szCs w:val="18"/>
        </w:rPr>
        <w:t xml:space="preserve"> – wszelkiego rodzaju naziemne, nadziemne i podziemne przewody i urządzenia: wodo</w:t>
      </w:r>
      <w:r w:rsidRPr="005500B2">
        <w:rPr>
          <w:rFonts w:asciiTheme="minorHAnsi" w:hAnsiTheme="minorHAnsi" w:cs="Arial"/>
          <w:sz w:val="18"/>
          <w:szCs w:val="18"/>
        </w:rPr>
        <w:softHyphen/>
        <w:t>ciągowe, kanalizacyjne, gazowe, cieplne, telekomunikacyjne, elektroenergetyczne i inne, a także pod</w:t>
      </w:r>
      <w:r w:rsidRPr="005500B2">
        <w:rPr>
          <w:rFonts w:asciiTheme="minorHAnsi" w:hAnsiTheme="minorHAnsi" w:cs="Arial"/>
          <w:sz w:val="18"/>
          <w:szCs w:val="18"/>
        </w:rPr>
        <w:softHyphen/>
        <w:t>ziemne budowle, takie jak: tunele, przejścia, parkingi, zbiorniki itp.</w:t>
      </w:r>
    </w:p>
    <w:p w14:paraId="6B651508"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b/>
          <w:sz w:val="18"/>
          <w:szCs w:val="18"/>
        </w:rPr>
        <w:t>1.4.12.Znak graficzny</w:t>
      </w:r>
      <w:r w:rsidRPr="005500B2">
        <w:rPr>
          <w:rFonts w:asciiTheme="minorHAnsi" w:hAnsiTheme="minorHAnsi" w:cs="Arial"/>
          <w:sz w:val="18"/>
          <w:szCs w:val="18"/>
        </w:rPr>
        <w:t xml:space="preserve"> – znak z trwałego materiału umieszczony w punkcie granicznym, a także trwały element zagospodarowania terenu znajdujący się w tym punkcie.</w:t>
      </w:r>
    </w:p>
    <w:p w14:paraId="1FE4D0D0"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Pozostałe określenia podstawowe zawarte są w przepisach prawa oraz odpowiednich Polskich Normach, a także instrukcjach i wytycznych technicznych obowiązujących w geodezji i kartografii.</w:t>
      </w:r>
    </w:p>
    <w:p w14:paraId="282B8D9C" w14:textId="77777777" w:rsidR="005500B2" w:rsidRPr="005500B2" w:rsidRDefault="005500B2" w:rsidP="005500B2">
      <w:pPr>
        <w:rPr>
          <w:rFonts w:asciiTheme="minorHAnsi" w:hAnsiTheme="minorHAnsi" w:cs="Arial"/>
          <w:sz w:val="18"/>
          <w:szCs w:val="18"/>
        </w:rPr>
      </w:pPr>
    </w:p>
    <w:p w14:paraId="29E46F8B" w14:textId="77777777" w:rsidR="005500B2" w:rsidRPr="005500B2" w:rsidRDefault="005500B2" w:rsidP="005500B2">
      <w:pPr>
        <w:keepNext/>
        <w:overflowPunct/>
        <w:autoSpaceDE/>
        <w:autoSpaceDN/>
        <w:adjustRightInd/>
        <w:textAlignment w:val="auto"/>
        <w:outlineLvl w:val="1"/>
        <w:rPr>
          <w:rFonts w:asciiTheme="minorHAnsi" w:hAnsiTheme="minorHAnsi"/>
          <w:b/>
          <w:caps/>
          <w:sz w:val="18"/>
          <w:szCs w:val="18"/>
        </w:rPr>
      </w:pPr>
      <w:bookmarkStart w:id="1200" w:name="_Toc435185751"/>
      <w:bookmarkStart w:id="1201" w:name="_Toc435696631"/>
      <w:r w:rsidRPr="005500B2">
        <w:rPr>
          <w:rFonts w:asciiTheme="minorHAnsi" w:hAnsiTheme="minorHAnsi"/>
          <w:b/>
          <w:caps/>
          <w:sz w:val="18"/>
          <w:szCs w:val="18"/>
        </w:rPr>
        <w:t>2. MATERIAŁY</w:t>
      </w:r>
      <w:bookmarkEnd w:id="1200"/>
      <w:bookmarkEnd w:id="1201"/>
    </w:p>
    <w:p w14:paraId="3B97E11E" w14:textId="77777777" w:rsidR="005500B2" w:rsidRPr="005500B2" w:rsidRDefault="005500B2" w:rsidP="005500B2">
      <w:pPr>
        <w:rPr>
          <w:rFonts w:asciiTheme="minorHAnsi" w:hAnsiTheme="minorHAnsi" w:cs="Arial"/>
          <w:b/>
          <w:sz w:val="18"/>
          <w:szCs w:val="18"/>
        </w:rPr>
      </w:pPr>
      <w:r w:rsidRPr="005500B2">
        <w:rPr>
          <w:rFonts w:asciiTheme="minorHAnsi" w:hAnsiTheme="minorHAnsi" w:cs="Arial"/>
          <w:b/>
          <w:sz w:val="18"/>
          <w:szCs w:val="18"/>
        </w:rPr>
        <w:t>2.1 Wymagania ogólne</w:t>
      </w:r>
    </w:p>
    <w:p w14:paraId="4CA40986"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Ogólne wymagania dotyczące materiałów, ich pozyskiwania i składowania podano w STWIORB D–M–00.00.00. „Wymagania ogólne” punkt 2. Materiały stosowane do wykonania prac geodezyjnych i kartograficznych powinny spełniając wymagania Pol</w:t>
      </w:r>
      <w:r w:rsidRPr="005500B2">
        <w:rPr>
          <w:rFonts w:asciiTheme="minorHAnsi" w:hAnsiTheme="minorHAnsi" w:cs="Arial"/>
          <w:sz w:val="18"/>
          <w:szCs w:val="18"/>
        </w:rPr>
        <w:softHyphen/>
        <w:t>skich Norm oraz instrukcji i wytycznych technicznych, a ewentualnie odstępstwa należy bezwzględnie uzgodnić z Zamawiającym.</w:t>
      </w:r>
    </w:p>
    <w:p w14:paraId="4C0E3A69" w14:textId="77777777" w:rsidR="005500B2" w:rsidRPr="005500B2" w:rsidRDefault="005500B2" w:rsidP="005500B2">
      <w:pPr>
        <w:rPr>
          <w:rFonts w:asciiTheme="minorHAnsi" w:hAnsiTheme="minorHAnsi" w:cs="Arial"/>
          <w:b/>
          <w:sz w:val="18"/>
          <w:szCs w:val="18"/>
        </w:rPr>
      </w:pPr>
      <w:r w:rsidRPr="005500B2">
        <w:rPr>
          <w:rFonts w:asciiTheme="minorHAnsi" w:hAnsiTheme="minorHAnsi" w:cs="Arial"/>
          <w:b/>
          <w:sz w:val="18"/>
          <w:szCs w:val="18"/>
        </w:rPr>
        <w:t>2.2 Prace polowe</w:t>
      </w:r>
    </w:p>
    <w:p w14:paraId="58E3BB17"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Przy wykonywaniu prac polowych stosuje się:</w:t>
      </w:r>
    </w:p>
    <w:p w14:paraId="338D3F3E" w14:textId="77777777" w:rsidR="005500B2" w:rsidRPr="005500B2" w:rsidRDefault="005500B2" w:rsidP="00184B1C">
      <w:pPr>
        <w:numPr>
          <w:ilvl w:val="0"/>
          <w:numId w:val="77"/>
        </w:numPr>
        <w:ind w:left="360"/>
        <w:rPr>
          <w:rFonts w:asciiTheme="minorHAnsi" w:hAnsiTheme="minorHAnsi" w:cs="Arial"/>
          <w:sz w:val="18"/>
          <w:szCs w:val="18"/>
        </w:rPr>
      </w:pPr>
      <w:r w:rsidRPr="005500B2">
        <w:rPr>
          <w:rFonts w:asciiTheme="minorHAnsi" w:hAnsiTheme="minorHAnsi" w:cs="Arial"/>
          <w:sz w:val="18"/>
          <w:szCs w:val="18"/>
        </w:rPr>
        <w:t>jako znaki naziemne – słupki betonowe, kamienne i inne</w:t>
      </w:r>
    </w:p>
    <w:p w14:paraId="4CBFF7DA" w14:textId="77777777" w:rsidR="005500B2" w:rsidRPr="005500B2" w:rsidRDefault="005500B2" w:rsidP="00184B1C">
      <w:pPr>
        <w:numPr>
          <w:ilvl w:val="0"/>
          <w:numId w:val="77"/>
        </w:numPr>
        <w:ind w:left="360"/>
        <w:rPr>
          <w:rFonts w:asciiTheme="minorHAnsi" w:hAnsiTheme="minorHAnsi" w:cs="Arial"/>
          <w:sz w:val="18"/>
          <w:szCs w:val="18"/>
        </w:rPr>
      </w:pPr>
      <w:r w:rsidRPr="005500B2">
        <w:rPr>
          <w:rFonts w:asciiTheme="minorHAnsi" w:hAnsiTheme="minorHAnsi" w:cs="Arial"/>
          <w:sz w:val="18"/>
          <w:szCs w:val="18"/>
        </w:rPr>
        <w:t>jako znaki podziemne – płytki betonowe z krzyżem, rurki drenarskie, butelki,</w:t>
      </w:r>
    </w:p>
    <w:p w14:paraId="7B944739" w14:textId="77777777" w:rsidR="005500B2" w:rsidRPr="005500B2" w:rsidRDefault="005500B2" w:rsidP="00184B1C">
      <w:pPr>
        <w:numPr>
          <w:ilvl w:val="0"/>
          <w:numId w:val="77"/>
        </w:numPr>
        <w:ind w:left="360"/>
        <w:rPr>
          <w:rFonts w:asciiTheme="minorHAnsi" w:hAnsiTheme="minorHAnsi" w:cs="Arial"/>
          <w:sz w:val="18"/>
          <w:szCs w:val="18"/>
        </w:rPr>
      </w:pPr>
      <w:r w:rsidRPr="005500B2">
        <w:rPr>
          <w:rFonts w:asciiTheme="minorHAnsi" w:hAnsiTheme="minorHAnsi" w:cs="Arial"/>
          <w:sz w:val="18"/>
          <w:szCs w:val="18"/>
        </w:rPr>
        <w:t>jako znaki wysokościowe – głowice metalowe</w:t>
      </w:r>
    </w:p>
    <w:p w14:paraId="027D5E88" w14:textId="77777777" w:rsidR="005500B2" w:rsidRPr="005500B2" w:rsidRDefault="005500B2" w:rsidP="00184B1C">
      <w:pPr>
        <w:numPr>
          <w:ilvl w:val="0"/>
          <w:numId w:val="77"/>
        </w:numPr>
        <w:ind w:left="360"/>
        <w:rPr>
          <w:rFonts w:asciiTheme="minorHAnsi" w:hAnsiTheme="minorHAnsi" w:cs="Arial"/>
          <w:sz w:val="18"/>
          <w:szCs w:val="18"/>
        </w:rPr>
      </w:pPr>
      <w:r w:rsidRPr="005500B2">
        <w:rPr>
          <w:rFonts w:asciiTheme="minorHAnsi" w:hAnsiTheme="minorHAnsi" w:cs="Arial"/>
          <w:sz w:val="18"/>
          <w:szCs w:val="18"/>
        </w:rPr>
        <w:t>jako znaki pomocnicze – rurki, bolce metalowe oraz pale drewniane.</w:t>
      </w:r>
    </w:p>
    <w:p w14:paraId="1EA02E99"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Pale drewniane oraz rurki i bolce metalowe, używane jako materiały pomocnicze, powinny posiadać wymiary dostosowane do potrzeb.</w:t>
      </w:r>
    </w:p>
    <w:p w14:paraId="022856FD" w14:textId="77777777" w:rsidR="005500B2" w:rsidRPr="005500B2" w:rsidRDefault="005500B2" w:rsidP="005500B2">
      <w:pPr>
        <w:rPr>
          <w:rFonts w:asciiTheme="minorHAnsi" w:hAnsiTheme="minorHAnsi" w:cs="Arial"/>
          <w:b/>
          <w:sz w:val="18"/>
          <w:szCs w:val="18"/>
        </w:rPr>
      </w:pPr>
      <w:r w:rsidRPr="005500B2">
        <w:rPr>
          <w:rFonts w:asciiTheme="minorHAnsi" w:hAnsiTheme="minorHAnsi" w:cs="Arial"/>
          <w:b/>
          <w:sz w:val="18"/>
          <w:szCs w:val="18"/>
        </w:rPr>
        <w:t>2.3 Prace kartograficzne</w:t>
      </w:r>
    </w:p>
    <w:p w14:paraId="609DE340"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Materiały używane do prac kartograficznych to: dyskietki, płyty CD, papier kreślarski, kalki, folie, tusze itp. Papier kreślarski, kalki, folie, tusze powinny posiadać wysokie parametry użytkowe dotyczące trwałości i od</w:t>
      </w:r>
      <w:r w:rsidRPr="005500B2">
        <w:rPr>
          <w:rFonts w:asciiTheme="minorHAnsi" w:hAnsiTheme="minorHAnsi" w:cs="Arial"/>
          <w:sz w:val="18"/>
          <w:szCs w:val="18"/>
        </w:rPr>
        <w:softHyphen/>
        <w:t>porności na warunki zewnętrzne. Materiały stosowane do sporządzania opracowań kartograficznych (map) mu</w:t>
      </w:r>
      <w:r w:rsidRPr="005500B2">
        <w:rPr>
          <w:rFonts w:asciiTheme="minorHAnsi" w:hAnsiTheme="minorHAnsi" w:cs="Arial"/>
          <w:sz w:val="18"/>
          <w:szCs w:val="18"/>
        </w:rPr>
        <w:softHyphen/>
        <w:t>sza gwarantować stałą, ciągłą w czasie, wysoką dokładność kartometryczną przedstawionego na nim opracowa</w:t>
      </w:r>
      <w:r w:rsidRPr="005500B2">
        <w:rPr>
          <w:rFonts w:asciiTheme="minorHAnsi" w:hAnsiTheme="minorHAnsi" w:cs="Arial"/>
          <w:sz w:val="18"/>
          <w:szCs w:val="18"/>
        </w:rPr>
        <w:softHyphen/>
        <w:t>nia (materiał praktycznie niepodlegający deformacjom i skurczom). Dyskietki i inne komputerowe nośniki in</w:t>
      </w:r>
      <w:r w:rsidRPr="005500B2">
        <w:rPr>
          <w:rFonts w:asciiTheme="minorHAnsi" w:hAnsiTheme="minorHAnsi" w:cs="Arial"/>
          <w:sz w:val="18"/>
          <w:szCs w:val="18"/>
        </w:rPr>
        <w:softHyphen/>
        <w:t>formacji powinny odpowiadać standardom informatycznym.</w:t>
      </w:r>
    </w:p>
    <w:p w14:paraId="24240910" w14:textId="77777777" w:rsidR="005500B2" w:rsidRPr="005500B2" w:rsidRDefault="005500B2" w:rsidP="005500B2">
      <w:pPr>
        <w:rPr>
          <w:rFonts w:asciiTheme="minorHAnsi" w:hAnsiTheme="minorHAnsi" w:cs="Arial"/>
          <w:sz w:val="18"/>
          <w:szCs w:val="18"/>
        </w:rPr>
      </w:pPr>
    </w:p>
    <w:p w14:paraId="157C6A21" w14:textId="77777777" w:rsidR="005500B2" w:rsidRPr="005500B2" w:rsidRDefault="005500B2" w:rsidP="005500B2">
      <w:pPr>
        <w:keepNext/>
        <w:overflowPunct/>
        <w:autoSpaceDE/>
        <w:autoSpaceDN/>
        <w:adjustRightInd/>
        <w:textAlignment w:val="auto"/>
        <w:outlineLvl w:val="1"/>
        <w:rPr>
          <w:rFonts w:asciiTheme="minorHAnsi" w:hAnsiTheme="minorHAnsi"/>
          <w:b/>
          <w:caps/>
          <w:sz w:val="18"/>
          <w:szCs w:val="18"/>
        </w:rPr>
      </w:pPr>
      <w:bookmarkStart w:id="1202" w:name="_Toc435185752"/>
      <w:bookmarkStart w:id="1203" w:name="_Toc435696632"/>
      <w:r w:rsidRPr="005500B2">
        <w:rPr>
          <w:rFonts w:asciiTheme="minorHAnsi" w:hAnsiTheme="minorHAnsi"/>
          <w:b/>
          <w:caps/>
          <w:sz w:val="18"/>
          <w:szCs w:val="18"/>
        </w:rPr>
        <w:lastRenderedPageBreak/>
        <w:t>3. SPRZĘT</w:t>
      </w:r>
      <w:bookmarkEnd w:id="1202"/>
      <w:bookmarkEnd w:id="1203"/>
    </w:p>
    <w:p w14:paraId="61003A1F" w14:textId="77777777" w:rsidR="005500B2" w:rsidRPr="005500B2" w:rsidRDefault="005500B2" w:rsidP="005500B2">
      <w:pPr>
        <w:outlineLvl w:val="2"/>
        <w:rPr>
          <w:rFonts w:asciiTheme="minorHAnsi" w:hAnsiTheme="minorHAnsi"/>
          <w:b/>
          <w:sz w:val="18"/>
          <w:szCs w:val="18"/>
          <w:lang w:val="x-none" w:eastAsia="x-none"/>
        </w:rPr>
      </w:pPr>
      <w:bookmarkStart w:id="1204" w:name="_Toc435185753"/>
      <w:bookmarkStart w:id="1205" w:name="_Toc435696633"/>
      <w:r w:rsidRPr="005500B2">
        <w:rPr>
          <w:rFonts w:asciiTheme="minorHAnsi" w:hAnsiTheme="minorHAnsi"/>
          <w:b/>
          <w:sz w:val="18"/>
          <w:szCs w:val="18"/>
          <w:lang w:val="x-none" w:eastAsia="x-none"/>
        </w:rPr>
        <w:t>3.</w:t>
      </w:r>
      <w:r w:rsidRPr="005500B2">
        <w:rPr>
          <w:rFonts w:asciiTheme="minorHAnsi" w:hAnsiTheme="minorHAnsi"/>
          <w:b/>
          <w:sz w:val="18"/>
          <w:szCs w:val="18"/>
          <w:lang w:eastAsia="x-none"/>
        </w:rPr>
        <w:t>1</w:t>
      </w:r>
      <w:r w:rsidRPr="005500B2">
        <w:rPr>
          <w:rFonts w:asciiTheme="minorHAnsi" w:hAnsiTheme="minorHAnsi"/>
          <w:b/>
          <w:sz w:val="18"/>
          <w:szCs w:val="18"/>
          <w:lang w:val="x-none" w:eastAsia="x-none"/>
        </w:rPr>
        <w:t>. Ogólne wymagania</w:t>
      </w:r>
      <w:bookmarkEnd w:id="1204"/>
      <w:bookmarkEnd w:id="1205"/>
    </w:p>
    <w:p w14:paraId="60C291B3"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Ogólne wymagania dotyczące sprzętu podano w STWIORB D–M–00.00.00. „Wymagania ogólne” pkt. 3</w:t>
      </w:r>
    </w:p>
    <w:p w14:paraId="235C6316"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Wykonawca zobowiązany jest do stosowania takiego sprzętu, który pozwoli na osiągniecie wymaganych dokładności, zarówno przy pracach pomiarowych, jak i przy opracowaniach kartograficznych.</w:t>
      </w:r>
    </w:p>
    <w:p w14:paraId="2A51FB6A" w14:textId="77777777" w:rsidR="005500B2" w:rsidRPr="005500B2" w:rsidRDefault="005500B2" w:rsidP="005500B2">
      <w:pPr>
        <w:outlineLvl w:val="2"/>
        <w:rPr>
          <w:rFonts w:asciiTheme="minorHAnsi" w:hAnsiTheme="minorHAnsi"/>
          <w:b/>
          <w:sz w:val="18"/>
          <w:szCs w:val="18"/>
          <w:lang w:val="x-none" w:eastAsia="x-none"/>
        </w:rPr>
      </w:pPr>
      <w:bookmarkStart w:id="1206" w:name="_Toc435185754"/>
      <w:bookmarkStart w:id="1207" w:name="_Toc435696634"/>
      <w:r w:rsidRPr="005500B2">
        <w:rPr>
          <w:rFonts w:asciiTheme="minorHAnsi" w:hAnsiTheme="minorHAnsi"/>
          <w:b/>
          <w:sz w:val="18"/>
          <w:szCs w:val="18"/>
          <w:lang w:val="x-none" w:eastAsia="x-none"/>
        </w:rPr>
        <w:t>3.2. Prace pomiarowe</w:t>
      </w:r>
      <w:bookmarkEnd w:id="1206"/>
      <w:bookmarkEnd w:id="1207"/>
    </w:p>
    <w:p w14:paraId="2626E2BB"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Do wykonywania prac pomiarowych należy stosować sprzęt i narzędzia określone w instrukcjach i wytycznych technicznych obowiązujących w geodezji i kartografii. Wszelkie urządzenia pomiarowe powinny posiadać atesty i aktualne świadectwa legalizacyjne wymagane odpowiednimi przepisami. Dotyczy to zarówno teodolitów, niwelatorów, dalmierzy, wykrywaczy urządzeń podziemnych, ploterów itp. jak i prostych przyrządów takich jak taśmy i ruletki. Sprzęt powinien być, stale utrzymany w dobrym stanie technicznym i okresowo sprawdzony.</w:t>
      </w:r>
    </w:p>
    <w:p w14:paraId="3CD4F5E0" w14:textId="77777777" w:rsidR="005500B2" w:rsidRPr="005500B2" w:rsidRDefault="005500B2" w:rsidP="005500B2">
      <w:pPr>
        <w:outlineLvl w:val="2"/>
        <w:rPr>
          <w:rFonts w:asciiTheme="minorHAnsi" w:hAnsiTheme="minorHAnsi"/>
          <w:b/>
          <w:sz w:val="18"/>
          <w:szCs w:val="18"/>
          <w:lang w:val="x-none" w:eastAsia="x-none"/>
        </w:rPr>
      </w:pPr>
      <w:bookmarkStart w:id="1208" w:name="_Toc435185755"/>
      <w:bookmarkStart w:id="1209" w:name="_Toc435696635"/>
      <w:r w:rsidRPr="005500B2">
        <w:rPr>
          <w:rFonts w:asciiTheme="minorHAnsi" w:hAnsiTheme="minorHAnsi"/>
          <w:b/>
          <w:sz w:val="18"/>
          <w:szCs w:val="18"/>
          <w:lang w:val="x-none" w:eastAsia="x-none"/>
        </w:rPr>
        <w:t>3.3. Sprzęt do prac polowych</w:t>
      </w:r>
      <w:bookmarkEnd w:id="1208"/>
      <w:bookmarkEnd w:id="1209"/>
    </w:p>
    <w:p w14:paraId="50E97953"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Przy wykonywaniu prac polowych dotyczących pomiaru powykonawczego należy zastosować sprzęt o dokładnościach nie mniejszych od niżej podanych:</w:t>
      </w:r>
    </w:p>
    <w:p w14:paraId="27E05506" w14:textId="77777777" w:rsidR="005500B2" w:rsidRPr="005500B2" w:rsidRDefault="005500B2" w:rsidP="00184B1C">
      <w:pPr>
        <w:numPr>
          <w:ilvl w:val="0"/>
          <w:numId w:val="23"/>
        </w:numPr>
        <w:tabs>
          <w:tab w:val="num" w:pos="-3402"/>
        </w:tabs>
        <w:ind w:left="284" w:hanging="284"/>
        <w:rPr>
          <w:rFonts w:asciiTheme="minorHAnsi" w:hAnsiTheme="minorHAnsi" w:cs="Arial"/>
          <w:sz w:val="18"/>
          <w:szCs w:val="18"/>
        </w:rPr>
      </w:pPr>
      <w:r w:rsidRPr="005500B2">
        <w:rPr>
          <w:rFonts w:asciiTheme="minorHAnsi" w:hAnsiTheme="minorHAnsi" w:cs="Arial"/>
          <w:sz w:val="18"/>
          <w:szCs w:val="18"/>
        </w:rPr>
        <w:t>instrumenty typu Total Station o dokładności pomiaru kątów 20</w:t>
      </w:r>
      <w:r w:rsidRPr="005500B2">
        <w:rPr>
          <w:rFonts w:asciiTheme="minorHAnsi" w:hAnsiTheme="minorHAnsi" w:cs="Arial"/>
          <w:sz w:val="18"/>
          <w:szCs w:val="18"/>
        </w:rPr>
        <w:sym w:font="Symbol" w:char="F0B0"/>
      </w:r>
      <w:r w:rsidRPr="005500B2">
        <w:rPr>
          <w:rFonts w:asciiTheme="minorHAnsi" w:hAnsiTheme="minorHAnsi" w:cs="Arial"/>
          <w:sz w:val="18"/>
          <w:szCs w:val="18"/>
        </w:rPr>
        <w:sym w:font="Symbol" w:char="F0B0"/>
      </w:r>
      <w:r w:rsidRPr="005500B2">
        <w:rPr>
          <w:rFonts w:asciiTheme="minorHAnsi" w:hAnsiTheme="minorHAnsi" w:cs="Arial"/>
          <w:sz w:val="18"/>
          <w:szCs w:val="18"/>
        </w:rPr>
        <w:t xml:space="preserve"> oraz odległości 10 mm </w:t>
      </w:r>
      <w:r w:rsidRPr="005500B2">
        <w:rPr>
          <w:rFonts w:asciiTheme="minorHAnsi" w:hAnsiTheme="minorHAnsi" w:cs="Arial"/>
          <w:sz w:val="18"/>
          <w:szCs w:val="18"/>
        </w:rPr>
        <w:sym w:font="Symbol" w:char="F0B1"/>
      </w:r>
      <w:r w:rsidRPr="005500B2">
        <w:rPr>
          <w:rFonts w:asciiTheme="minorHAnsi" w:hAnsiTheme="minorHAnsi" w:cs="Arial"/>
          <w:sz w:val="18"/>
          <w:szCs w:val="18"/>
        </w:rPr>
        <w:t>10 mm/km</w:t>
      </w:r>
    </w:p>
    <w:p w14:paraId="642A81EC" w14:textId="77777777" w:rsidR="005500B2" w:rsidRPr="005500B2" w:rsidRDefault="005500B2" w:rsidP="00184B1C">
      <w:pPr>
        <w:numPr>
          <w:ilvl w:val="0"/>
          <w:numId w:val="23"/>
        </w:numPr>
        <w:tabs>
          <w:tab w:val="num" w:pos="-3402"/>
        </w:tabs>
        <w:ind w:left="284" w:hanging="284"/>
        <w:rPr>
          <w:rFonts w:asciiTheme="minorHAnsi" w:hAnsiTheme="minorHAnsi" w:cs="Arial"/>
          <w:sz w:val="18"/>
          <w:szCs w:val="18"/>
        </w:rPr>
      </w:pPr>
      <w:r w:rsidRPr="005500B2">
        <w:rPr>
          <w:rFonts w:asciiTheme="minorHAnsi" w:hAnsiTheme="minorHAnsi" w:cs="Arial"/>
          <w:sz w:val="18"/>
          <w:szCs w:val="18"/>
        </w:rPr>
        <w:t>nasadki dalmierze o dokładności pomiaru odległości 10 mm</w:t>
      </w:r>
      <w:r w:rsidRPr="005500B2">
        <w:rPr>
          <w:rFonts w:asciiTheme="minorHAnsi" w:hAnsiTheme="minorHAnsi" w:cs="Arial"/>
          <w:sz w:val="18"/>
          <w:szCs w:val="18"/>
        </w:rPr>
        <w:sym w:font="Symbol" w:char="F0B1"/>
      </w:r>
      <w:r w:rsidRPr="005500B2">
        <w:rPr>
          <w:rFonts w:asciiTheme="minorHAnsi" w:hAnsiTheme="minorHAnsi" w:cs="Arial"/>
          <w:sz w:val="18"/>
          <w:szCs w:val="18"/>
        </w:rPr>
        <w:t xml:space="preserve"> 10 mm/km</w:t>
      </w:r>
    </w:p>
    <w:p w14:paraId="4DC72428" w14:textId="77777777" w:rsidR="005500B2" w:rsidRPr="005500B2" w:rsidRDefault="005500B2" w:rsidP="00184B1C">
      <w:pPr>
        <w:numPr>
          <w:ilvl w:val="0"/>
          <w:numId w:val="23"/>
        </w:numPr>
        <w:tabs>
          <w:tab w:val="num" w:pos="-3402"/>
        </w:tabs>
        <w:ind w:left="284" w:hanging="284"/>
        <w:rPr>
          <w:rFonts w:asciiTheme="minorHAnsi" w:hAnsiTheme="minorHAnsi" w:cs="Arial"/>
          <w:sz w:val="18"/>
          <w:szCs w:val="18"/>
        </w:rPr>
      </w:pPr>
      <w:r w:rsidRPr="005500B2">
        <w:rPr>
          <w:rFonts w:asciiTheme="minorHAnsi" w:hAnsiTheme="minorHAnsi" w:cs="Arial"/>
          <w:sz w:val="18"/>
          <w:szCs w:val="18"/>
        </w:rPr>
        <w:t>teodolity o dokładności pomiaru kątów 20</w:t>
      </w:r>
      <w:r w:rsidRPr="005500B2">
        <w:rPr>
          <w:rFonts w:asciiTheme="minorHAnsi" w:hAnsiTheme="minorHAnsi" w:cs="Arial"/>
          <w:sz w:val="18"/>
          <w:szCs w:val="18"/>
        </w:rPr>
        <w:sym w:font="Symbol" w:char="F0B0"/>
      </w:r>
      <w:r w:rsidRPr="005500B2">
        <w:rPr>
          <w:rFonts w:asciiTheme="minorHAnsi" w:hAnsiTheme="minorHAnsi" w:cs="Arial"/>
          <w:sz w:val="18"/>
          <w:szCs w:val="18"/>
        </w:rPr>
        <w:sym w:font="Symbol" w:char="F0B0"/>
      </w:r>
    </w:p>
    <w:p w14:paraId="6BC3022C" w14:textId="77777777" w:rsidR="005500B2" w:rsidRPr="005500B2" w:rsidRDefault="005500B2" w:rsidP="00184B1C">
      <w:pPr>
        <w:numPr>
          <w:ilvl w:val="0"/>
          <w:numId w:val="23"/>
        </w:numPr>
        <w:tabs>
          <w:tab w:val="num" w:pos="-3402"/>
        </w:tabs>
        <w:ind w:left="284" w:hanging="284"/>
        <w:rPr>
          <w:rFonts w:asciiTheme="minorHAnsi" w:hAnsiTheme="minorHAnsi" w:cs="Arial"/>
          <w:sz w:val="18"/>
          <w:szCs w:val="18"/>
        </w:rPr>
      </w:pPr>
      <w:r w:rsidRPr="005500B2">
        <w:rPr>
          <w:rFonts w:asciiTheme="minorHAnsi" w:hAnsiTheme="minorHAnsi" w:cs="Arial"/>
          <w:sz w:val="18"/>
          <w:szCs w:val="18"/>
        </w:rPr>
        <w:t>niwelatory o dokładności pomiaru 5 mm/km</w:t>
      </w:r>
    </w:p>
    <w:p w14:paraId="3337448D"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Wszelkie odstępstwa musza być zaakceptowane przez Zamawiającego.</w:t>
      </w:r>
    </w:p>
    <w:p w14:paraId="6A4DA4B8" w14:textId="77777777" w:rsidR="005500B2" w:rsidRPr="005500B2" w:rsidRDefault="005500B2" w:rsidP="005500B2">
      <w:pPr>
        <w:keepNext/>
        <w:overflowPunct/>
        <w:autoSpaceDE/>
        <w:autoSpaceDN/>
        <w:adjustRightInd/>
        <w:textAlignment w:val="auto"/>
        <w:outlineLvl w:val="1"/>
        <w:rPr>
          <w:rFonts w:asciiTheme="minorHAnsi" w:hAnsiTheme="minorHAnsi"/>
          <w:b/>
          <w:caps/>
          <w:sz w:val="18"/>
          <w:szCs w:val="18"/>
        </w:rPr>
      </w:pPr>
      <w:bookmarkStart w:id="1210" w:name="_Toc435185756"/>
    </w:p>
    <w:p w14:paraId="3FB51C55" w14:textId="77777777" w:rsidR="005500B2" w:rsidRPr="005500B2" w:rsidRDefault="005500B2" w:rsidP="005500B2">
      <w:pPr>
        <w:keepNext/>
        <w:overflowPunct/>
        <w:autoSpaceDE/>
        <w:autoSpaceDN/>
        <w:adjustRightInd/>
        <w:textAlignment w:val="auto"/>
        <w:outlineLvl w:val="1"/>
        <w:rPr>
          <w:rFonts w:asciiTheme="minorHAnsi" w:hAnsiTheme="minorHAnsi"/>
          <w:b/>
          <w:caps/>
          <w:sz w:val="18"/>
          <w:szCs w:val="18"/>
        </w:rPr>
      </w:pPr>
      <w:bookmarkStart w:id="1211" w:name="_Toc435696636"/>
      <w:r w:rsidRPr="005500B2">
        <w:rPr>
          <w:rFonts w:asciiTheme="minorHAnsi" w:hAnsiTheme="minorHAnsi"/>
          <w:b/>
          <w:caps/>
          <w:sz w:val="18"/>
          <w:szCs w:val="18"/>
        </w:rPr>
        <w:t>4. TRANSPORT</w:t>
      </w:r>
      <w:bookmarkEnd w:id="1210"/>
      <w:bookmarkEnd w:id="1211"/>
    </w:p>
    <w:p w14:paraId="220CBB87" w14:textId="53FBE4E4"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Ogólne wymagania dotyczące transportu podano w STWIORB DM.00.00.00. „Wymagania ogólne” punkt 4. Materiały i sprzęt mogą być przewożone dowolnymi środkami transportu.</w:t>
      </w:r>
    </w:p>
    <w:p w14:paraId="5D82EAEE" w14:textId="77777777" w:rsidR="005500B2" w:rsidRPr="005500B2" w:rsidRDefault="005500B2" w:rsidP="005500B2">
      <w:pPr>
        <w:keepNext/>
        <w:overflowPunct/>
        <w:autoSpaceDE/>
        <w:autoSpaceDN/>
        <w:adjustRightInd/>
        <w:textAlignment w:val="auto"/>
        <w:outlineLvl w:val="1"/>
        <w:rPr>
          <w:rFonts w:asciiTheme="minorHAnsi" w:hAnsiTheme="minorHAnsi"/>
          <w:b/>
          <w:caps/>
          <w:sz w:val="18"/>
          <w:szCs w:val="18"/>
        </w:rPr>
      </w:pPr>
      <w:bookmarkStart w:id="1212" w:name="_Toc435185757"/>
    </w:p>
    <w:p w14:paraId="027B91D8" w14:textId="77777777" w:rsidR="005500B2" w:rsidRPr="005500B2" w:rsidRDefault="005500B2" w:rsidP="005500B2">
      <w:pPr>
        <w:keepNext/>
        <w:overflowPunct/>
        <w:autoSpaceDE/>
        <w:autoSpaceDN/>
        <w:adjustRightInd/>
        <w:textAlignment w:val="auto"/>
        <w:outlineLvl w:val="1"/>
        <w:rPr>
          <w:rFonts w:asciiTheme="minorHAnsi" w:hAnsiTheme="minorHAnsi"/>
          <w:b/>
          <w:caps/>
          <w:sz w:val="18"/>
          <w:szCs w:val="18"/>
        </w:rPr>
      </w:pPr>
      <w:bookmarkStart w:id="1213" w:name="_Toc435696637"/>
      <w:r w:rsidRPr="005500B2">
        <w:rPr>
          <w:rFonts w:asciiTheme="minorHAnsi" w:hAnsiTheme="minorHAnsi"/>
          <w:b/>
          <w:caps/>
          <w:sz w:val="18"/>
          <w:szCs w:val="18"/>
        </w:rPr>
        <w:t>5. WYKONANIE ROBÓT</w:t>
      </w:r>
      <w:bookmarkEnd w:id="1212"/>
      <w:bookmarkEnd w:id="1213"/>
    </w:p>
    <w:p w14:paraId="5996B5BA" w14:textId="77777777" w:rsidR="005500B2" w:rsidRPr="005500B2" w:rsidRDefault="005500B2" w:rsidP="005500B2">
      <w:pPr>
        <w:outlineLvl w:val="2"/>
        <w:rPr>
          <w:rFonts w:asciiTheme="minorHAnsi" w:hAnsiTheme="minorHAnsi"/>
          <w:b/>
          <w:sz w:val="18"/>
          <w:szCs w:val="18"/>
          <w:lang w:val="x-none" w:eastAsia="x-none"/>
        </w:rPr>
      </w:pPr>
      <w:bookmarkStart w:id="1214" w:name="_Toc435185758"/>
      <w:bookmarkStart w:id="1215" w:name="_Toc435696638"/>
      <w:r w:rsidRPr="005500B2">
        <w:rPr>
          <w:rFonts w:asciiTheme="minorHAnsi" w:hAnsiTheme="minorHAnsi"/>
          <w:b/>
          <w:sz w:val="18"/>
          <w:szCs w:val="18"/>
          <w:lang w:val="x-none" w:eastAsia="x-none"/>
        </w:rPr>
        <w:t>5.1. Ogólne zasady wykonania robót</w:t>
      </w:r>
      <w:bookmarkEnd w:id="1214"/>
      <w:bookmarkEnd w:id="1215"/>
    </w:p>
    <w:p w14:paraId="05C68B80" w14:textId="0188E40F"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 xml:space="preserve">Ogólne wymagania dotyczące wykonania robót podano w STWIORB DM.00.00.00. „Wymagania ogólne” punkt 5. Geodezyjna inwentaryzacja powykonawcza obiektów budowlanych w tym dokumentacja </w:t>
      </w:r>
      <w:proofErr w:type="spellStart"/>
      <w:r w:rsidRPr="005500B2">
        <w:rPr>
          <w:rFonts w:asciiTheme="minorHAnsi" w:hAnsiTheme="minorHAnsi" w:cs="Arial"/>
          <w:sz w:val="18"/>
          <w:szCs w:val="18"/>
        </w:rPr>
        <w:t>geodezyjno</w:t>
      </w:r>
      <w:proofErr w:type="spellEnd"/>
      <w:r w:rsidRPr="005500B2">
        <w:rPr>
          <w:rFonts w:asciiTheme="minorHAnsi" w:hAnsiTheme="minorHAnsi" w:cs="Arial"/>
          <w:sz w:val="18"/>
          <w:szCs w:val="18"/>
        </w:rPr>
        <w:t>–kartograficzna, o której mowa w paragrafie 20 rozporządzenia Ministra Gospodarki Przestrzennej i budownictwa z dnia 21 lutego 1995 r. w sprawie czynności geodezyjnych obowiązujących w budownictwie powinna zawierać również dane umożliwiające wniesienie zmian na mapę zasadnicza, do ewidencji gruntów i budynków oraz ewiden</w:t>
      </w:r>
      <w:r w:rsidRPr="005500B2">
        <w:rPr>
          <w:rFonts w:asciiTheme="minorHAnsi" w:hAnsiTheme="minorHAnsi" w:cs="Arial"/>
          <w:sz w:val="18"/>
          <w:szCs w:val="18"/>
        </w:rPr>
        <w:softHyphen/>
        <w:t>cji sieci uzbrojenia terenu. Wykonawca odpowiedzialny jest za prowadzenie i wykonanie prac zgodnie z warunkami umowy i przepisami prawnymi oraz poleceniami Zamawiającego (wszelkie polecenia i uzgodnienia z Zamawiającymi, a wykonawcą wymagają formy pisemnej). Wykonawca ponosi odpowiedzialność za następstwa wynikające z nieprawidłowego wykonania prac. Przed przystąpieniem do wykonania prac geodezyjnych i kartograficznych Wykonawca zobo</w:t>
      </w:r>
      <w:r w:rsidRPr="005500B2">
        <w:rPr>
          <w:rFonts w:asciiTheme="minorHAnsi" w:hAnsiTheme="minorHAnsi" w:cs="Arial"/>
          <w:sz w:val="18"/>
          <w:szCs w:val="18"/>
        </w:rPr>
        <w:softHyphen/>
        <w:t>wiązany jest zgłosić prace do ośrodka dokumentacji, (jeżeli zgodnie z przepisami podlegają one zgłoszeniu), a następnie po ich zakończeniu przekazać materiały i informacje powstałe w wyniku tych prac do państwowego zasobu geodezyjnego i kartograficznego. Pracami geodezyjnymi i kartograficznymi powinna kierować i spra</w:t>
      </w:r>
      <w:r w:rsidRPr="005500B2">
        <w:rPr>
          <w:rFonts w:asciiTheme="minorHAnsi" w:hAnsiTheme="minorHAnsi" w:cs="Arial"/>
          <w:sz w:val="18"/>
          <w:szCs w:val="18"/>
        </w:rPr>
        <w:softHyphen/>
        <w:t>wować nad nimi bezpośredni nadzór i kontrole wyłącznie osoba posiadająca odpowiednie uprawnienia zawodowe zgodnie z wymaganiami przepisów Prawo geodezyjne i kartograficzne.</w:t>
      </w:r>
    </w:p>
    <w:p w14:paraId="2CE25956" w14:textId="77777777" w:rsidR="005500B2" w:rsidRPr="005500B2" w:rsidRDefault="005500B2" w:rsidP="005500B2">
      <w:pPr>
        <w:outlineLvl w:val="2"/>
        <w:rPr>
          <w:rFonts w:asciiTheme="minorHAnsi" w:hAnsiTheme="minorHAnsi"/>
          <w:b/>
          <w:sz w:val="18"/>
          <w:szCs w:val="18"/>
          <w:lang w:val="x-none" w:eastAsia="x-none"/>
        </w:rPr>
      </w:pPr>
      <w:bookmarkStart w:id="1216" w:name="_Toc435185759"/>
      <w:bookmarkStart w:id="1217" w:name="_Toc435696639"/>
      <w:r w:rsidRPr="005500B2">
        <w:rPr>
          <w:rFonts w:asciiTheme="minorHAnsi" w:hAnsiTheme="minorHAnsi"/>
          <w:b/>
          <w:sz w:val="18"/>
          <w:szCs w:val="18"/>
          <w:lang w:val="x-none" w:eastAsia="x-none"/>
        </w:rPr>
        <w:t>5.2. Prace przygotowawcze</w:t>
      </w:r>
      <w:bookmarkEnd w:id="1216"/>
      <w:bookmarkEnd w:id="1217"/>
    </w:p>
    <w:p w14:paraId="0289F5B0" w14:textId="77777777" w:rsidR="005500B2" w:rsidRPr="005500B2" w:rsidRDefault="005500B2" w:rsidP="005500B2">
      <w:pPr>
        <w:rPr>
          <w:rFonts w:asciiTheme="minorHAnsi" w:hAnsiTheme="minorHAnsi" w:cs="Arial"/>
          <w:b/>
          <w:sz w:val="18"/>
          <w:szCs w:val="18"/>
        </w:rPr>
      </w:pPr>
      <w:r w:rsidRPr="005500B2">
        <w:rPr>
          <w:rFonts w:asciiTheme="minorHAnsi" w:hAnsiTheme="minorHAnsi" w:cs="Arial"/>
          <w:b/>
          <w:sz w:val="18"/>
          <w:szCs w:val="18"/>
        </w:rPr>
        <w:t xml:space="preserve">5.2.1 Zapoznanie się z wytycznymi i ustaleniami </w:t>
      </w:r>
    </w:p>
    <w:p w14:paraId="01A31252"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Wykonawca zobowiązany jest zapoznać się z zakresem opracowania i przeprowadzić z Zamawiającym uzgod</w:t>
      </w:r>
      <w:r w:rsidRPr="005500B2">
        <w:rPr>
          <w:rFonts w:asciiTheme="minorHAnsi" w:hAnsiTheme="minorHAnsi" w:cs="Arial"/>
          <w:sz w:val="18"/>
          <w:szCs w:val="18"/>
        </w:rPr>
        <w:softHyphen/>
        <w:t>nienia dotyczące ewentualnych etapów wykonania pomiarów powykonawczych.</w:t>
      </w:r>
    </w:p>
    <w:p w14:paraId="68027BCD" w14:textId="77777777" w:rsidR="005500B2" w:rsidRPr="005500B2" w:rsidRDefault="005500B2" w:rsidP="005500B2">
      <w:pPr>
        <w:rPr>
          <w:rFonts w:asciiTheme="minorHAnsi" w:hAnsiTheme="minorHAnsi" w:cs="Arial"/>
          <w:b/>
          <w:sz w:val="18"/>
          <w:szCs w:val="18"/>
        </w:rPr>
      </w:pPr>
      <w:r w:rsidRPr="005500B2">
        <w:rPr>
          <w:rFonts w:asciiTheme="minorHAnsi" w:hAnsiTheme="minorHAnsi" w:cs="Arial"/>
          <w:b/>
          <w:sz w:val="18"/>
          <w:szCs w:val="18"/>
        </w:rPr>
        <w:t>5.2.2 Zebranie niezbędnych materiałów i informacji</w:t>
      </w:r>
    </w:p>
    <w:p w14:paraId="42545829"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Pomiary powykonawcze, zrealizowanych obiektów budowlanych, powinny być poprzedzone uzyskaniem z ośrodka dokumentacji informacji o rodzaju, położeniu i stanie punktów osnowy geodezyjnej (poziomej i wyso</w:t>
      </w:r>
      <w:r w:rsidRPr="005500B2">
        <w:rPr>
          <w:rFonts w:asciiTheme="minorHAnsi" w:hAnsiTheme="minorHAnsi" w:cs="Arial"/>
          <w:sz w:val="18"/>
          <w:szCs w:val="18"/>
        </w:rPr>
        <w:softHyphen/>
        <w:t>kościowej) oraz mapie zasadniczej i katastralnej. W przypadku stwierdzenia, ze w trakcie realizacji obiektu nie została wykonana bieżącą inwentaryzacją sieci uzbrojenia terenu, należy powiadomić o tym Zamawiającego.</w:t>
      </w:r>
    </w:p>
    <w:p w14:paraId="38C6EAD2" w14:textId="77777777" w:rsidR="005500B2" w:rsidRPr="005500B2" w:rsidRDefault="005500B2" w:rsidP="005500B2">
      <w:pPr>
        <w:rPr>
          <w:rFonts w:asciiTheme="minorHAnsi" w:hAnsiTheme="minorHAnsi" w:cs="Arial"/>
          <w:b/>
          <w:sz w:val="18"/>
          <w:szCs w:val="18"/>
        </w:rPr>
      </w:pPr>
      <w:r w:rsidRPr="005500B2">
        <w:rPr>
          <w:rFonts w:asciiTheme="minorHAnsi" w:hAnsiTheme="minorHAnsi" w:cs="Arial"/>
          <w:b/>
          <w:sz w:val="18"/>
          <w:szCs w:val="18"/>
        </w:rPr>
        <w:t xml:space="preserve">5.2.3. Analiza i ocena zebranych materiałów </w:t>
      </w:r>
    </w:p>
    <w:p w14:paraId="422B5088"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Przy analizie zebranych materiałów należy ze szczególna uwagą ustalić:</w:t>
      </w:r>
    </w:p>
    <w:p w14:paraId="12BD4DDF" w14:textId="77777777" w:rsidR="005500B2" w:rsidRPr="005500B2" w:rsidRDefault="005500B2" w:rsidP="00184B1C">
      <w:pPr>
        <w:numPr>
          <w:ilvl w:val="0"/>
          <w:numId w:val="78"/>
        </w:numPr>
        <w:rPr>
          <w:rFonts w:asciiTheme="minorHAnsi" w:hAnsiTheme="minorHAnsi" w:cs="Arial"/>
          <w:sz w:val="18"/>
          <w:szCs w:val="18"/>
        </w:rPr>
      </w:pPr>
      <w:r w:rsidRPr="005500B2">
        <w:rPr>
          <w:rFonts w:asciiTheme="minorHAnsi" w:hAnsiTheme="minorHAnsi" w:cs="Arial"/>
          <w:sz w:val="18"/>
          <w:szCs w:val="18"/>
        </w:rPr>
        <w:t>klasy i dokładności istniejących osnów geodezyjnych oraz możliwości wykorzystania ich do pomiarów powykonawczych.</w:t>
      </w:r>
    </w:p>
    <w:p w14:paraId="03611D09"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Rodzaje układów współrzędnych i poziomów odniesienia, zakres i sposób aktualizacji dokumentów bazowych znajdujących się w ośrodku dokumentacji o wyniki pomiaru powykonawczego.</w:t>
      </w:r>
    </w:p>
    <w:p w14:paraId="3FA39E83" w14:textId="77777777" w:rsidR="005500B2" w:rsidRPr="005500B2" w:rsidRDefault="005500B2" w:rsidP="005500B2">
      <w:pPr>
        <w:outlineLvl w:val="2"/>
        <w:rPr>
          <w:rFonts w:asciiTheme="minorHAnsi" w:hAnsiTheme="minorHAnsi"/>
          <w:b/>
          <w:sz w:val="18"/>
          <w:szCs w:val="18"/>
          <w:lang w:val="x-none" w:eastAsia="x-none"/>
        </w:rPr>
      </w:pPr>
      <w:bookmarkStart w:id="1218" w:name="_Toc435185760"/>
      <w:bookmarkStart w:id="1219" w:name="_Toc435696640"/>
      <w:r w:rsidRPr="005500B2">
        <w:rPr>
          <w:rFonts w:asciiTheme="minorHAnsi" w:hAnsiTheme="minorHAnsi"/>
          <w:b/>
          <w:sz w:val="18"/>
          <w:szCs w:val="18"/>
          <w:lang w:val="x-none" w:eastAsia="x-none"/>
        </w:rPr>
        <w:t>5.</w:t>
      </w:r>
      <w:r w:rsidRPr="005500B2">
        <w:rPr>
          <w:rFonts w:asciiTheme="minorHAnsi" w:hAnsiTheme="minorHAnsi"/>
          <w:b/>
          <w:sz w:val="18"/>
          <w:szCs w:val="18"/>
          <w:lang w:eastAsia="x-none"/>
        </w:rPr>
        <w:t>3</w:t>
      </w:r>
      <w:r w:rsidRPr="005500B2">
        <w:rPr>
          <w:rFonts w:asciiTheme="minorHAnsi" w:hAnsiTheme="minorHAnsi"/>
          <w:b/>
          <w:sz w:val="18"/>
          <w:szCs w:val="18"/>
          <w:lang w:val="x-none" w:eastAsia="x-none"/>
        </w:rPr>
        <w:t>. Prace p</w:t>
      </w:r>
      <w:r w:rsidRPr="005500B2">
        <w:rPr>
          <w:rFonts w:asciiTheme="minorHAnsi" w:hAnsiTheme="minorHAnsi"/>
          <w:b/>
          <w:sz w:val="18"/>
          <w:szCs w:val="18"/>
          <w:lang w:eastAsia="x-none"/>
        </w:rPr>
        <w:t>olowe</w:t>
      </w:r>
      <w:bookmarkEnd w:id="1218"/>
      <w:bookmarkEnd w:id="1219"/>
    </w:p>
    <w:p w14:paraId="0304E2EE" w14:textId="77777777" w:rsidR="005500B2" w:rsidRPr="005500B2" w:rsidRDefault="005500B2" w:rsidP="005500B2">
      <w:pPr>
        <w:rPr>
          <w:rFonts w:asciiTheme="minorHAnsi" w:hAnsiTheme="minorHAnsi" w:cs="Arial"/>
          <w:b/>
          <w:sz w:val="18"/>
          <w:szCs w:val="18"/>
        </w:rPr>
      </w:pPr>
      <w:r w:rsidRPr="005500B2">
        <w:rPr>
          <w:rFonts w:asciiTheme="minorHAnsi" w:hAnsiTheme="minorHAnsi" w:cs="Arial"/>
          <w:b/>
          <w:sz w:val="18"/>
          <w:szCs w:val="18"/>
        </w:rPr>
        <w:t>5.3.1. Wywiad szczegółowy w terenie</w:t>
      </w:r>
    </w:p>
    <w:p w14:paraId="6D82880B"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Pomiary powykonawcze, w ich pierwszej fazie, powinny być poprzedzone wywiadem terenowym mającym na celu:</w:t>
      </w:r>
    </w:p>
    <w:p w14:paraId="43AA080F" w14:textId="77777777" w:rsidR="005500B2" w:rsidRPr="005500B2" w:rsidRDefault="005500B2" w:rsidP="00184B1C">
      <w:pPr>
        <w:numPr>
          <w:ilvl w:val="0"/>
          <w:numId w:val="78"/>
        </w:numPr>
        <w:ind w:left="360"/>
        <w:rPr>
          <w:rFonts w:asciiTheme="minorHAnsi" w:hAnsiTheme="minorHAnsi" w:cs="Arial"/>
          <w:sz w:val="18"/>
          <w:szCs w:val="18"/>
        </w:rPr>
      </w:pPr>
      <w:r w:rsidRPr="005500B2">
        <w:rPr>
          <w:rFonts w:asciiTheme="minorHAnsi" w:hAnsiTheme="minorHAnsi" w:cs="Arial"/>
          <w:sz w:val="18"/>
          <w:szCs w:val="18"/>
        </w:rPr>
        <w:t>ogólne rozeznanie w terenie,</w:t>
      </w:r>
    </w:p>
    <w:p w14:paraId="6D03EDCE" w14:textId="77777777" w:rsidR="005500B2" w:rsidRPr="005500B2" w:rsidRDefault="005500B2" w:rsidP="00184B1C">
      <w:pPr>
        <w:numPr>
          <w:ilvl w:val="0"/>
          <w:numId w:val="78"/>
        </w:numPr>
        <w:ind w:left="360"/>
        <w:rPr>
          <w:rFonts w:asciiTheme="minorHAnsi" w:hAnsiTheme="minorHAnsi" w:cs="Arial"/>
          <w:sz w:val="18"/>
          <w:szCs w:val="18"/>
        </w:rPr>
      </w:pPr>
      <w:r w:rsidRPr="005500B2">
        <w:rPr>
          <w:rFonts w:asciiTheme="minorHAnsi" w:hAnsiTheme="minorHAnsi" w:cs="Arial"/>
          <w:sz w:val="18"/>
          <w:szCs w:val="18"/>
        </w:rPr>
        <w:t>odszukanie punktów istniejącej osnowy geodezyjnej, ustalenie stanu technicznego tych punktów oraz aktualizacje opisów topograficznych,</w:t>
      </w:r>
    </w:p>
    <w:p w14:paraId="4AC6E72E" w14:textId="77777777" w:rsidR="005500B2" w:rsidRPr="005500B2" w:rsidRDefault="005500B2" w:rsidP="00184B1C">
      <w:pPr>
        <w:numPr>
          <w:ilvl w:val="0"/>
          <w:numId w:val="78"/>
        </w:numPr>
        <w:ind w:left="360"/>
        <w:rPr>
          <w:rFonts w:asciiTheme="minorHAnsi" w:hAnsiTheme="minorHAnsi" w:cs="Arial"/>
          <w:sz w:val="18"/>
          <w:szCs w:val="18"/>
        </w:rPr>
      </w:pPr>
      <w:r w:rsidRPr="005500B2">
        <w:rPr>
          <w:rFonts w:asciiTheme="minorHAnsi" w:hAnsiTheme="minorHAnsi" w:cs="Arial"/>
          <w:sz w:val="18"/>
          <w:szCs w:val="18"/>
        </w:rPr>
        <w:t>zbadanie wizur pomiędzy punktami i ewentualne ich oczyszczenie,</w:t>
      </w:r>
    </w:p>
    <w:p w14:paraId="4B9FA68D" w14:textId="77777777" w:rsidR="005500B2" w:rsidRPr="005500B2" w:rsidRDefault="005500B2" w:rsidP="00184B1C">
      <w:pPr>
        <w:numPr>
          <w:ilvl w:val="0"/>
          <w:numId w:val="78"/>
        </w:numPr>
        <w:ind w:left="360"/>
        <w:rPr>
          <w:rFonts w:asciiTheme="minorHAnsi" w:hAnsiTheme="minorHAnsi" w:cs="Arial"/>
          <w:sz w:val="18"/>
          <w:szCs w:val="18"/>
        </w:rPr>
      </w:pPr>
      <w:r w:rsidRPr="005500B2">
        <w:rPr>
          <w:rFonts w:asciiTheme="minorHAnsi" w:hAnsiTheme="minorHAnsi" w:cs="Arial"/>
          <w:sz w:val="18"/>
          <w:szCs w:val="18"/>
        </w:rPr>
        <w:t>wstępne rozeznanie odnośnie konieczności uzupełnienia lub zaprojektowania osnowy poziomej III klasy oraz osnowy pomiarowej.</w:t>
      </w:r>
    </w:p>
    <w:p w14:paraId="46C55D11" w14:textId="77777777" w:rsidR="005500B2" w:rsidRPr="005500B2" w:rsidRDefault="005500B2" w:rsidP="005500B2">
      <w:pPr>
        <w:ind w:left="720"/>
        <w:rPr>
          <w:rFonts w:asciiTheme="minorHAnsi" w:hAnsiTheme="minorHAnsi" w:cs="Arial"/>
          <w:sz w:val="18"/>
          <w:szCs w:val="18"/>
        </w:rPr>
      </w:pPr>
    </w:p>
    <w:p w14:paraId="1C9039F5" w14:textId="77777777" w:rsidR="005500B2" w:rsidRPr="005500B2" w:rsidRDefault="005500B2" w:rsidP="005500B2">
      <w:pPr>
        <w:rPr>
          <w:rFonts w:asciiTheme="minorHAnsi" w:hAnsiTheme="minorHAnsi" w:cs="Arial"/>
          <w:b/>
          <w:sz w:val="18"/>
          <w:szCs w:val="18"/>
        </w:rPr>
      </w:pPr>
      <w:r w:rsidRPr="005500B2">
        <w:rPr>
          <w:rFonts w:asciiTheme="minorHAnsi" w:hAnsiTheme="minorHAnsi" w:cs="Arial"/>
          <w:b/>
          <w:sz w:val="18"/>
          <w:szCs w:val="18"/>
        </w:rPr>
        <w:t>5.3.2. Prace pomiarowe</w:t>
      </w:r>
    </w:p>
    <w:p w14:paraId="640C2B3E"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W pierwszej kolejności należy pomierzyć wznowioną lub założoną osnowę, a następnie wykonać pomiary inwentaryzacyjne, zgodnie z instrukcja G–4 „Pomiary sytuacyjne i wysokościowe”, mierząc wszystkie elementy treści mapy zasadniczej oraz treść dodatkową tj.:</w:t>
      </w:r>
    </w:p>
    <w:p w14:paraId="41E3CF0D" w14:textId="77777777" w:rsidR="005500B2" w:rsidRPr="005500B2" w:rsidRDefault="005500B2" w:rsidP="00184B1C">
      <w:pPr>
        <w:numPr>
          <w:ilvl w:val="0"/>
          <w:numId w:val="79"/>
        </w:numPr>
        <w:ind w:left="360"/>
        <w:rPr>
          <w:rFonts w:asciiTheme="minorHAnsi" w:hAnsiTheme="minorHAnsi" w:cs="Arial"/>
          <w:sz w:val="18"/>
          <w:szCs w:val="18"/>
        </w:rPr>
      </w:pPr>
      <w:r w:rsidRPr="005500B2">
        <w:rPr>
          <w:rFonts w:asciiTheme="minorHAnsi" w:hAnsiTheme="minorHAnsi" w:cs="Arial"/>
          <w:sz w:val="18"/>
          <w:szCs w:val="18"/>
        </w:rPr>
        <w:lastRenderedPageBreak/>
        <w:t>granice ustalone według stanu prawnego</w:t>
      </w:r>
    </w:p>
    <w:p w14:paraId="5B8B0448" w14:textId="77777777" w:rsidR="005500B2" w:rsidRPr="005500B2" w:rsidRDefault="005500B2" w:rsidP="00184B1C">
      <w:pPr>
        <w:numPr>
          <w:ilvl w:val="0"/>
          <w:numId w:val="79"/>
        </w:numPr>
        <w:ind w:left="360"/>
        <w:rPr>
          <w:rFonts w:asciiTheme="minorHAnsi" w:hAnsiTheme="minorHAnsi" w:cs="Arial"/>
          <w:sz w:val="18"/>
          <w:szCs w:val="18"/>
        </w:rPr>
      </w:pPr>
      <w:r w:rsidRPr="005500B2">
        <w:rPr>
          <w:rFonts w:asciiTheme="minorHAnsi" w:hAnsiTheme="minorHAnsi" w:cs="Arial"/>
          <w:sz w:val="18"/>
          <w:szCs w:val="18"/>
        </w:rPr>
        <w:t>kilometraż dróg</w:t>
      </w:r>
    </w:p>
    <w:p w14:paraId="7F3020D5" w14:textId="77777777" w:rsidR="005500B2" w:rsidRPr="005500B2" w:rsidRDefault="005500B2" w:rsidP="00184B1C">
      <w:pPr>
        <w:numPr>
          <w:ilvl w:val="0"/>
          <w:numId w:val="79"/>
        </w:numPr>
        <w:ind w:left="360"/>
        <w:rPr>
          <w:rFonts w:asciiTheme="minorHAnsi" w:hAnsiTheme="minorHAnsi" w:cs="Arial"/>
          <w:sz w:val="18"/>
          <w:szCs w:val="18"/>
        </w:rPr>
      </w:pPr>
      <w:r w:rsidRPr="005500B2">
        <w:rPr>
          <w:rFonts w:asciiTheme="minorHAnsi" w:hAnsiTheme="minorHAnsi" w:cs="Arial"/>
          <w:sz w:val="18"/>
          <w:szCs w:val="18"/>
        </w:rPr>
        <w:t>znaki drogowe</w:t>
      </w:r>
    </w:p>
    <w:p w14:paraId="7468940C" w14:textId="77777777" w:rsidR="005500B2" w:rsidRPr="005500B2" w:rsidRDefault="005500B2" w:rsidP="00184B1C">
      <w:pPr>
        <w:numPr>
          <w:ilvl w:val="0"/>
          <w:numId w:val="79"/>
        </w:numPr>
        <w:ind w:left="360"/>
        <w:rPr>
          <w:rFonts w:asciiTheme="minorHAnsi" w:hAnsiTheme="minorHAnsi" w:cs="Arial"/>
          <w:sz w:val="18"/>
          <w:szCs w:val="18"/>
        </w:rPr>
      </w:pPr>
      <w:r w:rsidRPr="005500B2">
        <w:rPr>
          <w:rFonts w:asciiTheme="minorHAnsi" w:hAnsiTheme="minorHAnsi" w:cs="Arial"/>
          <w:sz w:val="18"/>
          <w:szCs w:val="18"/>
        </w:rPr>
        <w:t>punkty referencyjne,</w:t>
      </w:r>
    </w:p>
    <w:p w14:paraId="6B04762F" w14:textId="77777777" w:rsidR="005500B2" w:rsidRPr="005500B2" w:rsidRDefault="005500B2" w:rsidP="00184B1C">
      <w:pPr>
        <w:numPr>
          <w:ilvl w:val="0"/>
          <w:numId w:val="79"/>
        </w:numPr>
        <w:ind w:left="360"/>
        <w:rPr>
          <w:rFonts w:asciiTheme="minorHAnsi" w:hAnsiTheme="minorHAnsi" w:cs="Arial"/>
          <w:sz w:val="18"/>
          <w:szCs w:val="18"/>
        </w:rPr>
      </w:pPr>
      <w:r w:rsidRPr="005500B2">
        <w:rPr>
          <w:rFonts w:asciiTheme="minorHAnsi" w:hAnsiTheme="minorHAnsi" w:cs="Arial"/>
          <w:sz w:val="18"/>
          <w:szCs w:val="18"/>
        </w:rPr>
        <w:t xml:space="preserve">obiekt mostowy </w:t>
      </w:r>
    </w:p>
    <w:p w14:paraId="2536E395" w14:textId="77777777" w:rsidR="005500B2" w:rsidRPr="005500B2" w:rsidRDefault="005500B2" w:rsidP="00184B1C">
      <w:pPr>
        <w:numPr>
          <w:ilvl w:val="0"/>
          <w:numId w:val="79"/>
        </w:numPr>
        <w:ind w:left="360"/>
        <w:rPr>
          <w:rFonts w:asciiTheme="minorHAnsi" w:hAnsiTheme="minorHAnsi" w:cs="Arial"/>
          <w:sz w:val="18"/>
          <w:szCs w:val="18"/>
        </w:rPr>
      </w:pPr>
      <w:r w:rsidRPr="005500B2">
        <w:rPr>
          <w:rFonts w:asciiTheme="minorHAnsi" w:hAnsiTheme="minorHAnsi" w:cs="Arial"/>
          <w:sz w:val="18"/>
          <w:szCs w:val="18"/>
        </w:rPr>
        <w:t>wszystkie drzewa w pasie drogowym,</w:t>
      </w:r>
    </w:p>
    <w:p w14:paraId="45C5A45E" w14:textId="77777777" w:rsidR="005500B2" w:rsidRPr="005500B2" w:rsidRDefault="005500B2" w:rsidP="00184B1C">
      <w:pPr>
        <w:numPr>
          <w:ilvl w:val="0"/>
          <w:numId w:val="79"/>
        </w:numPr>
        <w:ind w:left="360"/>
        <w:rPr>
          <w:rFonts w:asciiTheme="minorHAnsi" w:hAnsiTheme="minorHAnsi" w:cs="Arial"/>
          <w:sz w:val="18"/>
          <w:szCs w:val="18"/>
        </w:rPr>
      </w:pPr>
      <w:r w:rsidRPr="005500B2">
        <w:rPr>
          <w:rFonts w:asciiTheme="minorHAnsi" w:hAnsiTheme="minorHAnsi" w:cs="Arial"/>
          <w:sz w:val="18"/>
          <w:szCs w:val="18"/>
        </w:rPr>
        <w:t>zabytki i pomniki przyrody,</w:t>
      </w:r>
    </w:p>
    <w:p w14:paraId="4A3F90CD" w14:textId="77777777" w:rsidR="005500B2" w:rsidRPr="005500B2" w:rsidRDefault="005500B2" w:rsidP="00184B1C">
      <w:pPr>
        <w:numPr>
          <w:ilvl w:val="0"/>
          <w:numId w:val="79"/>
        </w:numPr>
        <w:ind w:left="360"/>
        <w:rPr>
          <w:rFonts w:asciiTheme="minorHAnsi" w:hAnsiTheme="minorHAnsi" w:cs="Arial"/>
          <w:sz w:val="18"/>
          <w:szCs w:val="18"/>
        </w:rPr>
      </w:pPr>
      <w:r w:rsidRPr="005500B2">
        <w:rPr>
          <w:rFonts w:asciiTheme="minorHAnsi" w:hAnsiTheme="minorHAnsi" w:cs="Arial"/>
          <w:sz w:val="18"/>
          <w:szCs w:val="18"/>
        </w:rPr>
        <w:t>wszystkie ogrodzenia (furtki, bramy), z podziałem na trwałe i nietrwałe,</w:t>
      </w:r>
    </w:p>
    <w:p w14:paraId="03A2DC79" w14:textId="77777777" w:rsidR="005500B2" w:rsidRPr="005500B2" w:rsidRDefault="005500B2" w:rsidP="00184B1C">
      <w:pPr>
        <w:numPr>
          <w:ilvl w:val="0"/>
          <w:numId w:val="79"/>
        </w:numPr>
        <w:ind w:left="360"/>
        <w:rPr>
          <w:rFonts w:asciiTheme="minorHAnsi" w:hAnsiTheme="minorHAnsi" w:cs="Arial"/>
          <w:sz w:val="18"/>
          <w:szCs w:val="18"/>
        </w:rPr>
      </w:pPr>
      <w:r w:rsidRPr="005500B2">
        <w:rPr>
          <w:rFonts w:asciiTheme="minorHAnsi" w:hAnsiTheme="minorHAnsi" w:cs="Arial"/>
          <w:sz w:val="18"/>
          <w:szCs w:val="18"/>
        </w:rPr>
        <w:t>rowy (w pełnym zakresie),</w:t>
      </w:r>
    </w:p>
    <w:p w14:paraId="19F0B2D3" w14:textId="77777777" w:rsidR="005500B2" w:rsidRPr="005500B2" w:rsidRDefault="005500B2" w:rsidP="00184B1C">
      <w:pPr>
        <w:numPr>
          <w:ilvl w:val="0"/>
          <w:numId w:val="79"/>
        </w:numPr>
        <w:ind w:left="360"/>
        <w:rPr>
          <w:rFonts w:asciiTheme="minorHAnsi" w:hAnsiTheme="minorHAnsi" w:cs="Arial"/>
          <w:sz w:val="18"/>
          <w:szCs w:val="18"/>
        </w:rPr>
      </w:pPr>
      <w:r w:rsidRPr="005500B2">
        <w:rPr>
          <w:rFonts w:asciiTheme="minorHAnsi" w:hAnsiTheme="minorHAnsi" w:cs="Arial"/>
          <w:sz w:val="18"/>
          <w:szCs w:val="18"/>
        </w:rPr>
        <w:t>studnie,</w:t>
      </w:r>
    </w:p>
    <w:p w14:paraId="42090A37" w14:textId="77777777" w:rsidR="005500B2" w:rsidRPr="005500B2" w:rsidRDefault="005500B2" w:rsidP="00184B1C">
      <w:pPr>
        <w:numPr>
          <w:ilvl w:val="0"/>
          <w:numId w:val="79"/>
        </w:numPr>
        <w:ind w:left="360"/>
        <w:rPr>
          <w:rFonts w:asciiTheme="minorHAnsi" w:hAnsiTheme="minorHAnsi" w:cs="Arial"/>
          <w:sz w:val="18"/>
          <w:szCs w:val="18"/>
        </w:rPr>
      </w:pPr>
      <w:r w:rsidRPr="005500B2">
        <w:rPr>
          <w:rFonts w:asciiTheme="minorHAnsi" w:hAnsiTheme="minorHAnsi" w:cs="Arial"/>
          <w:sz w:val="18"/>
          <w:szCs w:val="18"/>
        </w:rPr>
        <w:t>przekroje poprzeczne co 20 –50 m.</w:t>
      </w:r>
    </w:p>
    <w:p w14:paraId="6FD9B758"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Odszukać i wznowić stabilizacje punktów granicznych pasa drogowego,</w:t>
      </w:r>
    </w:p>
    <w:p w14:paraId="0E5BA33B" w14:textId="77777777" w:rsidR="005500B2" w:rsidRPr="005500B2" w:rsidRDefault="005500B2" w:rsidP="00184B1C">
      <w:pPr>
        <w:pStyle w:val="Akapitzlist"/>
        <w:numPr>
          <w:ilvl w:val="0"/>
          <w:numId w:val="109"/>
        </w:numPr>
        <w:ind w:left="360"/>
        <w:rPr>
          <w:rFonts w:asciiTheme="minorHAnsi" w:hAnsiTheme="minorHAnsi" w:cs="Arial"/>
          <w:sz w:val="18"/>
          <w:szCs w:val="18"/>
        </w:rPr>
      </w:pPr>
      <w:r w:rsidRPr="005500B2">
        <w:rPr>
          <w:rFonts w:asciiTheme="minorHAnsi" w:hAnsiTheme="minorHAnsi" w:cs="Arial"/>
          <w:sz w:val="18"/>
          <w:szCs w:val="18"/>
        </w:rPr>
        <w:t>inne elementy wg wymagań Zamawiającego.</w:t>
      </w:r>
    </w:p>
    <w:p w14:paraId="6C91D670"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 xml:space="preserve">W zasadzie, przy wyżej wymienionych pomiarach stosuje się technologie klasyczne (pomiary bezpośrednie). Przy większych obiektach mogą być stosowane także metody mieszane tzn. fotogrametryczne dla treści </w:t>
      </w:r>
      <w:proofErr w:type="spellStart"/>
      <w:r w:rsidRPr="005500B2">
        <w:rPr>
          <w:rFonts w:asciiTheme="minorHAnsi" w:hAnsiTheme="minorHAnsi" w:cs="Arial"/>
          <w:sz w:val="18"/>
          <w:szCs w:val="18"/>
        </w:rPr>
        <w:t>ogólno</w:t>
      </w:r>
      <w:proofErr w:type="spellEnd"/>
      <w:r w:rsidRPr="005500B2">
        <w:rPr>
          <w:rFonts w:asciiTheme="minorHAnsi" w:hAnsiTheme="minorHAnsi" w:cs="Arial"/>
          <w:sz w:val="18"/>
          <w:szCs w:val="18"/>
        </w:rPr>
        <w:t>-geograficznej, a klasyczne do pomiaru uzbrojenia terenu, linii rozgraniczających, granic ustalonych wg stanu prawnego i innych elementów.</w:t>
      </w:r>
    </w:p>
    <w:p w14:paraId="31DC75E2" w14:textId="77777777" w:rsidR="005500B2" w:rsidRPr="005500B2" w:rsidRDefault="005500B2" w:rsidP="005500B2">
      <w:pPr>
        <w:outlineLvl w:val="2"/>
        <w:rPr>
          <w:rFonts w:asciiTheme="minorHAnsi" w:hAnsiTheme="minorHAnsi"/>
          <w:b/>
          <w:sz w:val="18"/>
          <w:szCs w:val="18"/>
          <w:lang w:val="x-none" w:eastAsia="x-none"/>
        </w:rPr>
      </w:pPr>
      <w:bookmarkStart w:id="1220" w:name="_Toc435185761"/>
      <w:bookmarkStart w:id="1221" w:name="_Toc435696641"/>
      <w:r w:rsidRPr="005500B2">
        <w:rPr>
          <w:rFonts w:asciiTheme="minorHAnsi" w:hAnsiTheme="minorHAnsi"/>
          <w:b/>
          <w:sz w:val="18"/>
          <w:szCs w:val="18"/>
          <w:lang w:val="x-none" w:eastAsia="x-none"/>
        </w:rPr>
        <w:t>5.</w:t>
      </w:r>
      <w:r w:rsidRPr="005500B2">
        <w:rPr>
          <w:rFonts w:asciiTheme="minorHAnsi" w:hAnsiTheme="minorHAnsi"/>
          <w:b/>
          <w:sz w:val="18"/>
          <w:szCs w:val="18"/>
          <w:lang w:eastAsia="x-none"/>
        </w:rPr>
        <w:t>4</w:t>
      </w:r>
      <w:r w:rsidRPr="005500B2">
        <w:rPr>
          <w:rFonts w:asciiTheme="minorHAnsi" w:hAnsiTheme="minorHAnsi"/>
          <w:b/>
          <w:sz w:val="18"/>
          <w:szCs w:val="18"/>
          <w:lang w:val="x-none" w:eastAsia="x-none"/>
        </w:rPr>
        <w:t xml:space="preserve">. Prace </w:t>
      </w:r>
      <w:r w:rsidRPr="005500B2">
        <w:rPr>
          <w:rFonts w:asciiTheme="minorHAnsi" w:hAnsiTheme="minorHAnsi"/>
          <w:b/>
          <w:sz w:val="18"/>
          <w:szCs w:val="18"/>
          <w:lang w:eastAsia="x-none"/>
        </w:rPr>
        <w:t>kameralne</w:t>
      </w:r>
      <w:bookmarkEnd w:id="1220"/>
      <w:bookmarkEnd w:id="1221"/>
    </w:p>
    <w:p w14:paraId="71A327DB" w14:textId="77777777" w:rsidR="005500B2" w:rsidRPr="005500B2" w:rsidRDefault="005500B2" w:rsidP="005500B2">
      <w:pPr>
        <w:rPr>
          <w:rFonts w:asciiTheme="minorHAnsi" w:hAnsiTheme="minorHAnsi" w:cs="Arial"/>
          <w:b/>
          <w:sz w:val="18"/>
          <w:szCs w:val="18"/>
        </w:rPr>
      </w:pPr>
      <w:r w:rsidRPr="005500B2">
        <w:rPr>
          <w:rFonts w:asciiTheme="minorHAnsi" w:hAnsiTheme="minorHAnsi" w:cs="Arial"/>
          <w:b/>
          <w:sz w:val="18"/>
          <w:szCs w:val="18"/>
        </w:rPr>
        <w:t>5.4.1. Obliczenia i aktualizacja map</w:t>
      </w:r>
    </w:p>
    <w:p w14:paraId="1B3CE4B6"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Prace obliczeniowe wykonać przy pomocy sprzętu komputerowego. Wniesienie pomierzonej treści na mapę zasadnicza oraz katastralna należy wykonać przy pomocy ploterów. Wtórnik mapy zasadniczej dla Zamawiają</w:t>
      </w:r>
      <w:r w:rsidRPr="005500B2">
        <w:rPr>
          <w:rFonts w:asciiTheme="minorHAnsi" w:hAnsiTheme="minorHAnsi" w:cs="Arial"/>
          <w:sz w:val="18"/>
          <w:szCs w:val="18"/>
        </w:rPr>
        <w:softHyphen/>
        <w:t>cego należy uzupełnić o elementy wymienione w punkcie 5.3.2.. Wykonać wykaz zmian danych ewidencyjnych.</w:t>
      </w:r>
    </w:p>
    <w:p w14:paraId="0A1EE02E" w14:textId="77777777" w:rsidR="005500B2" w:rsidRPr="005500B2" w:rsidRDefault="005500B2" w:rsidP="005500B2">
      <w:pPr>
        <w:rPr>
          <w:rFonts w:asciiTheme="minorHAnsi" w:hAnsiTheme="minorHAnsi" w:cs="Arial"/>
          <w:b/>
          <w:sz w:val="18"/>
          <w:szCs w:val="18"/>
        </w:rPr>
      </w:pPr>
      <w:r w:rsidRPr="005500B2">
        <w:rPr>
          <w:rFonts w:asciiTheme="minorHAnsi" w:hAnsiTheme="minorHAnsi" w:cs="Arial"/>
          <w:b/>
          <w:sz w:val="18"/>
          <w:szCs w:val="18"/>
        </w:rPr>
        <w:t>5.4.2. Skompletowanie dokumentacji geodezyjnej i kartograficznej</w:t>
      </w:r>
    </w:p>
    <w:p w14:paraId="5D8AF1D1"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Dokumentację geodezyjną i kartograficzną należy skompletować zgodnie z przepisami instrukcji 0–3. „Zasady kompletowania dokumentacji geodezyjnej i kartograficznej”, z podziałem na:</w:t>
      </w:r>
    </w:p>
    <w:p w14:paraId="366BC61A" w14:textId="77777777" w:rsidR="005500B2" w:rsidRPr="005500B2" w:rsidRDefault="005500B2" w:rsidP="00184B1C">
      <w:pPr>
        <w:numPr>
          <w:ilvl w:val="2"/>
          <w:numId w:val="80"/>
        </w:numPr>
        <w:ind w:left="340" w:hanging="340"/>
        <w:rPr>
          <w:rFonts w:asciiTheme="minorHAnsi" w:hAnsiTheme="minorHAnsi" w:cs="Arial"/>
          <w:sz w:val="18"/>
          <w:szCs w:val="18"/>
        </w:rPr>
      </w:pPr>
      <w:r w:rsidRPr="005500B2">
        <w:rPr>
          <w:rFonts w:asciiTheme="minorHAnsi" w:hAnsiTheme="minorHAnsi" w:cs="Arial"/>
          <w:sz w:val="18"/>
          <w:szCs w:val="18"/>
        </w:rPr>
        <w:t>akta postępowania przeznaczone dla wykonawcy,</w:t>
      </w:r>
    </w:p>
    <w:p w14:paraId="5F9BB1DA" w14:textId="77777777" w:rsidR="005500B2" w:rsidRPr="005500B2" w:rsidRDefault="005500B2" w:rsidP="00184B1C">
      <w:pPr>
        <w:numPr>
          <w:ilvl w:val="2"/>
          <w:numId w:val="80"/>
        </w:numPr>
        <w:ind w:left="340" w:hanging="340"/>
        <w:rPr>
          <w:rFonts w:asciiTheme="minorHAnsi" w:hAnsiTheme="minorHAnsi" w:cs="Arial"/>
          <w:sz w:val="18"/>
          <w:szCs w:val="18"/>
        </w:rPr>
      </w:pPr>
      <w:r w:rsidRPr="005500B2">
        <w:rPr>
          <w:rFonts w:asciiTheme="minorHAnsi" w:hAnsiTheme="minorHAnsi" w:cs="Arial"/>
          <w:sz w:val="18"/>
          <w:szCs w:val="18"/>
        </w:rPr>
        <w:t>Dokumentacje techniczna przeznaczoną dla Zamawiającego,</w:t>
      </w:r>
    </w:p>
    <w:p w14:paraId="7302F34D" w14:textId="77777777" w:rsidR="005500B2" w:rsidRPr="005500B2" w:rsidRDefault="005500B2" w:rsidP="00184B1C">
      <w:pPr>
        <w:numPr>
          <w:ilvl w:val="2"/>
          <w:numId w:val="80"/>
        </w:numPr>
        <w:ind w:left="340" w:hanging="340"/>
        <w:rPr>
          <w:rFonts w:asciiTheme="minorHAnsi" w:hAnsiTheme="minorHAnsi" w:cs="Arial"/>
          <w:sz w:val="18"/>
          <w:szCs w:val="18"/>
        </w:rPr>
      </w:pPr>
      <w:r w:rsidRPr="005500B2">
        <w:rPr>
          <w:rFonts w:asciiTheme="minorHAnsi" w:hAnsiTheme="minorHAnsi" w:cs="Arial"/>
          <w:sz w:val="18"/>
          <w:szCs w:val="18"/>
        </w:rPr>
        <w:t>Dokumentację techniczną dla ośrodka dokumentacji.</w:t>
      </w:r>
    </w:p>
    <w:p w14:paraId="533CBB85"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Sposób skompletowania dokumentacji, o którym mowa w punkcie 3 oraz formę dokumentów należy uzgodnić z ośrodkiem dokumentacji.</w:t>
      </w:r>
    </w:p>
    <w:p w14:paraId="5BF2C28B" w14:textId="77777777" w:rsidR="005500B2" w:rsidRPr="005500B2" w:rsidRDefault="005500B2" w:rsidP="005500B2">
      <w:pPr>
        <w:rPr>
          <w:rFonts w:asciiTheme="minorHAnsi" w:hAnsiTheme="minorHAnsi" w:cs="Arial"/>
          <w:b/>
          <w:sz w:val="18"/>
          <w:szCs w:val="18"/>
        </w:rPr>
      </w:pPr>
      <w:r w:rsidRPr="005500B2">
        <w:rPr>
          <w:rFonts w:asciiTheme="minorHAnsi" w:hAnsiTheme="minorHAnsi" w:cs="Arial"/>
          <w:b/>
          <w:sz w:val="18"/>
          <w:szCs w:val="18"/>
        </w:rPr>
        <w:t>5.4.3. Skład dokumentacji dla zamawiającego</w:t>
      </w:r>
    </w:p>
    <w:p w14:paraId="0B1E378D"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Dokumentacja techniczna przeznaczona dla Zamawiającego, stanowi jeden z dokumentów odbioru prac i po</w:t>
      </w:r>
      <w:r w:rsidRPr="005500B2">
        <w:rPr>
          <w:rFonts w:asciiTheme="minorHAnsi" w:hAnsiTheme="minorHAnsi" w:cs="Arial"/>
          <w:sz w:val="18"/>
          <w:szCs w:val="18"/>
        </w:rPr>
        <w:softHyphen/>
        <w:t>winna być skompletowana, zbroszurowana, bądź oprawiona w odpowiednich teczkach, segregatorach i tubach z opisem kart tytułowych, spisem zawartości oraz numeracja stron. Dla Zamawiającego należy skompletować następujące materiały:</w:t>
      </w:r>
    </w:p>
    <w:p w14:paraId="2145C2AA" w14:textId="77777777" w:rsidR="005500B2" w:rsidRPr="005500B2" w:rsidRDefault="005500B2" w:rsidP="00184B1C">
      <w:pPr>
        <w:numPr>
          <w:ilvl w:val="2"/>
          <w:numId w:val="81"/>
        </w:numPr>
        <w:ind w:left="340" w:hanging="340"/>
        <w:rPr>
          <w:rFonts w:asciiTheme="minorHAnsi" w:hAnsiTheme="minorHAnsi" w:cs="Arial"/>
          <w:sz w:val="18"/>
          <w:szCs w:val="18"/>
        </w:rPr>
      </w:pPr>
      <w:r w:rsidRPr="005500B2">
        <w:rPr>
          <w:rFonts w:asciiTheme="minorHAnsi" w:hAnsiTheme="minorHAnsi" w:cs="Arial"/>
          <w:sz w:val="18"/>
          <w:szCs w:val="18"/>
        </w:rPr>
        <w:t>Sprawozdanie techniczne,</w:t>
      </w:r>
    </w:p>
    <w:p w14:paraId="0C49AE35" w14:textId="77777777" w:rsidR="005500B2" w:rsidRPr="005500B2" w:rsidRDefault="005500B2" w:rsidP="00184B1C">
      <w:pPr>
        <w:numPr>
          <w:ilvl w:val="2"/>
          <w:numId w:val="81"/>
        </w:numPr>
        <w:ind w:left="340" w:hanging="340"/>
        <w:rPr>
          <w:rFonts w:asciiTheme="minorHAnsi" w:hAnsiTheme="minorHAnsi" w:cs="Arial"/>
          <w:sz w:val="18"/>
          <w:szCs w:val="18"/>
        </w:rPr>
      </w:pPr>
      <w:r w:rsidRPr="005500B2">
        <w:rPr>
          <w:rFonts w:asciiTheme="minorHAnsi" w:hAnsiTheme="minorHAnsi" w:cs="Arial"/>
          <w:sz w:val="18"/>
          <w:szCs w:val="18"/>
        </w:rPr>
        <w:t>wtórnik mapy zasadniczej uzupełniony dodatkową treścią, o której mowa w punkcie 5.3.2. poświadczony przez odpowiedni ośrodek dokumentacji geodezyjnej,</w:t>
      </w:r>
    </w:p>
    <w:p w14:paraId="01ACCE72" w14:textId="77777777" w:rsidR="005500B2" w:rsidRPr="005500B2" w:rsidRDefault="005500B2" w:rsidP="00184B1C">
      <w:pPr>
        <w:numPr>
          <w:ilvl w:val="2"/>
          <w:numId w:val="81"/>
        </w:numPr>
        <w:ind w:left="340" w:hanging="340"/>
        <w:rPr>
          <w:rFonts w:asciiTheme="minorHAnsi" w:hAnsiTheme="minorHAnsi" w:cs="Arial"/>
          <w:sz w:val="18"/>
          <w:szCs w:val="18"/>
        </w:rPr>
      </w:pPr>
      <w:r w:rsidRPr="005500B2">
        <w:rPr>
          <w:rFonts w:asciiTheme="minorHAnsi" w:hAnsiTheme="minorHAnsi" w:cs="Arial"/>
          <w:sz w:val="18"/>
          <w:szCs w:val="18"/>
        </w:rPr>
        <w:t>kopie wykazów współrzędnych punktów osnowy oraz wykazy współrzędne punktów granicznych w postaci dyskietki (płyty CD) i wydruku na papierze,</w:t>
      </w:r>
    </w:p>
    <w:p w14:paraId="5D789ED0" w14:textId="77777777" w:rsidR="005500B2" w:rsidRPr="005500B2" w:rsidRDefault="005500B2" w:rsidP="00184B1C">
      <w:pPr>
        <w:numPr>
          <w:ilvl w:val="2"/>
          <w:numId w:val="81"/>
        </w:numPr>
        <w:ind w:left="340" w:hanging="340"/>
        <w:rPr>
          <w:rFonts w:asciiTheme="minorHAnsi" w:hAnsiTheme="minorHAnsi" w:cs="Arial"/>
          <w:sz w:val="18"/>
          <w:szCs w:val="18"/>
        </w:rPr>
      </w:pPr>
      <w:r w:rsidRPr="005500B2">
        <w:rPr>
          <w:rFonts w:asciiTheme="minorHAnsi" w:hAnsiTheme="minorHAnsi" w:cs="Arial"/>
          <w:sz w:val="18"/>
          <w:szCs w:val="18"/>
        </w:rPr>
        <w:t>kopie protokołów przekazania znaków geodezyjnych pod ochronę,</w:t>
      </w:r>
    </w:p>
    <w:p w14:paraId="777182A1" w14:textId="77777777" w:rsidR="005500B2" w:rsidRPr="005500B2" w:rsidRDefault="005500B2" w:rsidP="00184B1C">
      <w:pPr>
        <w:numPr>
          <w:ilvl w:val="2"/>
          <w:numId w:val="81"/>
        </w:numPr>
        <w:ind w:left="340" w:hanging="340"/>
        <w:rPr>
          <w:rFonts w:asciiTheme="minorHAnsi" w:hAnsiTheme="minorHAnsi" w:cs="Arial"/>
          <w:sz w:val="18"/>
          <w:szCs w:val="18"/>
        </w:rPr>
      </w:pPr>
      <w:r w:rsidRPr="005500B2">
        <w:rPr>
          <w:rFonts w:asciiTheme="minorHAnsi" w:hAnsiTheme="minorHAnsi" w:cs="Arial"/>
          <w:sz w:val="18"/>
          <w:szCs w:val="18"/>
        </w:rPr>
        <w:t>kopie opisów topograficznych</w:t>
      </w:r>
    </w:p>
    <w:p w14:paraId="58AD4F00" w14:textId="77777777" w:rsidR="005500B2" w:rsidRPr="005500B2" w:rsidRDefault="005500B2" w:rsidP="00184B1C">
      <w:pPr>
        <w:numPr>
          <w:ilvl w:val="2"/>
          <w:numId w:val="81"/>
        </w:numPr>
        <w:ind w:left="340" w:hanging="340"/>
        <w:rPr>
          <w:rFonts w:asciiTheme="minorHAnsi" w:hAnsiTheme="minorHAnsi" w:cs="Arial"/>
          <w:sz w:val="18"/>
          <w:szCs w:val="18"/>
        </w:rPr>
      </w:pPr>
      <w:r w:rsidRPr="005500B2">
        <w:rPr>
          <w:rFonts w:asciiTheme="minorHAnsi" w:hAnsiTheme="minorHAnsi" w:cs="Arial"/>
          <w:sz w:val="18"/>
          <w:szCs w:val="18"/>
        </w:rPr>
        <w:t>kopie szkiców polowych</w:t>
      </w:r>
    </w:p>
    <w:p w14:paraId="0BBC9E3A" w14:textId="77777777" w:rsidR="005500B2" w:rsidRPr="005500B2" w:rsidRDefault="005500B2" w:rsidP="00184B1C">
      <w:pPr>
        <w:numPr>
          <w:ilvl w:val="2"/>
          <w:numId w:val="81"/>
        </w:numPr>
        <w:ind w:left="340" w:hanging="340"/>
        <w:rPr>
          <w:rFonts w:asciiTheme="minorHAnsi" w:hAnsiTheme="minorHAnsi" w:cs="Arial"/>
          <w:sz w:val="18"/>
          <w:szCs w:val="18"/>
        </w:rPr>
      </w:pPr>
      <w:r w:rsidRPr="005500B2">
        <w:rPr>
          <w:rFonts w:asciiTheme="minorHAnsi" w:hAnsiTheme="minorHAnsi" w:cs="Arial"/>
          <w:sz w:val="18"/>
          <w:szCs w:val="18"/>
        </w:rPr>
        <w:t>dyskietkę (płytę CD) z mapą numeryczną oraz wydruk (</w:t>
      </w:r>
      <w:proofErr w:type="spellStart"/>
      <w:r w:rsidRPr="005500B2">
        <w:rPr>
          <w:rFonts w:asciiTheme="minorHAnsi" w:hAnsiTheme="minorHAnsi" w:cs="Arial"/>
          <w:sz w:val="18"/>
          <w:szCs w:val="18"/>
        </w:rPr>
        <w:t>wyplotowanie</w:t>
      </w:r>
      <w:proofErr w:type="spellEnd"/>
      <w:r w:rsidRPr="005500B2">
        <w:rPr>
          <w:rFonts w:asciiTheme="minorHAnsi" w:hAnsiTheme="minorHAnsi" w:cs="Arial"/>
          <w:sz w:val="18"/>
          <w:szCs w:val="18"/>
        </w:rPr>
        <w:t>) tych map,</w:t>
      </w:r>
    </w:p>
    <w:p w14:paraId="5E0EC7C6" w14:textId="77777777" w:rsidR="005500B2" w:rsidRPr="005500B2" w:rsidRDefault="005500B2" w:rsidP="00184B1C">
      <w:pPr>
        <w:numPr>
          <w:ilvl w:val="2"/>
          <w:numId w:val="81"/>
        </w:numPr>
        <w:ind w:left="340" w:hanging="340"/>
        <w:rPr>
          <w:rFonts w:asciiTheme="minorHAnsi" w:hAnsiTheme="minorHAnsi" w:cs="Arial"/>
          <w:sz w:val="18"/>
          <w:szCs w:val="18"/>
        </w:rPr>
      </w:pPr>
      <w:r w:rsidRPr="005500B2">
        <w:rPr>
          <w:rFonts w:asciiTheme="minorHAnsi" w:hAnsiTheme="minorHAnsi" w:cs="Arial"/>
          <w:sz w:val="18"/>
          <w:szCs w:val="18"/>
        </w:rPr>
        <w:t>kopie wykazu zmian danych ewidencyjnych.</w:t>
      </w:r>
    </w:p>
    <w:p w14:paraId="7812D350" w14:textId="77777777" w:rsidR="005500B2" w:rsidRPr="005500B2" w:rsidRDefault="005500B2" w:rsidP="005500B2">
      <w:pPr>
        <w:keepNext/>
        <w:overflowPunct/>
        <w:autoSpaceDE/>
        <w:autoSpaceDN/>
        <w:adjustRightInd/>
        <w:textAlignment w:val="auto"/>
        <w:outlineLvl w:val="1"/>
        <w:rPr>
          <w:rFonts w:asciiTheme="minorHAnsi" w:hAnsiTheme="minorHAnsi"/>
          <w:b/>
          <w:caps/>
          <w:sz w:val="18"/>
          <w:szCs w:val="18"/>
        </w:rPr>
      </w:pPr>
      <w:bookmarkStart w:id="1222" w:name="_Toc435185762"/>
    </w:p>
    <w:p w14:paraId="0541A2D8" w14:textId="77777777" w:rsidR="005500B2" w:rsidRPr="005500B2" w:rsidRDefault="005500B2" w:rsidP="005500B2">
      <w:pPr>
        <w:keepNext/>
        <w:overflowPunct/>
        <w:autoSpaceDE/>
        <w:autoSpaceDN/>
        <w:adjustRightInd/>
        <w:textAlignment w:val="auto"/>
        <w:outlineLvl w:val="1"/>
        <w:rPr>
          <w:rFonts w:asciiTheme="minorHAnsi" w:hAnsiTheme="minorHAnsi"/>
          <w:b/>
          <w:caps/>
          <w:sz w:val="18"/>
          <w:szCs w:val="18"/>
        </w:rPr>
      </w:pPr>
      <w:bookmarkStart w:id="1223" w:name="_Toc435696642"/>
      <w:r w:rsidRPr="005500B2">
        <w:rPr>
          <w:rFonts w:asciiTheme="minorHAnsi" w:hAnsiTheme="minorHAnsi"/>
          <w:b/>
          <w:caps/>
          <w:sz w:val="18"/>
          <w:szCs w:val="18"/>
        </w:rPr>
        <w:t>6. KONTROLA JAKOŚCI ROBÓT</w:t>
      </w:r>
      <w:bookmarkEnd w:id="1222"/>
      <w:bookmarkEnd w:id="1223"/>
    </w:p>
    <w:p w14:paraId="4210F8D5" w14:textId="7BA1D622"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Ogólne wymagania dotyczące kontroli jakości robót podano w STWIORB DM.00.00.00. „Wymagania ogólne” punkt 6.</w:t>
      </w:r>
    </w:p>
    <w:p w14:paraId="2026DE58"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Do obowiązków Wykonawcy należy zapewnienie na wszystkich etapach realizowania prac pełnej, wewnętrznej kontroli. Kontrola ta powinna być tak zorganizowana, aby na bieżąco zapewniała możliwość śledzenia przebiegu prac, oceniania ich jakości oraz usuwania nieprawidłowości mogących mieć wpływ na kolejne etapy. Z prze</w:t>
      </w:r>
      <w:r w:rsidRPr="005500B2">
        <w:rPr>
          <w:rFonts w:asciiTheme="minorHAnsi" w:hAnsiTheme="minorHAnsi" w:cs="Arial"/>
          <w:sz w:val="18"/>
          <w:szCs w:val="18"/>
        </w:rPr>
        <w:softHyphen/>
        <w:t>prowadzonej wewnętrznej końcowej kontroli prac geodezyjnych i kartograficznych, Wykonawca (osoba posia</w:t>
      </w:r>
      <w:r w:rsidRPr="005500B2">
        <w:rPr>
          <w:rFonts w:asciiTheme="minorHAnsi" w:hAnsiTheme="minorHAnsi" w:cs="Arial"/>
          <w:sz w:val="18"/>
          <w:szCs w:val="18"/>
        </w:rPr>
        <w:softHyphen/>
        <w:t>dająca odpowiednie uprawnienia zawodowe) ma obowiązek sporządzić protokół, który będzie stanowił jeden z dokumentów do odbioru prac. Jeżeli w wyniku tej kontroli Wykonawca stwierdzi, ze prace zostały wykonane wadliwie i wymagają dodatkowych opracowań, prace te winien wykonać we własnym zakresie i na własny koszt. Niezależnie od kontroli prowadzonej przez wykonawcę, Zamawiający może powołać we własnym zakre</w:t>
      </w:r>
      <w:r w:rsidRPr="005500B2">
        <w:rPr>
          <w:rFonts w:asciiTheme="minorHAnsi" w:hAnsiTheme="minorHAnsi" w:cs="Arial"/>
          <w:sz w:val="18"/>
          <w:szCs w:val="18"/>
        </w:rPr>
        <w:softHyphen/>
        <w:t>sie inspektora nadzoru.</w:t>
      </w:r>
    </w:p>
    <w:p w14:paraId="0E2C9D14" w14:textId="77777777" w:rsidR="005500B2" w:rsidRPr="005500B2" w:rsidRDefault="005500B2" w:rsidP="005500B2">
      <w:pPr>
        <w:keepNext/>
        <w:overflowPunct/>
        <w:autoSpaceDE/>
        <w:autoSpaceDN/>
        <w:adjustRightInd/>
        <w:textAlignment w:val="auto"/>
        <w:outlineLvl w:val="1"/>
        <w:rPr>
          <w:rFonts w:asciiTheme="minorHAnsi" w:hAnsiTheme="minorHAnsi"/>
          <w:b/>
          <w:caps/>
          <w:sz w:val="18"/>
          <w:szCs w:val="18"/>
        </w:rPr>
      </w:pPr>
      <w:bookmarkStart w:id="1224" w:name="_Toc435185763"/>
    </w:p>
    <w:p w14:paraId="6092CA33" w14:textId="77777777" w:rsidR="005500B2" w:rsidRPr="005500B2" w:rsidRDefault="005500B2" w:rsidP="005500B2">
      <w:pPr>
        <w:keepNext/>
        <w:overflowPunct/>
        <w:autoSpaceDE/>
        <w:autoSpaceDN/>
        <w:adjustRightInd/>
        <w:textAlignment w:val="auto"/>
        <w:outlineLvl w:val="1"/>
        <w:rPr>
          <w:rFonts w:asciiTheme="minorHAnsi" w:hAnsiTheme="minorHAnsi"/>
          <w:b/>
          <w:caps/>
          <w:sz w:val="18"/>
          <w:szCs w:val="18"/>
        </w:rPr>
      </w:pPr>
      <w:bookmarkStart w:id="1225" w:name="_Toc435696643"/>
      <w:r w:rsidRPr="005500B2">
        <w:rPr>
          <w:rFonts w:asciiTheme="minorHAnsi" w:hAnsiTheme="minorHAnsi"/>
          <w:b/>
          <w:caps/>
          <w:sz w:val="18"/>
          <w:szCs w:val="18"/>
        </w:rPr>
        <w:t>7.OBMIARY ROBÓT</w:t>
      </w:r>
      <w:bookmarkEnd w:id="1224"/>
      <w:bookmarkEnd w:id="1225"/>
    </w:p>
    <w:p w14:paraId="7A6400BB" w14:textId="555FB960"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Ogólne Wymagania dotyczące o</w:t>
      </w:r>
      <w:r w:rsidR="005E3010">
        <w:rPr>
          <w:rFonts w:asciiTheme="minorHAnsi" w:hAnsiTheme="minorHAnsi" w:cs="Arial"/>
          <w:sz w:val="18"/>
          <w:szCs w:val="18"/>
        </w:rPr>
        <w:t>bmiaru robót podano w STWIORB D</w:t>
      </w:r>
      <w:r w:rsidRPr="005500B2">
        <w:rPr>
          <w:rFonts w:asciiTheme="minorHAnsi" w:hAnsiTheme="minorHAnsi" w:cs="Arial"/>
          <w:sz w:val="18"/>
          <w:szCs w:val="18"/>
        </w:rPr>
        <w:t>M.00.00.00. „Wymagania ogólne” punkt 7.</w:t>
      </w:r>
    </w:p>
    <w:p w14:paraId="697D0FF3"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Obmiar powinien określać faktyczny zakres wykonanych prac. Obmiaru dokonuje wykonawca w obecności Zamawiającego.</w:t>
      </w:r>
    </w:p>
    <w:p w14:paraId="7DD9CD97" w14:textId="77777777" w:rsidR="005500B2" w:rsidRPr="005500B2" w:rsidRDefault="005500B2" w:rsidP="005500B2">
      <w:pPr>
        <w:keepNext/>
        <w:overflowPunct/>
        <w:autoSpaceDE/>
        <w:autoSpaceDN/>
        <w:adjustRightInd/>
        <w:textAlignment w:val="auto"/>
        <w:outlineLvl w:val="1"/>
        <w:rPr>
          <w:rFonts w:asciiTheme="minorHAnsi" w:hAnsiTheme="minorHAnsi"/>
          <w:b/>
          <w:caps/>
          <w:sz w:val="18"/>
          <w:szCs w:val="18"/>
        </w:rPr>
      </w:pPr>
      <w:bookmarkStart w:id="1226" w:name="_Toc435185764"/>
    </w:p>
    <w:p w14:paraId="27B124C6" w14:textId="77777777" w:rsidR="005500B2" w:rsidRPr="005500B2" w:rsidRDefault="005500B2" w:rsidP="005500B2">
      <w:pPr>
        <w:keepNext/>
        <w:overflowPunct/>
        <w:autoSpaceDE/>
        <w:autoSpaceDN/>
        <w:adjustRightInd/>
        <w:textAlignment w:val="auto"/>
        <w:outlineLvl w:val="1"/>
        <w:rPr>
          <w:rFonts w:asciiTheme="minorHAnsi" w:hAnsiTheme="minorHAnsi"/>
          <w:b/>
          <w:caps/>
          <w:sz w:val="18"/>
          <w:szCs w:val="18"/>
        </w:rPr>
      </w:pPr>
      <w:bookmarkStart w:id="1227" w:name="_Toc435696644"/>
      <w:r w:rsidRPr="005500B2">
        <w:rPr>
          <w:rFonts w:asciiTheme="minorHAnsi" w:hAnsiTheme="minorHAnsi"/>
          <w:b/>
          <w:caps/>
          <w:sz w:val="18"/>
          <w:szCs w:val="18"/>
        </w:rPr>
        <w:t>8. ODBIÓR ROBÓT</w:t>
      </w:r>
      <w:bookmarkEnd w:id="1226"/>
      <w:bookmarkEnd w:id="1227"/>
    </w:p>
    <w:p w14:paraId="51DC90C7" w14:textId="77777777" w:rsidR="005500B2" w:rsidRPr="005500B2" w:rsidRDefault="005500B2" w:rsidP="005500B2">
      <w:pPr>
        <w:outlineLvl w:val="2"/>
        <w:rPr>
          <w:rFonts w:asciiTheme="minorHAnsi" w:hAnsiTheme="minorHAnsi"/>
          <w:b/>
          <w:sz w:val="18"/>
          <w:szCs w:val="18"/>
          <w:lang w:val="x-none" w:eastAsia="x-none"/>
        </w:rPr>
      </w:pPr>
      <w:bookmarkStart w:id="1228" w:name="_Toc435185765"/>
      <w:bookmarkStart w:id="1229" w:name="_Toc435696645"/>
      <w:r w:rsidRPr="005500B2">
        <w:rPr>
          <w:rFonts w:asciiTheme="minorHAnsi" w:hAnsiTheme="minorHAnsi"/>
          <w:b/>
          <w:sz w:val="18"/>
          <w:szCs w:val="18"/>
          <w:lang w:val="x-none" w:eastAsia="x-none"/>
        </w:rPr>
        <w:t>8.1. Ogólne zasady odbioru</w:t>
      </w:r>
      <w:bookmarkEnd w:id="1228"/>
      <w:bookmarkEnd w:id="1229"/>
    </w:p>
    <w:p w14:paraId="15AAFBC3" w14:textId="54576B58"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Ogólne wymagania dotyczące odbioru robót podano w STWIORB DM.00.00.00. „Wymagania ogólne” punkt 8.</w:t>
      </w:r>
    </w:p>
    <w:p w14:paraId="5B8916AB"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Prace mogą być odbierane (po przyjęciu dokumentów do ośrodka dokumentacji) w całości. Odbioru dokonuje Zamawiający. O gotowości do odbioru Wykonawca zawiadamia Zamawiającego na piśmie. Odbiór powinien być przeprowadzony zgodnie z terminem ustalonym w umowie, licząc od daty otrzymania przez Zamawiającego zawiadomienia o gotowości do odbioru.</w:t>
      </w:r>
    </w:p>
    <w:p w14:paraId="35378C1E" w14:textId="77777777" w:rsidR="005500B2" w:rsidRPr="005500B2" w:rsidRDefault="005500B2" w:rsidP="005500B2">
      <w:pPr>
        <w:outlineLvl w:val="2"/>
        <w:rPr>
          <w:rFonts w:asciiTheme="minorHAnsi" w:hAnsiTheme="minorHAnsi"/>
          <w:b/>
          <w:sz w:val="18"/>
          <w:szCs w:val="18"/>
          <w:lang w:val="x-none" w:eastAsia="x-none"/>
        </w:rPr>
      </w:pPr>
      <w:bookmarkStart w:id="1230" w:name="_Toc435185766"/>
      <w:bookmarkStart w:id="1231" w:name="_Toc435696646"/>
      <w:r w:rsidRPr="005500B2">
        <w:rPr>
          <w:rFonts w:asciiTheme="minorHAnsi" w:hAnsiTheme="minorHAnsi"/>
          <w:b/>
          <w:sz w:val="18"/>
          <w:szCs w:val="18"/>
          <w:lang w:val="x-none" w:eastAsia="x-none"/>
        </w:rPr>
        <w:t>8.2. Dokumenty do odbioru prac</w:t>
      </w:r>
      <w:bookmarkEnd w:id="1230"/>
      <w:bookmarkEnd w:id="1231"/>
    </w:p>
    <w:p w14:paraId="2F072740"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Dokumentami stanowiącymi podstawę do odbioru prac są:</w:t>
      </w:r>
    </w:p>
    <w:p w14:paraId="40799F9C" w14:textId="77777777" w:rsidR="005500B2" w:rsidRPr="005500B2" w:rsidRDefault="005500B2" w:rsidP="00184B1C">
      <w:pPr>
        <w:numPr>
          <w:ilvl w:val="0"/>
          <w:numId w:val="82"/>
        </w:numPr>
        <w:ind w:left="360"/>
        <w:rPr>
          <w:rFonts w:asciiTheme="minorHAnsi" w:hAnsiTheme="minorHAnsi" w:cs="Arial"/>
          <w:sz w:val="18"/>
          <w:szCs w:val="18"/>
        </w:rPr>
      </w:pPr>
      <w:r w:rsidRPr="005500B2">
        <w:rPr>
          <w:rFonts w:asciiTheme="minorHAnsi" w:hAnsiTheme="minorHAnsi" w:cs="Arial"/>
          <w:sz w:val="18"/>
          <w:szCs w:val="18"/>
        </w:rPr>
        <w:lastRenderedPageBreak/>
        <w:t>zawiadomienie przekazane przez wykonawcę o zakończeniu prac,</w:t>
      </w:r>
    </w:p>
    <w:p w14:paraId="14ED09F4" w14:textId="77777777" w:rsidR="005500B2" w:rsidRPr="005500B2" w:rsidRDefault="005500B2" w:rsidP="00184B1C">
      <w:pPr>
        <w:numPr>
          <w:ilvl w:val="0"/>
          <w:numId w:val="82"/>
        </w:numPr>
        <w:ind w:left="360"/>
        <w:rPr>
          <w:rFonts w:asciiTheme="minorHAnsi" w:hAnsiTheme="minorHAnsi" w:cs="Arial"/>
          <w:sz w:val="18"/>
          <w:szCs w:val="18"/>
        </w:rPr>
      </w:pPr>
      <w:r w:rsidRPr="005500B2">
        <w:rPr>
          <w:rFonts w:asciiTheme="minorHAnsi" w:hAnsiTheme="minorHAnsi" w:cs="Arial"/>
          <w:sz w:val="18"/>
          <w:szCs w:val="18"/>
        </w:rPr>
        <w:t>zawiadomienie Wykonawcy przez Zamawiającego o terminie odbioru,</w:t>
      </w:r>
    </w:p>
    <w:p w14:paraId="64A386CB" w14:textId="77777777" w:rsidR="005500B2" w:rsidRPr="005500B2" w:rsidRDefault="005500B2" w:rsidP="00184B1C">
      <w:pPr>
        <w:numPr>
          <w:ilvl w:val="0"/>
          <w:numId w:val="82"/>
        </w:numPr>
        <w:ind w:left="360"/>
        <w:rPr>
          <w:rFonts w:asciiTheme="minorHAnsi" w:hAnsiTheme="minorHAnsi" w:cs="Arial"/>
          <w:sz w:val="18"/>
          <w:szCs w:val="18"/>
        </w:rPr>
      </w:pPr>
      <w:r w:rsidRPr="005500B2">
        <w:rPr>
          <w:rFonts w:asciiTheme="minorHAnsi" w:hAnsiTheme="minorHAnsi" w:cs="Arial"/>
          <w:sz w:val="18"/>
          <w:szCs w:val="18"/>
        </w:rPr>
        <w:t>sprawozdanie z wykonania prac,</w:t>
      </w:r>
    </w:p>
    <w:p w14:paraId="7076F994" w14:textId="77777777" w:rsidR="005500B2" w:rsidRPr="005500B2" w:rsidRDefault="005500B2" w:rsidP="00184B1C">
      <w:pPr>
        <w:numPr>
          <w:ilvl w:val="0"/>
          <w:numId w:val="82"/>
        </w:numPr>
        <w:ind w:left="360"/>
        <w:rPr>
          <w:rFonts w:asciiTheme="minorHAnsi" w:hAnsiTheme="minorHAnsi" w:cs="Arial"/>
          <w:sz w:val="18"/>
          <w:szCs w:val="18"/>
        </w:rPr>
      </w:pPr>
      <w:r w:rsidRPr="005500B2">
        <w:rPr>
          <w:rFonts w:asciiTheme="minorHAnsi" w:hAnsiTheme="minorHAnsi" w:cs="Arial"/>
          <w:sz w:val="18"/>
          <w:szCs w:val="18"/>
        </w:rPr>
        <w:t xml:space="preserve">skompletowana dokumentacja dla Zamawiającego, </w:t>
      </w:r>
    </w:p>
    <w:p w14:paraId="1F5188D2" w14:textId="77777777" w:rsidR="005500B2" w:rsidRPr="005500B2" w:rsidRDefault="005500B2" w:rsidP="00184B1C">
      <w:pPr>
        <w:numPr>
          <w:ilvl w:val="0"/>
          <w:numId w:val="82"/>
        </w:numPr>
        <w:ind w:left="360"/>
        <w:rPr>
          <w:rFonts w:asciiTheme="minorHAnsi" w:hAnsiTheme="minorHAnsi" w:cs="Arial"/>
          <w:sz w:val="18"/>
          <w:szCs w:val="18"/>
        </w:rPr>
      </w:pPr>
      <w:r w:rsidRPr="005500B2">
        <w:rPr>
          <w:rFonts w:asciiTheme="minorHAnsi" w:hAnsiTheme="minorHAnsi" w:cs="Arial"/>
          <w:sz w:val="18"/>
          <w:szCs w:val="18"/>
        </w:rPr>
        <w:t>protokół wewnętrznej kontroli,</w:t>
      </w:r>
    </w:p>
    <w:p w14:paraId="15FAA30E" w14:textId="77777777" w:rsidR="005500B2" w:rsidRPr="005500B2" w:rsidRDefault="005500B2" w:rsidP="00184B1C">
      <w:pPr>
        <w:numPr>
          <w:ilvl w:val="0"/>
          <w:numId w:val="82"/>
        </w:numPr>
        <w:ind w:left="360"/>
        <w:rPr>
          <w:rFonts w:asciiTheme="minorHAnsi" w:hAnsiTheme="minorHAnsi" w:cs="Arial"/>
          <w:sz w:val="18"/>
          <w:szCs w:val="18"/>
        </w:rPr>
      </w:pPr>
      <w:r w:rsidRPr="005500B2">
        <w:rPr>
          <w:rFonts w:asciiTheme="minorHAnsi" w:hAnsiTheme="minorHAnsi" w:cs="Arial"/>
          <w:sz w:val="18"/>
          <w:szCs w:val="18"/>
        </w:rPr>
        <w:t>zestawienie zrealizowanych prac.</w:t>
      </w:r>
    </w:p>
    <w:p w14:paraId="4B4DFD7E" w14:textId="77777777" w:rsidR="005500B2" w:rsidRPr="005500B2" w:rsidRDefault="005500B2" w:rsidP="005500B2">
      <w:pPr>
        <w:rPr>
          <w:rFonts w:asciiTheme="minorHAnsi" w:hAnsiTheme="minorHAnsi" w:cs="Arial"/>
          <w:sz w:val="18"/>
          <w:szCs w:val="18"/>
        </w:rPr>
      </w:pPr>
    </w:p>
    <w:p w14:paraId="0A02A777" w14:textId="77777777" w:rsidR="005500B2" w:rsidRPr="005500B2" w:rsidRDefault="005500B2" w:rsidP="005500B2">
      <w:pPr>
        <w:outlineLvl w:val="2"/>
        <w:rPr>
          <w:rFonts w:asciiTheme="minorHAnsi" w:hAnsiTheme="minorHAnsi"/>
          <w:b/>
          <w:sz w:val="18"/>
          <w:szCs w:val="18"/>
          <w:lang w:val="x-none" w:eastAsia="x-none"/>
        </w:rPr>
      </w:pPr>
      <w:bookmarkStart w:id="1232" w:name="_Toc435185767"/>
      <w:bookmarkStart w:id="1233" w:name="_Toc435696647"/>
      <w:r w:rsidRPr="005500B2">
        <w:rPr>
          <w:rFonts w:asciiTheme="minorHAnsi" w:hAnsiTheme="minorHAnsi"/>
          <w:b/>
          <w:sz w:val="18"/>
          <w:szCs w:val="18"/>
          <w:lang w:val="x-none" w:eastAsia="x-none"/>
        </w:rPr>
        <w:t>8.3. Odbiór końcowy</w:t>
      </w:r>
      <w:bookmarkEnd w:id="1232"/>
      <w:bookmarkEnd w:id="1233"/>
    </w:p>
    <w:p w14:paraId="22DF27CB"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Odbiór końcowy polega na formalnej ocenie przez Zamawiającego rzeczywistego wykonania prac wynikających z umowy w odniesieniu do ich jakości, ilości i wartości. Jeśli Zamawiający stwierdzi, ze konieczne jest dokona</w:t>
      </w:r>
      <w:r w:rsidRPr="005500B2">
        <w:rPr>
          <w:rFonts w:asciiTheme="minorHAnsi" w:hAnsiTheme="minorHAnsi" w:cs="Arial"/>
          <w:sz w:val="18"/>
          <w:szCs w:val="18"/>
        </w:rPr>
        <w:softHyphen/>
        <w:t>nie uzupełnień lub poprawek, przerywa swe czynności, określając kolejny termin odbioru. Z odbioru spisywany jest protokół końcowy odbioru prac. Zasady rękojmi, wynikające z przepisów kodeksu cywilnego przenoszą się odpowiednio na opracowania geodezyjne objęte zamówieniem.</w:t>
      </w:r>
    </w:p>
    <w:p w14:paraId="66066CFD" w14:textId="77777777" w:rsidR="005500B2" w:rsidRPr="005500B2" w:rsidRDefault="005500B2" w:rsidP="005500B2">
      <w:pPr>
        <w:keepNext/>
        <w:overflowPunct/>
        <w:autoSpaceDE/>
        <w:autoSpaceDN/>
        <w:adjustRightInd/>
        <w:textAlignment w:val="auto"/>
        <w:outlineLvl w:val="1"/>
        <w:rPr>
          <w:rFonts w:asciiTheme="minorHAnsi" w:hAnsiTheme="minorHAnsi"/>
          <w:b/>
          <w:caps/>
          <w:sz w:val="18"/>
          <w:szCs w:val="18"/>
        </w:rPr>
      </w:pPr>
      <w:bookmarkStart w:id="1234" w:name="_Toc435185768"/>
    </w:p>
    <w:p w14:paraId="1F900260" w14:textId="77777777" w:rsidR="005500B2" w:rsidRPr="005500B2" w:rsidRDefault="005500B2" w:rsidP="005500B2">
      <w:pPr>
        <w:keepNext/>
        <w:overflowPunct/>
        <w:autoSpaceDE/>
        <w:autoSpaceDN/>
        <w:adjustRightInd/>
        <w:textAlignment w:val="auto"/>
        <w:outlineLvl w:val="1"/>
        <w:rPr>
          <w:rFonts w:asciiTheme="minorHAnsi" w:hAnsiTheme="minorHAnsi"/>
          <w:b/>
          <w:caps/>
          <w:sz w:val="18"/>
          <w:szCs w:val="18"/>
        </w:rPr>
      </w:pPr>
      <w:bookmarkStart w:id="1235" w:name="_Toc435696648"/>
      <w:r w:rsidRPr="005500B2">
        <w:rPr>
          <w:rFonts w:asciiTheme="minorHAnsi" w:hAnsiTheme="minorHAnsi"/>
          <w:b/>
          <w:caps/>
          <w:sz w:val="18"/>
          <w:szCs w:val="18"/>
        </w:rPr>
        <w:t>9. PODSTAWY PŁATNOSCI</w:t>
      </w:r>
      <w:bookmarkEnd w:id="1234"/>
      <w:bookmarkEnd w:id="1235"/>
    </w:p>
    <w:p w14:paraId="72B7D5E5" w14:textId="38BDF625"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Ogólne zasady dotyczące podstawy płatności podano w STWIORB–DM.00.00.00. „Wymagania ogólne” punkt 9</w:t>
      </w:r>
    </w:p>
    <w:p w14:paraId="119594CD" w14:textId="77777777" w:rsidR="005500B2" w:rsidRPr="005500B2" w:rsidRDefault="005500B2" w:rsidP="005500B2">
      <w:pPr>
        <w:rPr>
          <w:rFonts w:asciiTheme="minorHAnsi" w:hAnsiTheme="minorHAnsi" w:cs="Arial"/>
          <w:sz w:val="18"/>
          <w:szCs w:val="18"/>
        </w:rPr>
      </w:pPr>
      <w:r w:rsidRPr="005500B2">
        <w:rPr>
          <w:rFonts w:asciiTheme="minorHAnsi" w:hAnsiTheme="minorHAnsi" w:cs="Arial"/>
          <w:sz w:val="18"/>
          <w:szCs w:val="18"/>
        </w:rPr>
        <w:t>Podstawa płatności jest cena jednostkowa, skalkulowana przez wykonawcę za jednostkę obmiarową w kosztory</w:t>
      </w:r>
      <w:r w:rsidRPr="005500B2">
        <w:rPr>
          <w:rFonts w:asciiTheme="minorHAnsi" w:hAnsiTheme="minorHAnsi" w:cs="Arial"/>
          <w:sz w:val="18"/>
          <w:szCs w:val="18"/>
        </w:rPr>
        <w:softHyphen/>
        <w:t>sie ofertowym. Ceny jednostkowe podane w kosztorysie ofertowym są cenami obejmującymi wszystkie koszty wykonania danych prac oraz zysk i ryzyko. Cena jednostkowa:</w:t>
      </w:r>
    </w:p>
    <w:p w14:paraId="327A3173" w14:textId="77777777" w:rsidR="005500B2" w:rsidRPr="005500B2" w:rsidRDefault="005500B2" w:rsidP="00184B1C">
      <w:pPr>
        <w:numPr>
          <w:ilvl w:val="0"/>
          <w:numId w:val="83"/>
        </w:numPr>
        <w:ind w:left="360"/>
        <w:rPr>
          <w:rFonts w:asciiTheme="minorHAnsi" w:hAnsiTheme="minorHAnsi" w:cs="Arial"/>
          <w:sz w:val="18"/>
          <w:szCs w:val="18"/>
        </w:rPr>
      </w:pPr>
      <w:r w:rsidRPr="005500B2">
        <w:rPr>
          <w:rFonts w:asciiTheme="minorHAnsi" w:hAnsiTheme="minorHAnsi" w:cs="Arial"/>
          <w:sz w:val="18"/>
          <w:szCs w:val="18"/>
        </w:rPr>
        <w:t>wszystkie prace objęte wymaganiami STWIORB,</w:t>
      </w:r>
    </w:p>
    <w:p w14:paraId="14C7CC5E" w14:textId="77777777" w:rsidR="005500B2" w:rsidRPr="005500B2" w:rsidRDefault="005500B2" w:rsidP="00184B1C">
      <w:pPr>
        <w:numPr>
          <w:ilvl w:val="0"/>
          <w:numId w:val="83"/>
        </w:numPr>
        <w:ind w:left="360"/>
        <w:rPr>
          <w:rFonts w:asciiTheme="minorHAnsi" w:hAnsiTheme="minorHAnsi" w:cs="Arial"/>
          <w:sz w:val="18"/>
          <w:szCs w:val="18"/>
        </w:rPr>
      </w:pPr>
      <w:r w:rsidRPr="005500B2">
        <w:rPr>
          <w:rFonts w:asciiTheme="minorHAnsi" w:hAnsiTheme="minorHAnsi" w:cs="Arial"/>
          <w:sz w:val="18"/>
          <w:szCs w:val="18"/>
        </w:rPr>
        <w:t>koszt materiałów wraz z kosztami zakupów,</w:t>
      </w:r>
    </w:p>
    <w:p w14:paraId="4FF7DF7B" w14:textId="77777777" w:rsidR="005500B2" w:rsidRPr="005500B2" w:rsidRDefault="005500B2" w:rsidP="00184B1C">
      <w:pPr>
        <w:numPr>
          <w:ilvl w:val="0"/>
          <w:numId w:val="83"/>
        </w:numPr>
        <w:ind w:left="360"/>
        <w:rPr>
          <w:rFonts w:asciiTheme="minorHAnsi" w:hAnsiTheme="minorHAnsi" w:cs="Arial"/>
          <w:sz w:val="18"/>
          <w:szCs w:val="18"/>
        </w:rPr>
      </w:pPr>
      <w:r w:rsidRPr="005500B2">
        <w:rPr>
          <w:rFonts w:asciiTheme="minorHAnsi" w:hAnsiTheme="minorHAnsi" w:cs="Arial"/>
          <w:sz w:val="18"/>
          <w:szCs w:val="18"/>
        </w:rPr>
        <w:t>koszt transportu i sprzętu,</w:t>
      </w:r>
    </w:p>
    <w:p w14:paraId="73454766" w14:textId="77777777" w:rsidR="005500B2" w:rsidRPr="005500B2" w:rsidRDefault="005500B2" w:rsidP="00184B1C">
      <w:pPr>
        <w:numPr>
          <w:ilvl w:val="0"/>
          <w:numId w:val="83"/>
        </w:numPr>
        <w:ind w:left="360"/>
        <w:rPr>
          <w:rFonts w:asciiTheme="minorHAnsi" w:hAnsiTheme="minorHAnsi" w:cs="Arial"/>
          <w:sz w:val="18"/>
          <w:szCs w:val="18"/>
        </w:rPr>
      </w:pPr>
      <w:r w:rsidRPr="005500B2">
        <w:rPr>
          <w:rFonts w:asciiTheme="minorHAnsi" w:hAnsiTheme="minorHAnsi" w:cs="Arial"/>
          <w:sz w:val="18"/>
          <w:szCs w:val="18"/>
        </w:rPr>
        <w:t>koszty pośrednie ( w tym m.in. koszty usług ośrodka dokumentacji, koszty odszkodowania za zniszczenia, koszty związane z zabezpieczeniem bhp),</w:t>
      </w:r>
    </w:p>
    <w:p w14:paraId="43D10C77" w14:textId="77777777" w:rsidR="005500B2" w:rsidRPr="005500B2" w:rsidRDefault="005500B2" w:rsidP="00184B1C">
      <w:pPr>
        <w:numPr>
          <w:ilvl w:val="0"/>
          <w:numId w:val="83"/>
        </w:numPr>
        <w:ind w:left="360"/>
        <w:rPr>
          <w:rFonts w:asciiTheme="minorHAnsi" w:hAnsiTheme="minorHAnsi" w:cs="Arial"/>
          <w:sz w:val="18"/>
          <w:szCs w:val="18"/>
        </w:rPr>
      </w:pPr>
      <w:r w:rsidRPr="005500B2">
        <w:rPr>
          <w:rFonts w:asciiTheme="minorHAnsi" w:hAnsiTheme="minorHAnsi" w:cs="Arial"/>
          <w:sz w:val="18"/>
          <w:szCs w:val="18"/>
        </w:rPr>
        <w:t>zysk,</w:t>
      </w:r>
    </w:p>
    <w:p w14:paraId="45D8072C" w14:textId="77777777" w:rsidR="005500B2" w:rsidRPr="005500B2" w:rsidRDefault="005500B2" w:rsidP="00184B1C">
      <w:pPr>
        <w:numPr>
          <w:ilvl w:val="0"/>
          <w:numId w:val="83"/>
        </w:numPr>
        <w:ind w:left="360"/>
        <w:rPr>
          <w:rFonts w:asciiTheme="minorHAnsi" w:hAnsiTheme="minorHAnsi" w:cs="Arial"/>
          <w:sz w:val="18"/>
          <w:szCs w:val="18"/>
        </w:rPr>
      </w:pPr>
      <w:r w:rsidRPr="005500B2">
        <w:rPr>
          <w:rFonts w:asciiTheme="minorHAnsi" w:hAnsiTheme="minorHAnsi" w:cs="Arial"/>
          <w:sz w:val="18"/>
          <w:szCs w:val="18"/>
        </w:rPr>
        <w:t>podatki – zgodnie z obowiązującymi przepisami.</w:t>
      </w:r>
    </w:p>
    <w:p w14:paraId="0B9809F0" w14:textId="77777777" w:rsidR="005500B2" w:rsidRPr="005500B2" w:rsidRDefault="005500B2" w:rsidP="005500B2">
      <w:pPr>
        <w:keepNext/>
        <w:overflowPunct/>
        <w:autoSpaceDE/>
        <w:autoSpaceDN/>
        <w:adjustRightInd/>
        <w:textAlignment w:val="auto"/>
        <w:outlineLvl w:val="1"/>
        <w:rPr>
          <w:rFonts w:asciiTheme="minorHAnsi" w:hAnsiTheme="minorHAnsi"/>
          <w:b/>
          <w:caps/>
          <w:sz w:val="18"/>
          <w:szCs w:val="18"/>
        </w:rPr>
      </w:pPr>
      <w:bookmarkStart w:id="1236" w:name="_Toc435185769"/>
    </w:p>
    <w:p w14:paraId="62C205B1" w14:textId="77777777" w:rsidR="005500B2" w:rsidRPr="005500B2" w:rsidRDefault="005500B2" w:rsidP="005500B2">
      <w:pPr>
        <w:keepNext/>
        <w:overflowPunct/>
        <w:autoSpaceDE/>
        <w:autoSpaceDN/>
        <w:adjustRightInd/>
        <w:textAlignment w:val="auto"/>
        <w:outlineLvl w:val="1"/>
        <w:rPr>
          <w:rFonts w:asciiTheme="minorHAnsi" w:hAnsiTheme="minorHAnsi"/>
          <w:b/>
          <w:caps/>
          <w:sz w:val="18"/>
          <w:szCs w:val="18"/>
        </w:rPr>
      </w:pPr>
      <w:bookmarkStart w:id="1237" w:name="_Toc435696649"/>
      <w:r w:rsidRPr="005500B2">
        <w:rPr>
          <w:rFonts w:asciiTheme="minorHAnsi" w:hAnsiTheme="minorHAnsi"/>
          <w:b/>
          <w:caps/>
          <w:sz w:val="18"/>
          <w:szCs w:val="18"/>
        </w:rPr>
        <w:t>10. PRZEPISY ZWIAZANE</w:t>
      </w:r>
      <w:bookmarkEnd w:id="1236"/>
      <w:bookmarkEnd w:id="1237"/>
    </w:p>
    <w:p w14:paraId="48613868" w14:textId="77777777" w:rsidR="005500B2" w:rsidRPr="005500B2" w:rsidRDefault="005500B2" w:rsidP="00184B1C">
      <w:pPr>
        <w:numPr>
          <w:ilvl w:val="0"/>
          <w:numId w:val="84"/>
        </w:numPr>
        <w:ind w:left="360"/>
        <w:rPr>
          <w:rFonts w:asciiTheme="minorHAnsi" w:hAnsiTheme="minorHAnsi" w:cs="Arial"/>
          <w:sz w:val="18"/>
          <w:szCs w:val="18"/>
        </w:rPr>
      </w:pPr>
      <w:r w:rsidRPr="005500B2">
        <w:rPr>
          <w:rFonts w:asciiTheme="minorHAnsi" w:hAnsiTheme="minorHAnsi" w:cs="Arial"/>
          <w:sz w:val="18"/>
          <w:szCs w:val="18"/>
        </w:rPr>
        <w:t>Ustawa z dnia 17 maja 1989 r. – Prawo geodezyjne i kartograficzne (Dz. U. Nr 100, poz. 1086 z 200 r. z późniejszymi zmianami)</w:t>
      </w:r>
    </w:p>
    <w:p w14:paraId="54BDD734" w14:textId="77777777" w:rsidR="005500B2" w:rsidRPr="005500B2" w:rsidRDefault="005500B2" w:rsidP="00184B1C">
      <w:pPr>
        <w:numPr>
          <w:ilvl w:val="0"/>
          <w:numId w:val="84"/>
        </w:numPr>
        <w:ind w:left="360"/>
        <w:rPr>
          <w:rFonts w:asciiTheme="minorHAnsi" w:hAnsiTheme="minorHAnsi" w:cs="Arial"/>
          <w:sz w:val="18"/>
          <w:szCs w:val="18"/>
        </w:rPr>
      </w:pPr>
      <w:r w:rsidRPr="005500B2">
        <w:rPr>
          <w:rFonts w:asciiTheme="minorHAnsi" w:hAnsiTheme="minorHAnsi" w:cs="Arial"/>
          <w:sz w:val="18"/>
          <w:szCs w:val="18"/>
        </w:rPr>
        <w:t>Ustawa z dnia 7 lipca 19994 r. Prawo budowlane (Dz. U. Nr 89, poz. 414, z późniejszymi zmianami)</w:t>
      </w:r>
    </w:p>
    <w:p w14:paraId="11F5D589" w14:textId="77777777" w:rsidR="005500B2" w:rsidRPr="005500B2" w:rsidRDefault="005500B2" w:rsidP="00184B1C">
      <w:pPr>
        <w:numPr>
          <w:ilvl w:val="0"/>
          <w:numId w:val="84"/>
        </w:numPr>
        <w:ind w:left="360"/>
        <w:rPr>
          <w:rFonts w:asciiTheme="minorHAnsi" w:hAnsiTheme="minorHAnsi" w:cs="Arial"/>
          <w:sz w:val="18"/>
          <w:szCs w:val="18"/>
        </w:rPr>
      </w:pPr>
      <w:r w:rsidRPr="005500B2">
        <w:rPr>
          <w:rFonts w:asciiTheme="minorHAnsi" w:hAnsiTheme="minorHAnsi" w:cs="Arial"/>
          <w:sz w:val="18"/>
          <w:szCs w:val="18"/>
        </w:rPr>
        <w:t>Ustawa z dnia 21 marca 1985 r. O drogach publicznych (Dz. U. Nr 71, poz. 838, z 2001 r.)</w:t>
      </w:r>
    </w:p>
    <w:p w14:paraId="1F0DB4F9" w14:textId="77777777" w:rsidR="005500B2" w:rsidRPr="005500B2" w:rsidRDefault="005500B2" w:rsidP="00184B1C">
      <w:pPr>
        <w:numPr>
          <w:ilvl w:val="0"/>
          <w:numId w:val="84"/>
        </w:numPr>
        <w:ind w:left="360"/>
        <w:rPr>
          <w:rFonts w:asciiTheme="minorHAnsi" w:hAnsiTheme="minorHAnsi" w:cs="Arial"/>
          <w:sz w:val="18"/>
          <w:szCs w:val="18"/>
        </w:rPr>
      </w:pPr>
      <w:r w:rsidRPr="005500B2">
        <w:rPr>
          <w:rFonts w:asciiTheme="minorHAnsi" w:hAnsiTheme="minorHAnsi" w:cs="Arial"/>
          <w:sz w:val="18"/>
          <w:szCs w:val="18"/>
        </w:rPr>
        <w:t>Ustawa z dnia 7 lipca 1994 r. O zagospodarowaniu przestrzennym (Dz. U. Nr 89, poz. 415, z późniejszymi zmianami)</w:t>
      </w:r>
    </w:p>
    <w:p w14:paraId="6BE483E1" w14:textId="77777777" w:rsidR="005500B2" w:rsidRPr="005500B2" w:rsidRDefault="005500B2" w:rsidP="00184B1C">
      <w:pPr>
        <w:numPr>
          <w:ilvl w:val="0"/>
          <w:numId w:val="84"/>
        </w:numPr>
        <w:ind w:left="360"/>
        <w:rPr>
          <w:rFonts w:asciiTheme="minorHAnsi" w:hAnsiTheme="minorHAnsi" w:cs="Arial"/>
          <w:sz w:val="18"/>
          <w:szCs w:val="18"/>
        </w:rPr>
      </w:pPr>
      <w:r w:rsidRPr="005500B2">
        <w:rPr>
          <w:rFonts w:asciiTheme="minorHAnsi" w:hAnsiTheme="minorHAnsi" w:cs="Arial"/>
          <w:sz w:val="18"/>
          <w:szCs w:val="18"/>
        </w:rPr>
        <w:t xml:space="preserve">Rozporządzenie Ministra Gospodarki Przestrzennej i budownictwa z dnia 21 lutego 1995 r. w sprawie rodzaju i zakresu opracowań </w:t>
      </w:r>
      <w:proofErr w:type="spellStart"/>
      <w:r w:rsidRPr="005500B2">
        <w:rPr>
          <w:rFonts w:asciiTheme="minorHAnsi" w:hAnsiTheme="minorHAnsi" w:cs="Arial"/>
          <w:sz w:val="18"/>
          <w:szCs w:val="18"/>
        </w:rPr>
        <w:t>geodezyjno</w:t>
      </w:r>
      <w:proofErr w:type="spellEnd"/>
      <w:r w:rsidRPr="005500B2">
        <w:rPr>
          <w:rFonts w:asciiTheme="minorHAnsi" w:hAnsiTheme="minorHAnsi" w:cs="Arial"/>
          <w:sz w:val="18"/>
          <w:szCs w:val="18"/>
        </w:rPr>
        <w:t>–kartograficznych oraz czynności geodezyjnych obowiązujących w budownictwie (Dz. U. Nr 25, poz. 133)</w:t>
      </w:r>
    </w:p>
    <w:p w14:paraId="38A43D42" w14:textId="77777777" w:rsidR="005500B2" w:rsidRPr="005500B2" w:rsidRDefault="005500B2" w:rsidP="00184B1C">
      <w:pPr>
        <w:numPr>
          <w:ilvl w:val="0"/>
          <w:numId w:val="84"/>
        </w:numPr>
        <w:ind w:left="360"/>
        <w:rPr>
          <w:rFonts w:asciiTheme="minorHAnsi" w:hAnsiTheme="minorHAnsi" w:cs="Arial"/>
          <w:sz w:val="18"/>
          <w:szCs w:val="18"/>
        </w:rPr>
      </w:pPr>
      <w:r w:rsidRPr="005500B2">
        <w:rPr>
          <w:rFonts w:asciiTheme="minorHAnsi" w:hAnsiTheme="minorHAnsi" w:cs="Arial"/>
          <w:sz w:val="18"/>
          <w:szCs w:val="18"/>
        </w:rPr>
        <w:t>Rozporządzenie ministra Gospodarki przestrzennej i budownictwa z dnia 15 maja 1990 r. w sprawie szczegóło</w:t>
      </w:r>
      <w:r w:rsidRPr="005500B2">
        <w:rPr>
          <w:rFonts w:asciiTheme="minorHAnsi" w:hAnsiTheme="minorHAnsi" w:cs="Arial"/>
          <w:sz w:val="18"/>
          <w:szCs w:val="18"/>
        </w:rPr>
        <w:softHyphen/>
        <w:t>wych zasad i trybu zgłaszania prac geodezyjnych i prac do państwowego zasobu geodezyjnego i kartograficz</w:t>
      </w:r>
      <w:r w:rsidRPr="005500B2">
        <w:rPr>
          <w:rFonts w:asciiTheme="minorHAnsi" w:hAnsiTheme="minorHAnsi" w:cs="Arial"/>
          <w:sz w:val="18"/>
          <w:szCs w:val="18"/>
        </w:rPr>
        <w:softHyphen/>
        <w:t>nego (Dz. U. Nr 33, poz. 195)</w:t>
      </w:r>
    </w:p>
    <w:p w14:paraId="0FCEE3D2" w14:textId="77777777" w:rsidR="005500B2" w:rsidRPr="005500B2" w:rsidRDefault="005500B2" w:rsidP="00184B1C">
      <w:pPr>
        <w:numPr>
          <w:ilvl w:val="0"/>
          <w:numId w:val="84"/>
        </w:numPr>
        <w:ind w:left="360"/>
        <w:rPr>
          <w:rFonts w:asciiTheme="minorHAnsi" w:hAnsiTheme="minorHAnsi" w:cs="Arial"/>
          <w:sz w:val="18"/>
          <w:szCs w:val="18"/>
        </w:rPr>
      </w:pPr>
      <w:r w:rsidRPr="005500B2">
        <w:rPr>
          <w:rFonts w:asciiTheme="minorHAnsi" w:hAnsiTheme="minorHAnsi" w:cs="Arial"/>
          <w:sz w:val="18"/>
          <w:szCs w:val="18"/>
        </w:rPr>
        <w:t>PN–N–02207:1986(PN–86/N–02207) Geodezja, Terminologia</w:t>
      </w:r>
    </w:p>
    <w:p w14:paraId="0F06B6C6" w14:textId="77777777" w:rsidR="005500B2" w:rsidRPr="005500B2" w:rsidRDefault="005500B2" w:rsidP="00184B1C">
      <w:pPr>
        <w:numPr>
          <w:ilvl w:val="0"/>
          <w:numId w:val="84"/>
        </w:numPr>
        <w:ind w:left="360"/>
        <w:rPr>
          <w:rFonts w:asciiTheme="minorHAnsi" w:hAnsiTheme="minorHAnsi" w:cs="Arial"/>
          <w:sz w:val="18"/>
          <w:szCs w:val="18"/>
        </w:rPr>
      </w:pPr>
      <w:r w:rsidRPr="005500B2">
        <w:rPr>
          <w:rFonts w:asciiTheme="minorHAnsi" w:hAnsiTheme="minorHAnsi" w:cs="Arial"/>
          <w:sz w:val="18"/>
          <w:szCs w:val="18"/>
        </w:rPr>
        <w:t>PN–N–02251:1987(PN–87/N–02251) Geodezja. Osnowy geodezyjne. Terminologia</w:t>
      </w:r>
    </w:p>
    <w:p w14:paraId="0F9E8859" w14:textId="77777777" w:rsidR="005500B2" w:rsidRPr="005500B2" w:rsidRDefault="005500B2" w:rsidP="00184B1C">
      <w:pPr>
        <w:numPr>
          <w:ilvl w:val="0"/>
          <w:numId w:val="84"/>
        </w:numPr>
        <w:ind w:left="360"/>
        <w:rPr>
          <w:rFonts w:asciiTheme="minorHAnsi" w:hAnsiTheme="minorHAnsi" w:cs="Arial"/>
          <w:sz w:val="18"/>
          <w:szCs w:val="18"/>
        </w:rPr>
      </w:pPr>
      <w:r w:rsidRPr="005500B2">
        <w:rPr>
          <w:rFonts w:asciiTheme="minorHAnsi" w:hAnsiTheme="minorHAnsi" w:cs="Arial"/>
          <w:sz w:val="18"/>
          <w:szCs w:val="18"/>
        </w:rPr>
        <w:t>PN–N–02260: 1987 (PN–87/N–02260) Kartografia. Reprodukcja kartograficzna. Terminologia</w:t>
      </w:r>
    </w:p>
    <w:p w14:paraId="4FE17D92" w14:textId="77777777" w:rsidR="005500B2" w:rsidRPr="005500B2" w:rsidRDefault="005500B2" w:rsidP="00184B1C">
      <w:pPr>
        <w:numPr>
          <w:ilvl w:val="0"/>
          <w:numId w:val="84"/>
        </w:numPr>
        <w:ind w:left="360"/>
        <w:rPr>
          <w:rFonts w:asciiTheme="minorHAnsi" w:hAnsiTheme="minorHAnsi" w:cs="Arial"/>
          <w:sz w:val="18"/>
          <w:szCs w:val="18"/>
        </w:rPr>
      </w:pPr>
      <w:r w:rsidRPr="005500B2">
        <w:rPr>
          <w:rFonts w:asciiTheme="minorHAnsi" w:hAnsiTheme="minorHAnsi" w:cs="Arial"/>
          <w:sz w:val="18"/>
          <w:szCs w:val="18"/>
        </w:rPr>
        <w:t>PN–n–993 10: 1977 (PN–73/N–99310) Geodezja. Pomiary realizacyjne. Nazwy i określenia.</w:t>
      </w:r>
    </w:p>
    <w:p w14:paraId="189B2F92" w14:textId="77777777" w:rsidR="005500B2" w:rsidRPr="005500B2" w:rsidRDefault="005500B2" w:rsidP="00184B1C">
      <w:pPr>
        <w:numPr>
          <w:ilvl w:val="0"/>
          <w:numId w:val="84"/>
        </w:numPr>
        <w:ind w:left="360"/>
        <w:rPr>
          <w:rFonts w:asciiTheme="minorHAnsi" w:hAnsiTheme="minorHAnsi" w:cs="Arial"/>
          <w:sz w:val="18"/>
          <w:szCs w:val="18"/>
        </w:rPr>
      </w:pPr>
      <w:r w:rsidRPr="005500B2">
        <w:rPr>
          <w:rFonts w:asciiTheme="minorHAnsi" w:hAnsiTheme="minorHAnsi" w:cs="Arial"/>
          <w:sz w:val="18"/>
          <w:szCs w:val="18"/>
        </w:rPr>
        <w:t>PN–N–99252: 1991 (PN–91/N–99252) Dalmierze elektroniczne. Terminologia</w:t>
      </w:r>
    </w:p>
    <w:p w14:paraId="147CAC3D" w14:textId="77777777" w:rsidR="005500B2" w:rsidRPr="005500B2" w:rsidRDefault="005500B2" w:rsidP="005500B2">
      <w:pPr>
        <w:ind w:left="360"/>
        <w:rPr>
          <w:rFonts w:asciiTheme="minorHAnsi" w:hAnsiTheme="minorHAnsi" w:cs="Arial"/>
          <w:sz w:val="18"/>
          <w:szCs w:val="18"/>
        </w:rPr>
      </w:pPr>
      <w:r w:rsidRPr="005500B2">
        <w:rPr>
          <w:rFonts w:asciiTheme="minorHAnsi" w:hAnsiTheme="minorHAnsi" w:cs="Arial"/>
          <w:sz w:val="18"/>
          <w:szCs w:val="18"/>
        </w:rPr>
        <w:t>Instrukcje techniczne byłego Głównego Urzędu Geodezji im Kartografii lub Głównego Geodety kraju:</w:t>
      </w:r>
    </w:p>
    <w:p w14:paraId="0DE85C7B" w14:textId="77777777" w:rsidR="005500B2" w:rsidRPr="005500B2" w:rsidRDefault="005500B2" w:rsidP="005500B2">
      <w:pPr>
        <w:ind w:left="360"/>
        <w:rPr>
          <w:rFonts w:asciiTheme="minorHAnsi" w:hAnsiTheme="minorHAnsi" w:cs="Arial"/>
          <w:sz w:val="18"/>
          <w:szCs w:val="18"/>
        </w:rPr>
      </w:pPr>
      <w:r w:rsidRPr="005500B2">
        <w:rPr>
          <w:rFonts w:asciiTheme="minorHAnsi" w:hAnsiTheme="minorHAnsi" w:cs="Arial"/>
          <w:sz w:val="18"/>
          <w:szCs w:val="18"/>
        </w:rPr>
        <w:t>0–1 – Ogólne zasady wykonywania prac geodezyjnych</w:t>
      </w:r>
    </w:p>
    <w:p w14:paraId="263096A1" w14:textId="77777777" w:rsidR="005500B2" w:rsidRPr="005500B2" w:rsidRDefault="005500B2" w:rsidP="005500B2">
      <w:pPr>
        <w:ind w:left="360"/>
        <w:rPr>
          <w:rFonts w:asciiTheme="minorHAnsi" w:hAnsiTheme="minorHAnsi" w:cs="Arial"/>
          <w:sz w:val="18"/>
          <w:szCs w:val="18"/>
        </w:rPr>
      </w:pPr>
      <w:r w:rsidRPr="005500B2">
        <w:rPr>
          <w:rFonts w:asciiTheme="minorHAnsi" w:hAnsiTheme="minorHAnsi" w:cs="Arial"/>
          <w:sz w:val="18"/>
          <w:szCs w:val="18"/>
        </w:rPr>
        <w:t>0–3 – Zasady kompletowania dokumentacji geodezyjnej i kartograficznej</w:t>
      </w:r>
    </w:p>
    <w:p w14:paraId="310F5DF4" w14:textId="77777777" w:rsidR="005500B2" w:rsidRPr="005500B2" w:rsidRDefault="005500B2" w:rsidP="005500B2">
      <w:pPr>
        <w:ind w:left="360"/>
        <w:rPr>
          <w:rFonts w:asciiTheme="minorHAnsi" w:hAnsiTheme="minorHAnsi" w:cs="Arial"/>
          <w:sz w:val="18"/>
          <w:szCs w:val="18"/>
        </w:rPr>
      </w:pPr>
      <w:r w:rsidRPr="005500B2">
        <w:rPr>
          <w:rFonts w:asciiTheme="minorHAnsi" w:hAnsiTheme="minorHAnsi" w:cs="Arial"/>
          <w:sz w:val="18"/>
          <w:szCs w:val="18"/>
        </w:rPr>
        <w:t>G–1 – Geodezyjna osnowa pozioma</w:t>
      </w:r>
    </w:p>
    <w:p w14:paraId="35942DB6" w14:textId="77777777" w:rsidR="005500B2" w:rsidRPr="005500B2" w:rsidRDefault="005500B2" w:rsidP="005500B2">
      <w:pPr>
        <w:ind w:left="360"/>
        <w:rPr>
          <w:rFonts w:asciiTheme="minorHAnsi" w:hAnsiTheme="minorHAnsi" w:cs="Arial"/>
          <w:sz w:val="18"/>
          <w:szCs w:val="18"/>
        </w:rPr>
      </w:pPr>
      <w:r w:rsidRPr="005500B2">
        <w:rPr>
          <w:rFonts w:asciiTheme="minorHAnsi" w:hAnsiTheme="minorHAnsi" w:cs="Arial"/>
          <w:sz w:val="18"/>
          <w:szCs w:val="18"/>
        </w:rPr>
        <w:t>G–2 – Wysokościowa osnowa geodezyjna</w:t>
      </w:r>
    </w:p>
    <w:p w14:paraId="10AA7151" w14:textId="77777777" w:rsidR="005500B2" w:rsidRPr="005500B2" w:rsidRDefault="005500B2" w:rsidP="005500B2">
      <w:pPr>
        <w:ind w:left="360"/>
        <w:rPr>
          <w:rFonts w:asciiTheme="minorHAnsi" w:hAnsiTheme="minorHAnsi" w:cs="Arial"/>
          <w:sz w:val="18"/>
          <w:szCs w:val="18"/>
        </w:rPr>
      </w:pPr>
      <w:r w:rsidRPr="005500B2">
        <w:rPr>
          <w:rFonts w:asciiTheme="minorHAnsi" w:hAnsiTheme="minorHAnsi" w:cs="Arial"/>
          <w:sz w:val="18"/>
          <w:szCs w:val="18"/>
        </w:rPr>
        <w:t>G–3 – Geodezyjna obsługa inwestycji</w:t>
      </w:r>
    </w:p>
    <w:p w14:paraId="75C9EDDD" w14:textId="77777777" w:rsidR="005500B2" w:rsidRPr="005500B2" w:rsidRDefault="005500B2" w:rsidP="005500B2">
      <w:pPr>
        <w:ind w:left="360"/>
        <w:rPr>
          <w:rFonts w:asciiTheme="minorHAnsi" w:hAnsiTheme="minorHAnsi" w:cs="Arial"/>
          <w:sz w:val="18"/>
          <w:szCs w:val="18"/>
        </w:rPr>
      </w:pPr>
      <w:r w:rsidRPr="005500B2">
        <w:rPr>
          <w:rFonts w:asciiTheme="minorHAnsi" w:hAnsiTheme="minorHAnsi" w:cs="Arial"/>
          <w:sz w:val="18"/>
          <w:szCs w:val="18"/>
        </w:rPr>
        <w:t>G–4 – Pomiary sytuacyjne i wysokościowe</w:t>
      </w:r>
    </w:p>
    <w:p w14:paraId="5EB73563" w14:textId="77777777" w:rsidR="005500B2" w:rsidRPr="005500B2" w:rsidRDefault="005500B2" w:rsidP="005500B2">
      <w:pPr>
        <w:ind w:left="360"/>
        <w:rPr>
          <w:rFonts w:asciiTheme="minorHAnsi" w:hAnsiTheme="minorHAnsi" w:cs="Arial"/>
          <w:sz w:val="18"/>
          <w:szCs w:val="18"/>
        </w:rPr>
      </w:pPr>
      <w:r w:rsidRPr="005500B2">
        <w:rPr>
          <w:rFonts w:asciiTheme="minorHAnsi" w:hAnsiTheme="minorHAnsi" w:cs="Arial"/>
          <w:sz w:val="18"/>
          <w:szCs w:val="18"/>
        </w:rPr>
        <w:t>G–5 – Ewidencja Gruntów i budynków</w:t>
      </w:r>
    </w:p>
    <w:p w14:paraId="35880BC7" w14:textId="77777777" w:rsidR="005500B2" w:rsidRPr="005500B2" w:rsidRDefault="005500B2" w:rsidP="005500B2">
      <w:pPr>
        <w:ind w:left="360"/>
        <w:rPr>
          <w:rFonts w:asciiTheme="minorHAnsi" w:hAnsiTheme="minorHAnsi" w:cs="Arial"/>
          <w:sz w:val="18"/>
          <w:szCs w:val="18"/>
        </w:rPr>
      </w:pPr>
      <w:r w:rsidRPr="005500B2">
        <w:rPr>
          <w:rFonts w:asciiTheme="minorHAnsi" w:hAnsiTheme="minorHAnsi" w:cs="Arial"/>
          <w:sz w:val="18"/>
          <w:szCs w:val="18"/>
        </w:rPr>
        <w:t>K–I – Mapa zasadnicza– 1979 r. (tylko do aktualizacji istniejącej mapy zasadniczej wykonanej wg tych przepi</w:t>
      </w:r>
      <w:r w:rsidRPr="005500B2">
        <w:rPr>
          <w:rFonts w:asciiTheme="minorHAnsi" w:hAnsiTheme="minorHAnsi" w:cs="Arial"/>
          <w:sz w:val="18"/>
          <w:szCs w:val="18"/>
        </w:rPr>
        <w:softHyphen/>
        <w:t>sów)</w:t>
      </w:r>
    </w:p>
    <w:p w14:paraId="3F38B1F3" w14:textId="77777777" w:rsidR="005500B2" w:rsidRPr="005500B2" w:rsidRDefault="005500B2" w:rsidP="005500B2">
      <w:pPr>
        <w:ind w:left="360"/>
        <w:rPr>
          <w:rFonts w:asciiTheme="minorHAnsi" w:hAnsiTheme="minorHAnsi" w:cs="Arial"/>
          <w:sz w:val="18"/>
          <w:szCs w:val="18"/>
        </w:rPr>
      </w:pPr>
      <w:r w:rsidRPr="005500B2">
        <w:rPr>
          <w:rFonts w:asciiTheme="minorHAnsi" w:hAnsiTheme="minorHAnsi" w:cs="Arial"/>
          <w:sz w:val="18"/>
          <w:szCs w:val="18"/>
        </w:rPr>
        <w:t>K–I – System informacji o terenie. Podstawowa mapa kraju – 1995 r. (tylko do aktualizacji istniejącej mapy zasadniczej wykonanej wg tych przepisów)</w:t>
      </w:r>
    </w:p>
    <w:p w14:paraId="7D0F9D40" w14:textId="77777777" w:rsidR="005500B2" w:rsidRPr="005500B2" w:rsidRDefault="005500B2" w:rsidP="005500B2">
      <w:pPr>
        <w:ind w:left="360"/>
        <w:rPr>
          <w:rFonts w:asciiTheme="minorHAnsi" w:hAnsiTheme="minorHAnsi" w:cs="Arial"/>
          <w:sz w:val="18"/>
          <w:szCs w:val="18"/>
        </w:rPr>
      </w:pPr>
      <w:r w:rsidRPr="005500B2">
        <w:rPr>
          <w:rFonts w:asciiTheme="minorHAnsi" w:hAnsiTheme="minorHAnsi" w:cs="Arial"/>
          <w:sz w:val="18"/>
          <w:szCs w:val="18"/>
        </w:rPr>
        <w:t>K–I – Mapa zasadnicza – 1998 r.</w:t>
      </w:r>
    </w:p>
    <w:p w14:paraId="5B10A89E" w14:textId="77777777" w:rsidR="005500B2" w:rsidRPr="005500B2" w:rsidRDefault="005500B2" w:rsidP="005500B2">
      <w:pPr>
        <w:ind w:left="360"/>
        <w:rPr>
          <w:rFonts w:asciiTheme="minorHAnsi" w:hAnsiTheme="minorHAnsi" w:cs="Arial"/>
          <w:sz w:val="18"/>
          <w:szCs w:val="18"/>
        </w:rPr>
      </w:pPr>
      <w:r w:rsidRPr="005500B2">
        <w:rPr>
          <w:rFonts w:asciiTheme="minorHAnsi" w:hAnsiTheme="minorHAnsi" w:cs="Arial"/>
          <w:sz w:val="18"/>
          <w:szCs w:val="18"/>
        </w:rPr>
        <w:t>G–1.9 – Katalog znaków geodezyjnych oraz zasady stabilizacji punktów</w:t>
      </w:r>
    </w:p>
    <w:p w14:paraId="2921A5B8" w14:textId="77777777" w:rsidR="005500B2" w:rsidRPr="005500B2" w:rsidRDefault="005500B2" w:rsidP="005500B2">
      <w:pPr>
        <w:ind w:left="360"/>
        <w:rPr>
          <w:rFonts w:asciiTheme="minorHAnsi" w:hAnsiTheme="minorHAnsi" w:cs="Arial"/>
          <w:sz w:val="18"/>
          <w:szCs w:val="18"/>
        </w:rPr>
      </w:pPr>
      <w:r w:rsidRPr="005500B2">
        <w:rPr>
          <w:rFonts w:asciiTheme="minorHAnsi" w:hAnsiTheme="minorHAnsi" w:cs="Arial"/>
          <w:sz w:val="18"/>
          <w:szCs w:val="18"/>
        </w:rPr>
        <w:t>G–1.5– Szczegółowa osnowa pozioma, projektowanie, pomiar i opracowanie wyników</w:t>
      </w:r>
    </w:p>
    <w:p w14:paraId="0ADF420A" w14:textId="77777777" w:rsidR="005500B2" w:rsidRPr="005500B2" w:rsidRDefault="005500B2" w:rsidP="005500B2">
      <w:pPr>
        <w:ind w:left="360"/>
        <w:rPr>
          <w:rFonts w:asciiTheme="minorHAnsi" w:hAnsiTheme="minorHAnsi" w:cs="Arial"/>
          <w:sz w:val="18"/>
          <w:szCs w:val="18"/>
        </w:rPr>
      </w:pPr>
      <w:r w:rsidRPr="005500B2">
        <w:rPr>
          <w:rFonts w:asciiTheme="minorHAnsi" w:hAnsiTheme="minorHAnsi" w:cs="Arial"/>
          <w:sz w:val="18"/>
          <w:szCs w:val="18"/>
        </w:rPr>
        <w:t>G–3.1. Osnowy realizacyjne</w:t>
      </w:r>
    </w:p>
    <w:p w14:paraId="31F523F8" w14:textId="77777777" w:rsidR="005500B2" w:rsidRPr="005500B2" w:rsidRDefault="005500B2" w:rsidP="005500B2">
      <w:pPr>
        <w:ind w:left="360"/>
        <w:rPr>
          <w:rFonts w:asciiTheme="minorHAnsi" w:hAnsiTheme="minorHAnsi" w:cs="Arial"/>
          <w:sz w:val="18"/>
          <w:szCs w:val="18"/>
        </w:rPr>
      </w:pPr>
      <w:r w:rsidRPr="005500B2">
        <w:rPr>
          <w:rFonts w:asciiTheme="minorHAnsi" w:hAnsiTheme="minorHAnsi" w:cs="Arial"/>
          <w:sz w:val="18"/>
          <w:szCs w:val="18"/>
        </w:rPr>
        <w:t>G–3.2. – Pomiary realizacyjne</w:t>
      </w:r>
    </w:p>
    <w:p w14:paraId="2471ACA0" w14:textId="77777777" w:rsidR="005500B2" w:rsidRPr="005500B2" w:rsidRDefault="005500B2" w:rsidP="005500B2">
      <w:pPr>
        <w:ind w:left="360"/>
        <w:rPr>
          <w:rFonts w:asciiTheme="minorHAnsi" w:hAnsiTheme="minorHAnsi" w:cs="Arial"/>
          <w:sz w:val="18"/>
          <w:szCs w:val="18"/>
        </w:rPr>
      </w:pPr>
      <w:r w:rsidRPr="005500B2">
        <w:rPr>
          <w:rFonts w:asciiTheme="minorHAnsi" w:hAnsiTheme="minorHAnsi" w:cs="Arial"/>
          <w:sz w:val="18"/>
          <w:szCs w:val="18"/>
        </w:rPr>
        <w:t>K–1.2. – Mapa zasadnicza. Aktualizacja i modernizacja</w:t>
      </w:r>
    </w:p>
    <w:p w14:paraId="36846A7B" w14:textId="77777777" w:rsidR="00B7456C" w:rsidRPr="005500B2" w:rsidRDefault="00B7456C" w:rsidP="006350EE">
      <w:pPr>
        <w:overflowPunct/>
        <w:textAlignment w:val="auto"/>
        <w:rPr>
          <w:rFonts w:asciiTheme="minorHAnsi" w:hAnsiTheme="minorHAnsi"/>
          <w:b/>
          <w:sz w:val="18"/>
          <w:szCs w:val="18"/>
        </w:rPr>
      </w:pPr>
    </w:p>
    <w:p w14:paraId="0D3BAF63" w14:textId="77777777" w:rsidR="00B7456C" w:rsidRPr="005500B2" w:rsidRDefault="00B7456C" w:rsidP="006350EE">
      <w:pPr>
        <w:overflowPunct/>
        <w:textAlignment w:val="auto"/>
        <w:rPr>
          <w:rFonts w:asciiTheme="minorHAnsi" w:hAnsiTheme="minorHAnsi"/>
          <w:b/>
          <w:sz w:val="18"/>
          <w:szCs w:val="18"/>
        </w:rPr>
      </w:pPr>
    </w:p>
    <w:p w14:paraId="45C410AD" w14:textId="77777777" w:rsidR="00B7456C" w:rsidRPr="005500B2" w:rsidRDefault="00B7456C" w:rsidP="006350EE">
      <w:pPr>
        <w:overflowPunct/>
        <w:textAlignment w:val="auto"/>
        <w:rPr>
          <w:rFonts w:asciiTheme="minorHAnsi" w:hAnsiTheme="minorHAnsi"/>
          <w:b/>
          <w:sz w:val="18"/>
          <w:szCs w:val="18"/>
        </w:rPr>
      </w:pPr>
    </w:p>
    <w:p w14:paraId="1BA110F4" w14:textId="77777777" w:rsidR="00C90EF2" w:rsidRPr="005500B2" w:rsidRDefault="00C90EF2" w:rsidP="00DA26E6">
      <w:pPr>
        <w:overflowPunct/>
        <w:autoSpaceDE/>
        <w:autoSpaceDN/>
        <w:adjustRightInd/>
        <w:textAlignment w:val="auto"/>
        <w:rPr>
          <w:rFonts w:asciiTheme="minorHAnsi" w:hAnsiTheme="minorHAnsi"/>
          <w:sz w:val="18"/>
          <w:szCs w:val="18"/>
          <w:lang w:eastAsia="x-none"/>
        </w:rPr>
        <w:sectPr w:rsidR="00C90EF2" w:rsidRPr="005500B2" w:rsidSect="006D6EF4">
          <w:headerReference w:type="even" r:id="rId24"/>
          <w:headerReference w:type="default" r:id="rId25"/>
          <w:footerReference w:type="even" r:id="rId26"/>
          <w:footerReference w:type="default" r:id="rId27"/>
          <w:headerReference w:type="first" r:id="rId28"/>
          <w:footerReference w:type="first" r:id="rId29"/>
          <w:pgSz w:w="11906" w:h="16838" w:code="9"/>
          <w:pgMar w:top="1134" w:right="567" w:bottom="567" w:left="1418" w:header="709" w:footer="0" w:gutter="0"/>
          <w:cols w:space="708"/>
          <w:titlePg/>
          <w:docGrid w:linePitch="360"/>
        </w:sectPr>
      </w:pPr>
      <w:bookmarkStart w:id="1238" w:name="_Toc341445397"/>
      <w:bookmarkStart w:id="1239" w:name="_Toc437939848"/>
      <w:bookmarkStart w:id="1240" w:name="_Toc448477006"/>
      <w:bookmarkStart w:id="1241" w:name="_Toc450316202"/>
    </w:p>
    <w:p w14:paraId="5EAFF09D" w14:textId="7491A01C" w:rsidR="00864B69" w:rsidRPr="005500B2" w:rsidRDefault="00864B69" w:rsidP="00DA26E6">
      <w:pPr>
        <w:overflowPunct/>
        <w:autoSpaceDE/>
        <w:autoSpaceDN/>
        <w:adjustRightInd/>
        <w:jc w:val="left"/>
        <w:textAlignment w:val="auto"/>
        <w:rPr>
          <w:rFonts w:asciiTheme="minorHAnsi" w:hAnsiTheme="minorHAnsi" w:cs="Arial"/>
          <w:sz w:val="18"/>
          <w:szCs w:val="18"/>
        </w:rPr>
      </w:pPr>
      <w:bookmarkStart w:id="1242" w:name="_GoBack"/>
      <w:bookmarkEnd w:id="1238"/>
      <w:bookmarkEnd w:id="1239"/>
      <w:bookmarkEnd w:id="1240"/>
      <w:bookmarkEnd w:id="1241"/>
      <w:bookmarkEnd w:id="1242"/>
    </w:p>
    <w:sectPr w:rsidR="00864B69" w:rsidRPr="005500B2" w:rsidSect="005F530E">
      <w:headerReference w:type="even" r:id="rId30"/>
      <w:headerReference w:type="default" r:id="rId31"/>
      <w:footerReference w:type="even" r:id="rId32"/>
      <w:footerReference w:type="default" r:id="rId33"/>
      <w:pgSz w:w="11907" w:h="16840" w:code="9"/>
      <w:pgMar w:top="1077" w:right="851" w:bottom="312" w:left="1701" w:header="510" w:footer="57" w:gutter="0"/>
      <w:pgNumType w:start="2"/>
      <w:cols w:space="708"/>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80F5DE0" w14:textId="77777777" w:rsidR="009735B8" w:rsidRDefault="009735B8">
      <w:r>
        <w:separator/>
      </w:r>
    </w:p>
  </w:endnote>
  <w:endnote w:type="continuationSeparator" w:id="0">
    <w:p w14:paraId="67CD35DD" w14:textId="77777777" w:rsidR="009735B8" w:rsidRDefault="009735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w:altName w:val="Arial Unicode MS"/>
    <w:charset w:val="EE"/>
    <w:family w:val="auto"/>
    <w:pitch w:val="default"/>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StarSymbol, 'Arial Unicode MS'">
    <w:altName w:val="Times New Roman"/>
    <w:charset w:val="00"/>
    <w:family w:val="roman"/>
    <w:pitch w:val="default"/>
  </w:font>
  <w:font w:name="OpenSymbol, 'Arial Unicode MS'">
    <w:altName w:val="Times New Roman"/>
    <w:charset w:val="00"/>
    <w:family w:val="auto"/>
    <w:pitch w:val="default"/>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00000287" w:usb1="00000000" w:usb2="00000000" w:usb3="00000000" w:csb0="0000009F" w:csb1="00000000"/>
  </w:font>
  <w:font w:name="TimesNewRomanPS">
    <w:altName w:val="Times New Roman"/>
    <w:panose1 w:val="00000000000000000000"/>
    <w:charset w:val="00"/>
    <w:family w:val="roman"/>
    <w:notTrueType/>
    <w:pitch w:val="variable"/>
    <w:sig w:usb0="00000003" w:usb1="00000000" w:usb2="00000000" w:usb3="00000000" w:csb0="00000001" w:csb1="00000000"/>
  </w:font>
  <w:font w:name="TimesEE">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horndale">
    <w:altName w:val="Times New Roman"/>
    <w:charset w:val="EE"/>
    <w:family w:val="roman"/>
    <w:pitch w:val="variable"/>
  </w:font>
  <w:font w:name="HG Mincho Light J">
    <w:altName w:val="Times New Roman"/>
    <w:charset w:val="EE"/>
    <w:family w:val="auto"/>
    <w:pitch w:val="variable"/>
  </w:font>
  <w:font w:name="MS Mincho">
    <w:altName w:val="ＭＳ 明朝"/>
    <w:panose1 w:val="02020609040205080304"/>
    <w:charset w:val="80"/>
    <w:family w:val="modern"/>
    <w:pitch w:val="fixed"/>
    <w:sig w:usb0="E00002FF" w:usb1="6AC7FDFB" w:usb2="00000012" w:usb3="00000000" w:csb0="0002009F" w:csb1="00000000"/>
  </w:font>
  <w:font w:name="Ottawa">
    <w:altName w:val="Arial"/>
    <w:panose1 w:val="00000000000000000000"/>
    <w:charset w:val="EE"/>
    <w:family w:val="swiss"/>
    <w:notTrueType/>
    <w:pitch w:val="default"/>
    <w:sig w:usb0="00000007" w:usb1="00000000" w:usb2="00000000" w:usb3="00000000" w:csb0="00000003" w:csb1="00000000"/>
  </w:font>
  <w:font w:name="Arial Unicode MS">
    <w:panose1 w:val="020B0604020202020204"/>
    <w:charset w:val="00"/>
    <w:family w:val="roman"/>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OpenSymbol">
    <w:altName w:val="MS Mincho"/>
    <w:charset w:val="00"/>
    <w:family w:val="auto"/>
    <w:pitch w:val="variable"/>
    <w:sig w:usb0="800000AF" w:usb1="1001ECEA"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Times-New-Roman">
    <w:altName w:val="Times New Roman"/>
    <w:panose1 w:val="00000000000000000000"/>
    <w:charset w:val="EE"/>
    <w:family w:val="roman"/>
    <w:notTrueType/>
    <w:pitch w:val="default"/>
    <w:sig w:usb0="00000087" w:usb1="08070000" w:usb2="00000010" w:usb3="00000000" w:csb0="0002000B" w:csb1="00000000"/>
  </w:font>
  <w:font w:name="Fujiyama2">
    <w:altName w:val="Times New Roman"/>
    <w:charset w:val="00"/>
    <w:family w:val="auto"/>
    <w:pitch w:val="variable"/>
    <w:sig w:usb0="00000003" w:usb1="00000000" w:usb2="00000000" w:usb3="00000000" w:csb0="00000001" w:csb1="00000000"/>
  </w:font>
  <w:font w:name="Times-New-Roman,Bold">
    <w:altName w:val="Times New Roman"/>
    <w:panose1 w:val="00000000000000000000"/>
    <w:charset w:val="EE"/>
    <w:family w:val="roman"/>
    <w:notTrueType/>
    <w:pitch w:val="default"/>
    <w:sig w:usb0="00000007" w:usb1="00000000" w:usb2="00000000" w:usb3="00000000" w:csb0="00000003" w:csb1="00000000"/>
  </w:font>
  <w:font w:name="Segoe UI">
    <w:panose1 w:val="020B0502040204020203"/>
    <w:charset w:val="00"/>
    <w:family w:val="swiss"/>
    <w:notTrueType/>
    <w:pitch w:val="variable"/>
    <w:sig w:usb0="00000003" w:usb1="00000000" w:usb2="00000000" w:usb3="00000000" w:csb0="00000001" w:csb1="00000000"/>
  </w:font>
  <w:font w:name="Casablanca">
    <w:altName w:val="Times New Roman"/>
    <w:charset w:val="00"/>
    <w:family w:val="roman"/>
    <w:pitch w:val="variable"/>
  </w:font>
  <w:font w:name="Times-Bold">
    <w:altName w:val="Times New Roman"/>
    <w:panose1 w:val="00000000000000000000"/>
    <w:charset w:val="00"/>
    <w:family w:val="auto"/>
    <w:notTrueType/>
    <w:pitch w:val="default"/>
    <w:sig w:usb0="00000003" w:usb1="00000000" w:usb2="00000000" w:usb3="00000000" w:csb0="00000001" w:csb1="00000000"/>
  </w:font>
  <w:font w:name="TimesNewRoman">
    <w:altName w:val="MS Mincho"/>
    <w:panose1 w:val="00000000000000000000"/>
    <w:charset w:val="80"/>
    <w:family w:val="auto"/>
    <w:notTrueType/>
    <w:pitch w:val="default"/>
    <w:sig w:usb0="00000005" w:usb1="08070000" w:usb2="00000010" w:usb3="00000000" w:csb0="00020002" w:csb1="00000000"/>
  </w:font>
  <w:font w:name="Times-Roman">
    <w:altName w:val="Times New Roman"/>
    <w:panose1 w:val="00000000000000000000"/>
    <w:charset w:val="00"/>
    <w:family w:val="auto"/>
    <w:notTrueType/>
    <w:pitch w:val="default"/>
    <w:sig w:usb0="00000003" w:usb1="00000000" w:usb2="00000000" w:usb3="00000000" w:csb0="00000001" w:csb1="00000000"/>
  </w:font>
  <w:font w:name="Times-Italic">
    <w:panose1 w:val="00000000000000000000"/>
    <w:charset w:val="00"/>
    <w:family w:val="roman"/>
    <w:notTrueType/>
    <w:pitch w:val="default"/>
  </w:font>
  <w:font w:name="Arial Narrow">
    <w:panose1 w:val="020B0606020202030204"/>
    <w:charset w:val="EE"/>
    <w:family w:val="swiss"/>
    <w:pitch w:val="variable"/>
    <w:sig w:usb0="00000287" w:usb1="00000800" w:usb2="00000000" w:usb3="00000000" w:csb0="0000009F" w:csb1="00000000"/>
  </w:font>
  <w:font w:name="Verdana">
    <w:panose1 w:val="020B0604030504040204"/>
    <w:charset w:val="EE"/>
    <w:family w:val="swiss"/>
    <w:pitch w:val="variable"/>
    <w:sig w:usb0="A10006FF" w:usb1="4000205B" w:usb2="00000010" w:usb3="00000000" w:csb0="0000019F" w:csb1="00000000"/>
  </w:font>
  <w:font w:name="Times New">
    <w:altName w:val="Times New Roman"/>
    <w:panose1 w:val="00000000000000000000"/>
    <w:charset w:val="00"/>
    <w:family w:val="roman"/>
    <w:notTrueType/>
    <w:pitch w:val="default"/>
    <w:sig w:usb0="00000003" w:usb1="00000000" w:usb2="00000000" w:usb3="00000000" w:csb0="00000001" w:csb1="00000000"/>
  </w:font>
  <w:font w:name="PL Times New Roman">
    <w:altName w:val="Times New Roman"/>
    <w:panose1 w:val="00000000000000000000"/>
    <w:charset w:val="00"/>
    <w:family w:val="roman"/>
    <w:notTrueType/>
    <w:pitch w:val="default"/>
    <w:sig w:usb0="00000003" w:usb1="00000000" w:usb2="00000000" w:usb3="00000000" w:csb0="00000001" w:csb1="00000000"/>
  </w:font>
  <w:font w:name="Kino MT">
    <w:altName w:val="Courier New"/>
    <w:panose1 w:val="00000000000000000000"/>
    <w:charset w:val="00"/>
    <w:family w:val="decorative"/>
    <w:notTrueType/>
    <w:pitch w:val="variable"/>
    <w:sig w:usb0="00000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Georgia">
    <w:panose1 w:val="02040502050405020303"/>
    <w:charset w:val="EE"/>
    <w:family w:val="roman"/>
    <w:pitch w:val="variable"/>
    <w:sig w:usb0="00000287" w:usb1="00000000" w:usb2="00000000" w:usb3="00000000" w:csb0="0000009F" w:csb1="00000000"/>
  </w:font>
  <w:font w:name="Mangal">
    <w:panose1 w:val="02040503050203030202"/>
    <w:charset w:val="01"/>
    <w:family w:val="roman"/>
    <w:notTrueType/>
    <w:pitch w:val="variable"/>
    <w:sig w:usb0="00002000" w:usb1="00000000" w:usb2="00000000" w:usb3="00000000" w:csb0="00000000" w:csb1="00000000"/>
  </w:font>
  <w:font w:name="TimesNewRomanPSMT">
    <w:altName w:val="MS PMincho"/>
    <w:panose1 w:val="00000000000000000000"/>
    <w:charset w:val="80"/>
    <w:family w:val="auto"/>
    <w:notTrueType/>
    <w:pitch w:val="default"/>
    <w:sig w:usb0="00000007" w:usb1="08070000" w:usb2="00000010" w:usb3="00000000" w:csb0="00020003" w:csb1="00000000"/>
  </w:font>
  <w:font w:name="TTE18FD198t00">
    <w:altName w:val="Arial Unicode MS"/>
    <w:panose1 w:val="00000000000000000000"/>
    <w:charset w:val="88"/>
    <w:family w:val="auto"/>
    <w:notTrueType/>
    <w:pitch w:val="default"/>
    <w:sig w:usb0="00000001" w:usb1="08080000" w:usb2="00000010" w:usb3="00000000" w:csb0="00100000"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364505" w14:textId="77777777" w:rsidR="009735B8" w:rsidRPr="009D2B1E" w:rsidRDefault="009735B8" w:rsidP="007173DD">
    <w:pPr>
      <w:rPr>
        <w:sz w:val="8"/>
        <w:szCs w:val="8"/>
      </w:rPr>
    </w:pPr>
  </w:p>
  <w:tbl>
    <w:tblPr>
      <w:tblStyle w:val="Tabela-Siatka"/>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02"/>
      <w:gridCol w:w="8392"/>
    </w:tblGrid>
    <w:tr w:rsidR="009735B8" w:rsidRPr="009D2B1E" w14:paraId="2105BF1B" w14:textId="77777777" w:rsidTr="005137CA">
      <w:tc>
        <w:tcPr>
          <w:tcW w:w="1102" w:type="dxa"/>
          <w:tcBorders>
            <w:top w:val="single" w:sz="4" w:space="0" w:color="auto"/>
          </w:tcBorders>
        </w:tcPr>
        <w:p w14:paraId="66029752" w14:textId="77777777" w:rsidR="009735B8" w:rsidRPr="00A726FC" w:rsidRDefault="009735B8" w:rsidP="007173DD">
          <w:pPr>
            <w:pStyle w:val="Stopka"/>
            <w:jc w:val="left"/>
            <w:rPr>
              <w:rFonts w:ascii="Calibri" w:hAnsi="Calibri"/>
              <w:sz w:val="8"/>
            </w:rPr>
          </w:pPr>
        </w:p>
        <w:p w14:paraId="0C742213" w14:textId="77777777" w:rsidR="009735B8" w:rsidRPr="009D2B1E" w:rsidRDefault="009735B8" w:rsidP="007173DD">
          <w:pPr>
            <w:pStyle w:val="Stopka"/>
            <w:jc w:val="left"/>
            <w:rPr>
              <w:rFonts w:ascii="Calibri" w:hAnsi="Calibri"/>
              <w:sz w:val="18"/>
            </w:rPr>
          </w:pPr>
          <w:r w:rsidRPr="009D2B1E">
            <w:rPr>
              <w:rFonts w:ascii="Calibri" w:hAnsi="Calibri"/>
            </w:rPr>
            <w:fldChar w:fldCharType="begin"/>
          </w:r>
          <w:r w:rsidRPr="009D2B1E">
            <w:rPr>
              <w:rFonts w:ascii="Calibri" w:hAnsi="Calibri"/>
            </w:rPr>
            <w:instrText>PAGE   \* MERGEFORMAT</w:instrText>
          </w:r>
          <w:r w:rsidRPr="009D2B1E">
            <w:rPr>
              <w:rFonts w:ascii="Calibri" w:hAnsi="Calibri"/>
            </w:rPr>
            <w:fldChar w:fldCharType="separate"/>
          </w:r>
          <w:r w:rsidR="00972D50">
            <w:rPr>
              <w:rFonts w:ascii="Calibri" w:hAnsi="Calibri"/>
              <w:noProof/>
            </w:rPr>
            <w:t>152</w:t>
          </w:r>
          <w:r w:rsidRPr="009D2B1E">
            <w:rPr>
              <w:rFonts w:ascii="Calibri" w:hAnsi="Calibri"/>
            </w:rPr>
            <w:fldChar w:fldCharType="end"/>
          </w:r>
        </w:p>
      </w:tc>
      <w:tc>
        <w:tcPr>
          <w:tcW w:w="8392" w:type="dxa"/>
          <w:tcBorders>
            <w:top w:val="single" w:sz="4" w:space="0" w:color="auto"/>
          </w:tcBorders>
        </w:tcPr>
        <w:sdt>
          <w:sdtPr>
            <w:rPr>
              <w:rFonts w:ascii="Calibri" w:hAnsi="Calibri"/>
            </w:rPr>
            <w:id w:val="963858198"/>
            <w:docPartObj>
              <w:docPartGallery w:val="Page Numbers (Bottom of Page)"/>
              <w:docPartUnique/>
            </w:docPartObj>
          </w:sdtPr>
          <w:sdtEndPr/>
          <w:sdtContent>
            <w:p w14:paraId="5E4BDAFD" w14:textId="77777777" w:rsidR="009735B8" w:rsidRPr="00A726FC" w:rsidRDefault="009735B8" w:rsidP="007173DD">
              <w:pPr>
                <w:pStyle w:val="Stopka"/>
                <w:ind w:left="-74"/>
                <w:jc w:val="center"/>
                <w:rPr>
                  <w:rFonts w:ascii="Calibri" w:hAnsi="Calibri"/>
                  <w:sz w:val="8"/>
                  <w:szCs w:val="8"/>
                </w:rPr>
              </w:pPr>
            </w:p>
            <w:p w14:paraId="1F1CFC92" w14:textId="77D9D704" w:rsidR="009735B8" w:rsidRPr="007173DD" w:rsidRDefault="009735B8" w:rsidP="007173DD">
              <w:pPr>
                <w:pStyle w:val="Stopka"/>
                <w:jc w:val="center"/>
                <w:rPr>
                  <w:rFonts w:ascii="Calibri" w:hAnsi="Calibri"/>
                  <w:sz w:val="18"/>
                </w:rPr>
              </w:pPr>
              <w:r w:rsidRPr="007173DD">
                <w:rPr>
                  <w:rFonts w:ascii="Calibri" w:hAnsi="Calibri"/>
                  <w:sz w:val="18"/>
                </w:rPr>
                <w:t>SOCHA Sp</w:t>
              </w:r>
              <w:r>
                <w:rPr>
                  <w:rFonts w:ascii="Calibri" w:hAnsi="Calibri"/>
                  <w:sz w:val="18"/>
                </w:rPr>
                <w:t>ółka</w:t>
              </w:r>
              <w:r w:rsidRPr="007173DD">
                <w:rPr>
                  <w:rFonts w:ascii="Calibri" w:hAnsi="Calibri"/>
                  <w:sz w:val="18"/>
                </w:rPr>
                <w:t xml:space="preserve"> z o.o.</w:t>
              </w:r>
            </w:p>
            <w:p w14:paraId="36122CA7" w14:textId="77777777" w:rsidR="009735B8" w:rsidRPr="007173DD" w:rsidRDefault="009735B8" w:rsidP="007173DD">
              <w:pPr>
                <w:pStyle w:val="Stopka"/>
                <w:jc w:val="center"/>
                <w:rPr>
                  <w:rFonts w:ascii="Calibri" w:hAnsi="Calibri"/>
                  <w:sz w:val="18"/>
                  <w:szCs w:val="16"/>
                </w:rPr>
              </w:pPr>
              <w:r w:rsidRPr="007173DD">
                <w:rPr>
                  <w:rFonts w:ascii="Calibri" w:hAnsi="Calibri"/>
                  <w:sz w:val="18"/>
                </w:rPr>
                <w:t xml:space="preserve">ul. Chodkiewicza </w:t>
              </w:r>
              <w:r w:rsidRPr="007173DD">
                <w:rPr>
                  <w:rFonts w:ascii="Calibri" w:hAnsi="Calibri"/>
                  <w:sz w:val="18"/>
                  <w:szCs w:val="16"/>
                </w:rPr>
                <w:t>15</w:t>
              </w:r>
            </w:p>
            <w:p w14:paraId="7247E4AC" w14:textId="77777777" w:rsidR="009735B8" w:rsidRPr="007173DD" w:rsidRDefault="009735B8" w:rsidP="007173DD">
              <w:pPr>
                <w:pStyle w:val="Stopka"/>
                <w:jc w:val="center"/>
                <w:rPr>
                  <w:rFonts w:ascii="Calibri" w:hAnsi="Calibri"/>
                  <w:sz w:val="18"/>
                  <w:szCs w:val="16"/>
                </w:rPr>
              </w:pPr>
              <w:r w:rsidRPr="007173DD">
                <w:rPr>
                  <w:rFonts w:ascii="Calibri" w:hAnsi="Calibri"/>
                  <w:sz w:val="18"/>
                  <w:szCs w:val="16"/>
                </w:rPr>
                <w:t>85-065 Bydgoszcz</w:t>
              </w:r>
            </w:p>
            <w:p w14:paraId="4B1C8ACD" w14:textId="77777777" w:rsidR="009735B8" w:rsidRPr="008375B2" w:rsidRDefault="00972D50" w:rsidP="007173DD">
              <w:pPr>
                <w:pStyle w:val="Stopka"/>
                <w:jc w:val="center"/>
                <w:rPr>
                  <w:rFonts w:ascii="Calibri" w:hAnsi="Calibri"/>
                  <w:sz w:val="16"/>
                  <w:szCs w:val="16"/>
                </w:rPr>
              </w:pPr>
            </w:p>
          </w:sdtContent>
        </w:sdt>
      </w:tc>
    </w:tr>
  </w:tbl>
  <w:p w14:paraId="7481201C" w14:textId="77777777" w:rsidR="009735B8" w:rsidRPr="008375B2" w:rsidRDefault="009735B8" w:rsidP="007173DD">
    <w:pPr>
      <w:pStyle w:val="Bezodstpw"/>
      <w:rPr>
        <w:sz w:val="10"/>
        <w:szCs w:val="1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542B2D" w14:textId="77777777" w:rsidR="009735B8" w:rsidRPr="009D2B1E" w:rsidRDefault="009735B8" w:rsidP="007173DD">
    <w:pPr>
      <w:rPr>
        <w:sz w:val="8"/>
        <w:szCs w:val="8"/>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43"/>
      <w:gridCol w:w="1078"/>
    </w:tblGrid>
    <w:tr w:rsidR="009735B8" w:rsidRPr="009D2B1E" w14:paraId="3A4FF967" w14:textId="77777777" w:rsidTr="005137CA">
      <w:trPr>
        <w:trHeight w:val="769"/>
      </w:trPr>
      <w:tc>
        <w:tcPr>
          <w:tcW w:w="8943" w:type="dxa"/>
          <w:tcBorders>
            <w:top w:val="single" w:sz="4" w:space="0" w:color="auto"/>
          </w:tcBorders>
        </w:tcPr>
        <w:p w14:paraId="3B093996" w14:textId="77777777" w:rsidR="009735B8" w:rsidRPr="00A726FC" w:rsidRDefault="009735B8" w:rsidP="007173DD">
          <w:pPr>
            <w:pStyle w:val="Stopka"/>
            <w:jc w:val="center"/>
            <w:rPr>
              <w:rFonts w:ascii="Calibri" w:hAnsi="Calibri"/>
              <w:sz w:val="8"/>
              <w:szCs w:val="6"/>
            </w:rPr>
          </w:pPr>
        </w:p>
        <w:p w14:paraId="2EE7CAE9" w14:textId="77777777" w:rsidR="009735B8" w:rsidRPr="007173DD" w:rsidRDefault="009735B8" w:rsidP="008F3C62">
          <w:pPr>
            <w:pStyle w:val="Stopka"/>
            <w:jc w:val="center"/>
            <w:rPr>
              <w:rFonts w:ascii="Calibri" w:hAnsi="Calibri"/>
              <w:sz w:val="18"/>
            </w:rPr>
          </w:pPr>
          <w:r w:rsidRPr="007173DD">
            <w:rPr>
              <w:rFonts w:ascii="Calibri" w:hAnsi="Calibri"/>
              <w:sz w:val="18"/>
            </w:rPr>
            <w:t>SOCHA Sp</w:t>
          </w:r>
          <w:r>
            <w:rPr>
              <w:rFonts w:ascii="Calibri" w:hAnsi="Calibri"/>
              <w:sz w:val="18"/>
            </w:rPr>
            <w:t>ółka</w:t>
          </w:r>
          <w:r w:rsidRPr="007173DD">
            <w:rPr>
              <w:rFonts w:ascii="Calibri" w:hAnsi="Calibri"/>
              <w:sz w:val="18"/>
            </w:rPr>
            <w:t xml:space="preserve"> z o.o.</w:t>
          </w:r>
        </w:p>
        <w:p w14:paraId="0D600DB0" w14:textId="77777777" w:rsidR="009735B8" w:rsidRPr="007173DD" w:rsidRDefault="009735B8" w:rsidP="008F3C62">
          <w:pPr>
            <w:pStyle w:val="Stopka"/>
            <w:jc w:val="center"/>
            <w:rPr>
              <w:rFonts w:ascii="Calibri" w:hAnsi="Calibri"/>
              <w:sz w:val="18"/>
              <w:szCs w:val="16"/>
            </w:rPr>
          </w:pPr>
          <w:r w:rsidRPr="007173DD">
            <w:rPr>
              <w:rFonts w:ascii="Calibri" w:hAnsi="Calibri"/>
              <w:sz w:val="18"/>
            </w:rPr>
            <w:t xml:space="preserve">ul. Chodkiewicza </w:t>
          </w:r>
          <w:r w:rsidRPr="007173DD">
            <w:rPr>
              <w:rFonts w:ascii="Calibri" w:hAnsi="Calibri"/>
              <w:sz w:val="18"/>
              <w:szCs w:val="16"/>
            </w:rPr>
            <w:t>15</w:t>
          </w:r>
        </w:p>
        <w:p w14:paraId="38F9BF87" w14:textId="77777777" w:rsidR="009735B8" w:rsidRPr="007173DD" w:rsidRDefault="009735B8" w:rsidP="008F3C62">
          <w:pPr>
            <w:pStyle w:val="Stopka"/>
            <w:jc w:val="center"/>
            <w:rPr>
              <w:rFonts w:ascii="Calibri" w:hAnsi="Calibri"/>
              <w:sz w:val="18"/>
              <w:szCs w:val="16"/>
            </w:rPr>
          </w:pPr>
          <w:r w:rsidRPr="007173DD">
            <w:rPr>
              <w:rFonts w:ascii="Calibri" w:hAnsi="Calibri"/>
              <w:sz w:val="18"/>
              <w:szCs w:val="16"/>
            </w:rPr>
            <w:t>85-065 Bydgoszcz</w:t>
          </w:r>
        </w:p>
        <w:p w14:paraId="5A2C7890" w14:textId="6035666C" w:rsidR="009735B8" w:rsidRPr="008375B2" w:rsidRDefault="009735B8" w:rsidP="008F3C62">
          <w:pPr>
            <w:pStyle w:val="Stopka"/>
            <w:jc w:val="center"/>
            <w:rPr>
              <w:rFonts w:ascii="Calibri" w:hAnsi="Calibri"/>
              <w:sz w:val="12"/>
            </w:rPr>
          </w:pPr>
          <w:r w:rsidRPr="008375B2">
            <w:rPr>
              <w:rFonts w:ascii="Calibri" w:hAnsi="Calibri"/>
              <w:sz w:val="12"/>
            </w:rPr>
            <w:t xml:space="preserve"> </w:t>
          </w:r>
        </w:p>
      </w:tc>
      <w:tc>
        <w:tcPr>
          <w:tcW w:w="1088" w:type="dxa"/>
          <w:tcBorders>
            <w:top w:val="single" w:sz="4" w:space="0" w:color="auto"/>
          </w:tcBorders>
        </w:tcPr>
        <w:p w14:paraId="771A1356" w14:textId="77777777" w:rsidR="009735B8" w:rsidRPr="00A726FC" w:rsidRDefault="009735B8" w:rsidP="007173DD">
          <w:pPr>
            <w:pStyle w:val="Stopka"/>
            <w:jc w:val="right"/>
            <w:rPr>
              <w:rFonts w:ascii="Calibri" w:hAnsi="Calibri"/>
              <w:sz w:val="8"/>
            </w:rPr>
          </w:pPr>
        </w:p>
        <w:p w14:paraId="3E64C114" w14:textId="77777777" w:rsidR="009735B8" w:rsidRPr="009D2B1E" w:rsidRDefault="00972D50" w:rsidP="007173DD">
          <w:pPr>
            <w:pStyle w:val="Stopka"/>
            <w:jc w:val="right"/>
            <w:rPr>
              <w:rFonts w:ascii="Calibri" w:hAnsi="Calibri"/>
            </w:rPr>
          </w:pPr>
          <w:sdt>
            <w:sdtPr>
              <w:rPr>
                <w:rFonts w:ascii="Calibri" w:hAnsi="Calibri"/>
              </w:rPr>
              <w:id w:val="1410723717"/>
              <w:docPartObj>
                <w:docPartGallery w:val="Page Numbers (Bottom of Page)"/>
                <w:docPartUnique/>
              </w:docPartObj>
            </w:sdtPr>
            <w:sdtEndPr/>
            <w:sdtContent>
              <w:r w:rsidR="009735B8" w:rsidRPr="009D2B1E">
                <w:rPr>
                  <w:rFonts w:ascii="Calibri" w:hAnsi="Calibri"/>
                </w:rPr>
                <w:fldChar w:fldCharType="begin"/>
              </w:r>
              <w:r w:rsidR="009735B8" w:rsidRPr="009D2B1E">
                <w:rPr>
                  <w:rFonts w:ascii="Calibri" w:hAnsi="Calibri"/>
                </w:rPr>
                <w:instrText>PAGE   \* MERGEFORMAT</w:instrText>
              </w:r>
              <w:r w:rsidR="009735B8" w:rsidRPr="009D2B1E">
                <w:rPr>
                  <w:rFonts w:ascii="Calibri" w:hAnsi="Calibri"/>
                </w:rPr>
                <w:fldChar w:fldCharType="separate"/>
              </w:r>
              <w:r>
                <w:rPr>
                  <w:rFonts w:ascii="Calibri" w:hAnsi="Calibri"/>
                  <w:noProof/>
                </w:rPr>
                <w:t>151</w:t>
              </w:r>
              <w:r w:rsidR="009735B8" w:rsidRPr="009D2B1E">
                <w:rPr>
                  <w:rFonts w:ascii="Calibri" w:hAnsi="Calibri"/>
                </w:rPr>
                <w:fldChar w:fldCharType="end"/>
              </w:r>
            </w:sdtContent>
          </w:sdt>
        </w:p>
      </w:tc>
    </w:tr>
  </w:tbl>
  <w:p w14:paraId="291FB5CB" w14:textId="77777777" w:rsidR="009735B8" w:rsidRPr="008375B2" w:rsidRDefault="009735B8" w:rsidP="007173DD">
    <w:pPr>
      <w:pStyle w:val="Bezodstpw"/>
      <w:rPr>
        <w:sz w:val="10"/>
        <w:szCs w:val="1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27DFCB" w14:textId="77777777" w:rsidR="009735B8" w:rsidRPr="007173DD" w:rsidRDefault="009735B8" w:rsidP="008F3C62">
    <w:pPr>
      <w:pStyle w:val="Stopka"/>
      <w:jc w:val="center"/>
      <w:rPr>
        <w:rFonts w:ascii="Calibri" w:hAnsi="Calibri"/>
        <w:sz w:val="18"/>
      </w:rPr>
    </w:pPr>
    <w:r w:rsidRPr="007173DD">
      <w:rPr>
        <w:rFonts w:ascii="Calibri" w:hAnsi="Calibri"/>
        <w:sz w:val="18"/>
      </w:rPr>
      <w:t>SOCHA Sp</w:t>
    </w:r>
    <w:r>
      <w:rPr>
        <w:rFonts w:ascii="Calibri" w:hAnsi="Calibri"/>
        <w:sz w:val="18"/>
      </w:rPr>
      <w:t>ółka</w:t>
    </w:r>
    <w:r w:rsidRPr="007173DD">
      <w:rPr>
        <w:rFonts w:ascii="Calibri" w:hAnsi="Calibri"/>
        <w:sz w:val="18"/>
      </w:rPr>
      <w:t xml:space="preserve"> z o.o.</w:t>
    </w:r>
  </w:p>
  <w:p w14:paraId="5EC15CF7" w14:textId="77777777" w:rsidR="009735B8" w:rsidRPr="007173DD" w:rsidRDefault="009735B8" w:rsidP="008F3C62">
    <w:pPr>
      <w:pStyle w:val="Stopka"/>
      <w:jc w:val="center"/>
      <w:rPr>
        <w:rFonts w:ascii="Calibri" w:hAnsi="Calibri"/>
        <w:sz w:val="18"/>
        <w:szCs w:val="16"/>
      </w:rPr>
    </w:pPr>
    <w:r w:rsidRPr="007173DD">
      <w:rPr>
        <w:rFonts w:ascii="Calibri" w:hAnsi="Calibri"/>
        <w:sz w:val="18"/>
      </w:rPr>
      <w:t xml:space="preserve">ul. Chodkiewicza </w:t>
    </w:r>
    <w:r w:rsidRPr="007173DD">
      <w:rPr>
        <w:rFonts w:ascii="Calibri" w:hAnsi="Calibri"/>
        <w:sz w:val="18"/>
        <w:szCs w:val="16"/>
      </w:rPr>
      <w:t>15</w:t>
    </w:r>
  </w:p>
  <w:p w14:paraId="3B1850FD" w14:textId="77777777" w:rsidR="009735B8" w:rsidRPr="007173DD" w:rsidRDefault="009735B8" w:rsidP="008F3C62">
    <w:pPr>
      <w:pStyle w:val="Stopka"/>
      <w:jc w:val="center"/>
      <w:rPr>
        <w:rFonts w:ascii="Calibri" w:hAnsi="Calibri"/>
        <w:sz w:val="18"/>
        <w:szCs w:val="16"/>
      </w:rPr>
    </w:pPr>
    <w:r w:rsidRPr="007173DD">
      <w:rPr>
        <w:rFonts w:ascii="Calibri" w:hAnsi="Calibri"/>
        <w:sz w:val="18"/>
        <w:szCs w:val="16"/>
      </w:rPr>
      <w:t>85-065 Bydgoszcz</w:t>
    </w:r>
  </w:p>
  <w:p w14:paraId="0C5675CF" w14:textId="77777777" w:rsidR="009735B8" w:rsidRDefault="009735B8">
    <w:pPr>
      <w:pStyle w:val="Stopk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F392FA" w14:textId="77777777" w:rsidR="009735B8" w:rsidRPr="00CB0CFB" w:rsidRDefault="009735B8" w:rsidP="00CB0CFB">
    <w:pPr>
      <w:pStyle w:val="Stopka"/>
      <w:pBdr>
        <w:top w:val="single" w:sz="4" w:space="1" w:color="auto"/>
      </w:pBdr>
      <w:jc w:val="center"/>
      <w:rPr>
        <w:rFonts w:asciiTheme="minorHAnsi" w:hAnsiTheme="minorHAnsi"/>
        <w:sz w:val="16"/>
      </w:rPr>
    </w:pPr>
    <w:r w:rsidRPr="00CB0CFB">
      <w:rPr>
        <w:rFonts w:asciiTheme="minorHAnsi" w:hAnsiTheme="minorHAnsi"/>
        <w:sz w:val="16"/>
      </w:rPr>
      <w:t>Pracownie Inżynierskie SOCHA Sp. z o.o.</w:t>
    </w:r>
  </w:p>
  <w:p w14:paraId="155A68AD" w14:textId="77777777" w:rsidR="009735B8" w:rsidRPr="00CB0CFB" w:rsidRDefault="009735B8" w:rsidP="00CB0CFB">
    <w:pPr>
      <w:pStyle w:val="Stopka"/>
      <w:pBdr>
        <w:top w:val="single" w:sz="4" w:space="1" w:color="auto"/>
      </w:pBdr>
      <w:jc w:val="center"/>
      <w:rPr>
        <w:rFonts w:asciiTheme="minorHAnsi" w:hAnsiTheme="minorHAnsi"/>
        <w:sz w:val="16"/>
      </w:rPr>
    </w:pPr>
    <w:r w:rsidRPr="00CB0CFB">
      <w:rPr>
        <w:rFonts w:asciiTheme="minorHAnsi" w:hAnsiTheme="minorHAnsi"/>
        <w:sz w:val="16"/>
      </w:rPr>
      <w:t>ul. Chodkiewicza 15</w:t>
    </w:r>
  </w:p>
  <w:p w14:paraId="486E5EE2" w14:textId="77777777" w:rsidR="009735B8" w:rsidRPr="00CB0CFB" w:rsidRDefault="009735B8" w:rsidP="00CB0CFB">
    <w:pPr>
      <w:pStyle w:val="Stopka"/>
      <w:pBdr>
        <w:top w:val="single" w:sz="4" w:space="1" w:color="auto"/>
      </w:pBdr>
      <w:jc w:val="center"/>
      <w:rPr>
        <w:rFonts w:asciiTheme="minorHAnsi" w:hAnsiTheme="minorHAnsi"/>
        <w:sz w:val="16"/>
      </w:rPr>
    </w:pPr>
    <w:r w:rsidRPr="00CB0CFB">
      <w:rPr>
        <w:rFonts w:asciiTheme="minorHAnsi" w:hAnsiTheme="minorHAnsi"/>
        <w:sz w:val="16"/>
      </w:rPr>
      <w:t>85-065 Bydgoszcz</w:t>
    </w:r>
  </w:p>
  <w:p w14:paraId="4D3ADA1E" w14:textId="77777777" w:rsidR="009735B8" w:rsidRDefault="009735B8">
    <w:pPr>
      <w:pStyle w:val="Stopk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AFA3AC" w14:textId="77777777" w:rsidR="009735B8" w:rsidRPr="00CB0CFB" w:rsidRDefault="009735B8" w:rsidP="00526678">
    <w:pPr>
      <w:pStyle w:val="Stopka"/>
      <w:pBdr>
        <w:top w:val="single" w:sz="4" w:space="1" w:color="auto"/>
      </w:pBdr>
      <w:jc w:val="center"/>
      <w:rPr>
        <w:rFonts w:asciiTheme="minorHAnsi" w:hAnsiTheme="minorHAnsi"/>
        <w:sz w:val="16"/>
      </w:rPr>
    </w:pPr>
    <w:r w:rsidRPr="00CB0CFB">
      <w:rPr>
        <w:rFonts w:asciiTheme="minorHAnsi" w:hAnsiTheme="minorHAnsi"/>
        <w:sz w:val="16"/>
      </w:rPr>
      <w:t>Pracownie Inżynierskie SOCHA Sp. z o.o.</w:t>
    </w:r>
  </w:p>
  <w:p w14:paraId="6726DEF7" w14:textId="77777777" w:rsidR="009735B8" w:rsidRPr="00CB0CFB" w:rsidRDefault="009735B8" w:rsidP="00526678">
    <w:pPr>
      <w:pStyle w:val="Stopka"/>
      <w:pBdr>
        <w:top w:val="single" w:sz="4" w:space="1" w:color="auto"/>
      </w:pBdr>
      <w:jc w:val="center"/>
      <w:rPr>
        <w:rFonts w:asciiTheme="minorHAnsi" w:hAnsiTheme="minorHAnsi"/>
        <w:sz w:val="16"/>
      </w:rPr>
    </w:pPr>
    <w:r w:rsidRPr="00CB0CFB">
      <w:rPr>
        <w:rFonts w:asciiTheme="minorHAnsi" w:hAnsiTheme="minorHAnsi"/>
        <w:sz w:val="16"/>
      </w:rPr>
      <w:t>ul. Chodkiewicza 15</w:t>
    </w:r>
  </w:p>
  <w:p w14:paraId="59448FA2" w14:textId="77777777" w:rsidR="009735B8" w:rsidRPr="00526678" w:rsidRDefault="009735B8" w:rsidP="00526678">
    <w:pPr>
      <w:pStyle w:val="Stopka"/>
      <w:pBdr>
        <w:top w:val="single" w:sz="4" w:space="1" w:color="auto"/>
      </w:pBdr>
      <w:jc w:val="center"/>
      <w:rPr>
        <w:rFonts w:asciiTheme="minorHAnsi" w:hAnsiTheme="minorHAnsi"/>
        <w:sz w:val="16"/>
      </w:rPr>
    </w:pPr>
    <w:r w:rsidRPr="00CB0CFB">
      <w:rPr>
        <w:rFonts w:asciiTheme="minorHAnsi" w:hAnsiTheme="minorHAnsi"/>
        <w:sz w:val="16"/>
      </w:rPr>
      <w:t>85-065 Bydgoszcz</w:t>
    </w:r>
  </w:p>
  <w:p w14:paraId="364714E4" w14:textId="77777777" w:rsidR="009735B8" w:rsidRPr="00B70361" w:rsidRDefault="009735B8" w:rsidP="00B70361">
    <w:pPr>
      <w:pStyle w:val="Stopka"/>
      <w:jc w:val="center"/>
      <w:rPr>
        <w:rFonts w:asciiTheme="minorHAnsi" w:hAnsiTheme="minorHAnsi"/>
        <w:b/>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498F8CC" w14:textId="77777777" w:rsidR="009735B8" w:rsidRDefault="009735B8">
      <w:r>
        <w:separator/>
      </w:r>
    </w:p>
  </w:footnote>
  <w:footnote w:type="continuationSeparator" w:id="0">
    <w:p w14:paraId="2DA4831E" w14:textId="77777777" w:rsidR="009735B8" w:rsidRDefault="009735B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5B54E5" w14:textId="77777777" w:rsidR="00972D50" w:rsidRPr="00972D50" w:rsidRDefault="00972D50" w:rsidP="00972D50">
    <w:pPr>
      <w:pStyle w:val="Tekstpodstawowy"/>
      <w:jc w:val="center"/>
      <w:rPr>
        <w:i/>
        <w:sz w:val="18"/>
      </w:rPr>
    </w:pPr>
    <w:r w:rsidRPr="00972D50">
      <w:rPr>
        <w:rFonts w:asciiTheme="minorHAnsi" w:hAnsiTheme="minorHAnsi"/>
        <w:sz w:val="18"/>
      </w:rPr>
      <w:t>Prze</w:t>
    </w:r>
    <w:r w:rsidRPr="00972D50">
      <w:rPr>
        <w:rFonts w:ascii="Calibri" w:hAnsi="Calibri"/>
        <w:sz w:val="18"/>
      </w:rPr>
      <w:t>budowa przepustu w ciągu drogi powiatowej 1713C Książki - Kruszyny w km 2+001</w:t>
    </w:r>
  </w:p>
  <w:p w14:paraId="6E27CE5C" w14:textId="77777777" w:rsidR="009735B8" w:rsidRDefault="009735B8" w:rsidP="005A4C87">
    <w:pPr>
      <w:pBdr>
        <w:bottom w:val="single" w:sz="12" w:space="1" w:color="auto"/>
      </w:pBdr>
      <w:jc w:val="center"/>
      <w:rPr>
        <w:rFonts w:asciiTheme="minorHAnsi" w:hAnsiTheme="minorHAnsi"/>
        <w:i/>
        <w:sz w:val="8"/>
        <w:szCs w:val="8"/>
      </w:rPr>
    </w:pPr>
  </w:p>
  <w:p w14:paraId="7D090B83" w14:textId="77777777" w:rsidR="009735B8" w:rsidRPr="007173DD" w:rsidRDefault="009735B8" w:rsidP="005A4C87">
    <w:pPr>
      <w:pBdr>
        <w:bottom w:val="single" w:sz="12" w:space="1" w:color="auto"/>
      </w:pBdr>
      <w:jc w:val="center"/>
      <w:rPr>
        <w:rFonts w:asciiTheme="minorHAnsi" w:hAnsiTheme="minorHAnsi"/>
        <w:i/>
        <w:sz w:val="8"/>
        <w:szCs w:val="8"/>
      </w:rPr>
    </w:pPr>
  </w:p>
  <w:p w14:paraId="6907DFF6" w14:textId="77777777" w:rsidR="009735B8" w:rsidRPr="007173DD" w:rsidRDefault="009735B8" w:rsidP="007173DD">
    <w:pPr>
      <w:jc w:val="center"/>
      <w:rPr>
        <w:rFonts w:asciiTheme="minorHAnsi" w:hAnsiTheme="minorHAnsi"/>
        <w:sz w:val="10"/>
        <w:szCs w:val="1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4C57F1" w14:textId="77777777" w:rsidR="00972D50" w:rsidRPr="00972D50" w:rsidRDefault="00972D50" w:rsidP="00972D50">
    <w:pPr>
      <w:pStyle w:val="Tekstpodstawowy"/>
      <w:jc w:val="center"/>
      <w:rPr>
        <w:i/>
        <w:sz w:val="18"/>
      </w:rPr>
    </w:pPr>
    <w:r w:rsidRPr="00972D50">
      <w:rPr>
        <w:rFonts w:asciiTheme="minorHAnsi" w:hAnsiTheme="minorHAnsi"/>
        <w:sz w:val="18"/>
      </w:rPr>
      <w:t>Prze</w:t>
    </w:r>
    <w:r w:rsidRPr="00972D50">
      <w:rPr>
        <w:rFonts w:ascii="Calibri" w:hAnsi="Calibri"/>
        <w:sz w:val="18"/>
      </w:rPr>
      <w:t>budowa przepustu w ciągu drogi powiatowej 1713C Książki - Kruszyny w km 2+001</w:t>
    </w:r>
  </w:p>
  <w:p w14:paraId="08249224" w14:textId="77777777" w:rsidR="009735B8" w:rsidRDefault="009735B8" w:rsidP="00A474B4">
    <w:pPr>
      <w:pStyle w:val="Nagwek"/>
      <w:pBdr>
        <w:bottom w:val="single" w:sz="12" w:space="1" w:color="auto"/>
      </w:pBdr>
      <w:jc w:val="center"/>
      <w:rPr>
        <w:rFonts w:asciiTheme="minorHAnsi" w:hAnsiTheme="minorHAnsi"/>
        <w:i/>
        <w:sz w:val="8"/>
      </w:rPr>
    </w:pPr>
  </w:p>
  <w:p w14:paraId="63B223C5" w14:textId="77777777" w:rsidR="009735B8" w:rsidRPr="007173DD" w:rsidRDefault="009735B8" w:rsidP="00A474B4">
    <w:pPr>
      <w:pStyle w:val="Nagwek"/>
      <w:pBdr>
        <w:bottom w:val="single" w:sz="12" w:space="1" w:color="auto"/>
      </w:pBdr>
      <w:jc w:val="center"/>
      <w:rPr>
        <w:rFonts w:asciiTheme="minorHAnsi" w:hAnsiTheme="minorHAnsi"/>
        <w:i/>
        <w:sz w:val="8"/>
      </w:rPr>
    </w:pPr>
  </w:p>
  <w:p w14:paraId="1860C1D5" w14:textId="77777777" w:rsidR="009735B8" w:rsidRPr="00361157" w:rsidRDefault="009735B8" w:rsidP="007173DD">
    <w:pPr>
      <w:jc w:val="center"/>
      <w:rPr>
        <w:rFonts w:asciiTheme="minorHAnsi" w:hAnsiTheme="minorHAnsi"/>
        <w:sz w:val="10"/>
        <w:szCs w:val="1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64D17E" w14:textId="77777777" w:rsidR="00972D50" w:rsidRPr="00972D50" w:rsidRDefault="00972D50" w:rsidP="00972D50">
    <w:pPr>
      <w:pStyle w:val="Tekstpodstawowy"/>
      <w:jc w:val="center"/>
      <w:rPr>
        <w:i/>
        <w:sz w:val="20"/>
      </w:rPr>
    </w:pPr>
    <w:r w:rsidRPr="00972D50">
      <w:rPr>
        <w:rFonts w:asciiTheme="minorHAnsi" w:hAnsiTheme="minorHAnsi"/>
        <w:sz w:val="20"/>
      </w:rPr>
      <w:t>Prze</w:t>
    </w:r>
    <w:r w:rsidRPr="00972D50">
      <w:rPr>
        <w:rFonts w:ascii="Calibri" w:hAnsi="Calibri"/>
        <w:sz w:val="20"/>
      </w:rPr>
      <w:t>budowa przepustu w ciągu drogi powiatowej 1713C Książki - Kruszyny w km 2+001</w:t>
    </w:r>
  </w:p>
  <w:p w14:paraId="2456BCD3" w14:textId="60A566B5" w:rsidR="009735B8" w:rsidRPr="008F3C62" w:rsidRDefault="009735B8" w:rsidP="008F3C62">
    <w:pPr>
      <w:pStyle w:val="Nagwek"/>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6739B2" w14:textId="77777777" w:rsidR="009735B8" w:rsidRPr="0069696B" w:rsidRDefault="009735B8" w:rsidP="0069696B">
    <w:pPr>
      <w:pStyle w:val="Nagwek"/>
      <w:framePr w:wrap="around" w:vAnchor="text" w:hAnchor="page" w:x="490" w:y="-20"/>
      <w:rPr>
        <w:rStyle w:val="Numerstrony"/>
        <w:rFonts w:ascii="Calibri" w:hAnsi="Calibri"/>
        <w:sz w:val="18"/>
      </w:rPr>
    </w:pPr>
  </w:p>
  <w:p w14:paraId="3D746B0B" w14:textId="77777777" w:rsidR="009735B8" w:rsidRPr="005A4C87" w:rsidRDefault="009735B8" w:rsidP="005A4C87">
    <w:pPr>
      <w:jc w:val="center"/>
      <w:rPr>
        <w:rFonts w:asciiTheme="minorHAnsi" w:hAnsiTheme="minorHAnsi"/>
        <w:i/>
        <w:sz w:val="18"/>
      </w:rPr>
    </w:pPr>
    <w:r w:rsidRPr="005A4C87">
      <w:rPr>
        <w:rFonts w:asciiTheme="minorHAnsi" w:hAnsiTheme="minorHAnsi"/>
        <w:i/>
        <w:sz w:val="18"/>
      </w:rPr>
      <w:t>BUDOWA DROGI ROWEROWEJ NA ODCINKU RUDKI – KŁĘBOWIEC (TRASA STARY KOLEJOWY SZLAK)</w:t>
    </w:r>
  </w:p>
  <w:p w14:paraId="1127FC14" w14:textId="363B644E" w:rsidR="009735B8" w:rsidRPr="00FB41DA" w:rsidRDefault="009735B8" w:rsidP="005A4C87">
    <w:pPr>
      <w:jc w:val="center"/>
      <w:rPr>
        <w:sz w:val="18"/>
        <w:szCs w:val="18"/>
      </w:rPr>
    </w:pPr>
    <w:r w:rsidRPr="005A4C87">
      <w:rPr>
        <w:rFonts w:asciiTheme="minorHAnsi" w:hAnsiTheme="minorHAnsi"/>
        <w:i/>
        <w:sz w:val="18"/>
      </w:rPr>
      <w:t>OBIEKTY INŻYNIERSKIE</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B9D0B2" w14:textId="77777777" w:rsidR="009735B8" w:rsidRPr="0069696B" w:rsidRDefault="009735B8" w:rsidP="00803EAC">
    <w:pPr>
      <w:pStyle w:val="Nagwek"/>
      <w:framePr w:w="356" w:wrap="around" w:vAnchor="text" w:hAnchor="page" w:x="10969" w:y="6"/>
      <w:rPr>
        <w:rStyle w:val="Numerstrony"/>
        <w:rFonts w:ascii="Calibri" w:hAnsi="Calibri"/>
        <w:sz w:val="18"/>
      </w:rPr>
    </w:pPr>
  </w:p>
  <w:p w14:paraId="7F5D98BF" w14:textId="77777777" w:rsidR="009735B8" w:rsidRPr="005A4C87" w:rsidRDefault="009735B8" w:rsidP="005A4C87">
    <w:pPr>
      <w:jc w:val="center"/>
      <w:rPr>
        <w:rFonts w:asciiTheme="minorHAnsi" w:hAnsiTheme="minorHAnsi"/>
        <w:i/>
        <w:sz w:val="18"/>
      </w:rPr>
    </w:pPr>
    <w:r w:rsidRPr="005A4C87">
      <w:rPr>
        <w:rFonts w:asciiTheme="minorHAnsi" w:hAnsiTheme="minorHAnsi"/>
        <w:i/>
        <w:sz w:val="18"/>
      </w:rPr>
      <w:t>BUDOWA DROGI ROWEROWEJ NA ODCINKU RUDKI – KŁĘBOWIEC (TRASA STARY KOLEJOWY SZLAK)</w:t>
    </w:r>
  </w:p>
  <w:p w14:paraId="73C2E54F" w14:textId="44B9CFDF" w:rsidR="009735B8" w:rsidRPr="00FB41DA" w:rsidRDefault="009735B8" w:rsidP="005A4C87">
    <w:pPr>
      <w:jc w:val="center"/>
      <w:rPr>
        <w:sz w:val="18"/>
        <w:szCs w:val="18"/>
      </w:rPr>
    </w:pPr>
    <w:r w:rsidRPr="005A4C87">
      <w:rPr>
        <w:rFonts w:asciiTheme="minorHAnsi" w:hAnsiTheme="minorHAnsi"/>
        <w:i/>
        <w:sz w:val="18"/>
      </w:rPr>
      <w:t>OBIEKTY INŻYNIERSKIE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C3C1F0AA"/>
    <w:multiLevelType w:val="hybridMultilevel"/>
    <w:tmpl w:val="57EEA122"/>
    <w:lvl w:ilvl="0" w:tplc="FFFFFFFF">
      <w:start w:val="1"/>
      <w:numFmt w:val="decimal"/>
      <w:lvlText w:val=""/>
      <w:lvlJc w:val="left"/>
      <w:pPr>
        <w:ind w:left="0" w:firstLine="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1" w15:restartNumberingAfterBreak="0">
    <w:nsid w:val="FFFFFF83"/>
    <w:multiLevelType w:val="singleLevel"/>
    <w:tmpl w:val="A4A84C90"/>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FFFFFFFE"/>
    <w:multiLevelType w:val="singleLevel"/>
    <w:tmpl w:val="9244AF2E"/>
    <w:lvl w:ilvl="0">
      <w:numFmt w:val="decimal"/>
      <w:lvlText w:val="*"/>
      <w:lvlJc w:val="left"/>
    </w:lvl>
  </w:abstractNum>
  <w:abstractNum w:abstractNumId="3" w15:restartNumberingAfterBreak="0">
    <w:nsid w:val="00000001"/>
    <w:multiLevelType w:val="singleLevel"/>
    <w:tmpl w:val="00000001"/>
    <w:name w:val="WW8Num1"/>
    <w:lvl w:ilvl="0">
      <w:numFmt w:val="bullet"/>
      <w:lvlText w:val=""/>
      <w:lvlJc w:val="left"/>
      <w:pPr>
        <w:tabs>
          <w:tab w:val="num" w:pos="283"/>
        </w:tabs>
        <w:ind w:left="283" w:hanging="283"/>
      </w:pPr>
      <w:rPr>
        <w:rFonts w:ascii="Symbol" w:hAnsi="Symbol"/>
        <w:sz w:val="20"/>
      </w:rPr>
    </w:lvl>
  </w:abstractNum>
  <w:abstractNum w:abstractNumId="4" w15:restartNumberingAfterBreak="0">
    <w:nsid w:val="00000002"/>
    <w:multiLevelType w:val="singleLevel"/>
    <w:tmpl w:val="00000002"/>
    <w:name w:val="WW8Num2"/>
    <w:lvl w:ilvl="0">
      <w:start w:val="3"/>
      <w:numFmt w:val="bullet"/>
      <w:lvlText w:val="-"/>
      <w:lvlJc w:val="left"/>
      <w:pPr>
        <w:tabs>
          <w:tab w:val="num" w:pos="720"/>
        </w:tabs>
        <w:ind w:left="720" w:hanging="360"/>
      </w:pPr>
      <w:rPr>
        <w:rFonts w:ascii="Times New Roman" w:hAnsi="Times New Roman" w:cs="Courier New"/>
      </w:rPr>
    </w:lvl>
  </w:abstractNum>
  <w:abstractNum w:abstractNumId="5" w15:restartNumberingAfterBreak="0">
    <w:nsid w:val="00000003"/>
    <w:multiLevelType w:val="multilevel"/>
    <w:tmpl w:val="00000003"/>
    <w:name w:val="WW8Num3"/>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00000004"/>
    <w:multiLevelType w:val="singleLevel"/>
    <w:tmpl w:val="00000004"/>
    <w:name w:val="WW8Num22"/>
    <w:lvl w:ilvl="0">
      <w:start w:val="1"/>
      <w:numFmt w:val="bullet"/>
      <w:lvlText w:val=""/>
      <w:lvlJc w:val="left"/>
      <w:pPr>
        <w:tabs>
          <w:tab w:val="num" w:pos="780"/>
        </w:tabs>
        <w:ind w:left="780" w:hanging="360"/>
      </w:pPr>
      <w:rPr>
        <w:rFonts w:ascii="Wingdings" w:hAnsi="Wingdings" w:cs="Wingdings" w:hint="default"/>
      </w:rPr>
    </w:lvl>
  </w:abstractNum>
  <w:abstractNum w:abstractNumId="7" w15:restartNumberingAfterBreak="0">
    <w:nsid w:val="00000005"/>
    <w:multiLevelType w:val="singleLevel"/>
    <w:tmpl w:val="00000005"/>
    <w:name w:val="WW8Num5"/>
    <w:lvl w:ilvl="0">
      <w:start w:val="1"/>
      <w:numFmt w:val="lowerLetter"/>
      <w:lvlText w:val="%1)"/>
      <w:lvlJc w:val="left"/>
      <w:pPr>
        <w:ind w:left="283" w:hanging="283"/>
      </w:pPr>
    </w:lvl>
  </w:abstractNum>
  <w:abstractNum w:abstractNumId="8" w15:restartNumberingAfterBreak="0">
    <w:nsid w:val="00000007"/>
    <w:multiLevelType w:val="singleLevel"/>
    <w:tmpl w:val="00000007"/>
    <w:name w:val="WW8Num9"/>
    <w:lvl w:ilvl="0">
      <w:start w:val="2"/>
      <w:numFmt w:val="bullet"/>
      <w:lvlText w:val="-"/>
      <w:lvlJc w:val="left"/>
      <w:pPr>
        <w:tabs>
          <w:tab w:val="num" w:pos="720"/>
        </w:tabs>
        <w:ind w:left="720" w:hanging="360"/>
      </w:pPr>
      <w:rPr>
        <w:rFonts w:ascii="Times New Roman" w:hAnsi="Times New Roman" w:cs="Times New Roman"/>
      </w:rPr>
    </w:lvl>
  </w:abstractNum>
  <w:abstractNum w:abstractNumId="9" w15:restartNumberingAfterBreak="0">
    <w:nsid w:val="0000000F"/>
    <w:multiLevelType w:val="singleLevel"/>
    <w:tmpl w:val="0000000F"/>
    <w:name w:val="WW8Num15"/>
    <w:lvl w:ilvl="0">
      <w:start w:val="1"/>
      <w:numFmt w:val="bullet"/>
      <w:lvlText w:val="-"/>
      <w:lvlJc w:val="left"/>
      <w:pPr>
        <w:tabs>
          <w:tab w:val="num" w:pos="360"/>
        </w:tabs>
        <w:ind w:left="360" w:hanging="360"/>
      </w:pPr>
      <w:rPr>
        <w:rFonts w:ascii="StarSymbol" w:hAnsi="StarSymbol"/>
      </w:rPr>
    </w:lvl>
  </w:abstractNum>
  <w:abstractNum w:abstractNumId="10" w15:restartNumberingAfterBreak="0">
    <w:nsid w:val="0029452B"/>
    <w:multiLevelType w:val="hybridMultilevel"/>
    <w:tmpl w:val="9CA4CD62"/>
    <w:lvl w:ilvl="0" w:tplc="1A3E189A">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11" w15:restartNumberingAfterBreak="0">
    <w:nsid w:val="00416AC2"/>
    <w:multiLevelType w:val="hybridMultilevel"/>
    <w:tmpl w:val="C4D01CF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1A55527"/>
    <w:multiLevelType w:val="hybridMultilevel"/>
    <w:tmpl w:val="E15AEE44"/>
    <w:lvl w:ilvl="0" w:tplc="1A70B95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2175083"/>
    <w:multiLevelType w:val="hybridMultilevel"/>
    <w:tmpl w:val="F2181E12"/>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21C1770"/>
    <w:multiLevelType w:val="multilevel"/>
    <w:tmpl w:val="B7F0E706"/>
    <w:lvl w:ilvl="0">
      <w:start w:val="1"/>
      <w:numFmt w:val="decimal"/>
      <w:lvlText w:val="%1."/>
      <w:lvlJc w:val="left"/>
      <w:rPr>
        <w:b/>
        <w:sz w:val="18"/>
        <w:szCs w:val="18"/>
      </w:rPr>
    </w:lvl>
    <w:lvl w:ilvl="1">
      <w:start w:val="1"/>
      <w:numFmt w:val="decimal"/>
      <w:lvlText w:val="%2."/>
      <w:lvlJc w:val="left"/>
      <w:rPr>
        <w:b/>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5" w15:restartNumberingAfterBreak="0">
    <w:nsid w:val="02AC2546"/>
    <w:multiLevelType w:val="hybridMultilevel"/>
    <w:tmpl w:val="87A089B8"/>
    <w:lvl w:ilvl="0" w:tplc="0415000F">
      <w:start w:val="1"/>
      <w:numFmt w:val="decimal"/>
      <w:lvlText w:val="%1."/>
      <w:lvlJc w:val="left"/>
      <w:pPr>
        <w:ind w:left="720" w:hanging="360"/>
      </w:p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2E67246"/>
    <w:multiLevelType w:val="hybridMultilevel"/>
    <w:tmpl w:val="82B4A3E6"/>
    <w:lvl w:ilvl="0" w:tplc="24AC34C8">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3726C61"/>
    <w:multiLevelType w:val="hybridMultilevel"/>
    <w:tmpl w:val="2B4C6CFC"/>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3CD0CE4"/>
    <w:multiLevelType w:val="hybridMultilevel"/>
    <w:tmpl w:val="63868254"/>
    <w:lvl w:ilvl="0" w:tplc="9244AF2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 w15:restartNumberingAfterBreak="0">
    <w:nsid w:val="03CF546F"/>
    <w:multiLevelType w:val="hybridMultilevel"/>
    <w:tmpl w:val="FA505C66"/>
    <w:lvl w:ilvl="0" w:tplc="9244AF2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 w15:restartNumberingAfterBreak="0">
    <w:nsid w:val="047D5DF1"/>
    <w:multiLevelType w:val="hybridMultilevel"/>
    <w:tmpl w:val="4CF0191C"/>
    <w:lvl w:ilvl="0" w:tplc="04150005">
      <w:start w:val="1"/>
      <w:numFmt w:val="bullet"/>
      <w:lvlText w:val=""/>
      <w:lvlJc w:val="left"/>
      <w:pPr>
        <w:ind w:left="780" w:hanging="360"/>
      </w:pPr>
      <w:rPr>
        <w:rFonts w:ascii="Wingdings" w:hAnsi="Wingding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1" w15:restartNumberingAfterBreak="0">
    <w:nsid w:val="04B54F46"/>
    <w:multiLevelType w:val="hybridMultilevel"/>
    <w:tmpl w:val="EAE29302"/>
    <w:lvl w:ilvl="0" w:tplc="3AF8A828">
      <w:start w:val="1"/>
      <w:numFmt w:val="bullet"/>
      <w:lvlText w:val=""/>
      <w:lvlJc w:val="left"/>
      <w:pPr>
        <w:ind w:left="720" w:hanging="360"/>
      </w:pPr>
      <w:rPr>
        <w:rFonts w:ascii="Symbol" w:hAnsi="Symbol" w:hint="default"/>
      </w:rPr>
    </w:lvl>
    <w:lvl w:ilvl="1" w:tplc="AFC83A6A" w:tentative="1">
      <w:start w:val="1"/>
      <w:numFmt w:val="bullet"/>
      <w:lvlText w:val="o"/>
      <w:lvlJc w:val="left"/>
      <w:pPr>
        <w:ind w:left="1440" w:hanging="360"/>
      </w:pPr>
      <w:rPr>
        <w:rFonts w:ascii="Courier New" w:hAnsi="Courier New" w:cs="Courier New" w:hint="default"/>
      </w:rPr>
    </w:lvl>
    <w:lvl w:ilvl="2" w:tplc="7D5A7A24" w:tentative="1">
      <w:start w:val="1"/>
      <w:numFmt w:val="bullet"/>
      <w:lvlText w:val=""/>
      <w:lvlJc w:val="left"/>
      <w:pPr>
        <w:ind w:left="2160" w:hanging="360"/>
      </w:pPr>
      <w:rPr>
        <w:rFonts w:ascii="Wingdings" w:hAnsi="Wingdings" w:hint="default"/>
      </w:rPr>
    </w:lvl>
    <w:lvl w:ilvl="3" w:tplc="2E525E66" w:tentative="1">
      <w:start w:val="1"/>
      <w:numFmt w:val="bullet"/>
      <w:lvlText w:val=""/>
      <w:lvlJc w:val="left"/>
      <w:pPr>
        <w:ind w:left="2880" w:hanging="360"/>
      </w:pPr>
      <w:rPr>
        <w:rFonts w:ascii="Symbol" w:hAnsi="Symbol" w:hint="default"/>
      </w:rPr>
    </w:lvl>
    <w:lvl w:ilvl="4" w:tplc="C9CA06F8" w:tentative="1">
      <w:start w:val="1"/>
      <w:numFmt w:val="bullet"/>
      <w:lvlText w:val="o"/>
      <w:lvlJc w:val="left"/>
      <w:pPr>
        <w:ind w:left="3600" w:hanging="360"/>
      </w:pPr>
      <w:rPr>
        <w:rFonts w:ascii="Courier New" w:hAnsi="Courier New" w:cs="Courier New" w:hint="default"/>
      </w:rPr>
    </w:lvl>
    <w:lvl w:ilvl="5" w:tplc="A2F29630" w:tentative="1">
      <w:start w:val="1"/>
      <w:numFmt w:val="bullet"/>
      <w:lvlText w:val=""/>
      <w:lvlJc w:val="left"/>
      <w:pPr>
        <w:ind w:left="4320" w:hanging="360"/>
      </w:pPr>
      <w:rPr>
        <w:rFonts w:ascii="Wingdings" w:hAnsi="Wingdings" w:hint="default"/>
      </w:rPr>
    </w:lvl>
    <w:lvl w:ilvl="6" w:tplc="590C8444" w:tentative="1">
      <w:start w:val="1"/>
      <w:numFmt w:val="bullet"/>
      <w:lvlText w:val=""/>
      <w:lvlJc w:val="left"/>
      <w:pPr>
        <w:ind w:left="5040" w:hanging="360"/>
      </w:pPr>
      <w:rPr>
        <w:rFonts w:ascii="Symbol" w:hAnsi="Symbol" w:hint="default"/>
      </w:rPr>
    </w:lvl>
    <w:lvl w:ilvl="7" w:tplc="B2308984" w:tentative="1">
      <w:start w:val="1"/>
      <w:numFmt w:val="bullet"/>
      <w:lvlText w:val="o"/>
      <w:lvlJc w:val="left"/>
      <w:pPr>
        <w:ind w:left="5760" w:hanging="360"/>
      </w:pPr>
      <w:rPr>
        <w:rFonts w:ascii="Courier New" w:hAnsi="Courier New" w:cs="Courier New" w:hint="default"/>
      </w:rPr>
    </w:lvl>
    <w:lvl w:ilvl="8" w:tplc="FEFCAB66" w:tentative="1">
      <w:start w:val="1"/>
      <w:numFmt w:val="bullet"/>
      <w:lvlText w:val=""/>
      <w:lvlJc w:val="left"/>
      <w:pPr>
        <w:ind w:left="6480" w:hanging="360"/>
      </w:pPr>
      <w:rPr>
        <w:rFonts w:ascii="Wingdings" w:hAnsi="Wingdings" w:hint="default"/>
      </w:rPr>
    </w:lvl>
  </w:abstractNum>
  <w:abstractNum w:abstractNumId="22" w15:restartNumberingAfterBreak="0">
    <w:nsid w:val="04B6687D"/>
    <w:multiLevelType w:val="hybridMultilevel"/>
    <w:tmpl w:val="7BCEEE28"/>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058F671A"/>
    <w:multiLevelType w:val="hybridMultilevel"/>
    <w:tmpl w:val="2C5E9B0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05FC4924"/>
    <w:multiLevelType w:val="hybridMultilevel"/>
    <w:tmpl w:val="3A16C44E"/>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63266AA"/>
    <w:multiLevelType w:val="hybridMultilevel"/>
    <w:tmpl w:val="C96A7692"/>
    <w:lvl w:ilvl="0" w:tplc="04150017">
      <w:start w:val="1"/>
      <w:numFmt w:val="bullet"/>
      <w:lvlText w:val=""/>
      <w:lvlJc w:val="left"/>
      <w:pPr>
        <w:ind w:left="720" w:hanging="360"/>
      </w:pPr>
      <w:rPr>
        <w:rFonts w:ascii="Symbol" w:hAnsi="Symbol" w:hint="default"/>
        <w:spacing w:val="0"/>
        <w:kern w:val="0"/>
        <w:position w:val="0"/>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26" w15:restartNumberingAfterBreak="0">
    <w:nsid w:val="07480743"/>
    <w:multiLevelType w:val="hybridMultilevel"/>
    <w:tmpl w:val="9ADC4E96"/>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7D5299B"/>
    <w:multiLevelType w:val="hybridMultilevel"/>
    <w:tmpl w:val="AA2494E0"/>
    <w:lvl w:ilvl="0" w:tplc="24AC34C8">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 w15:restartNumberingAfterBreak="0">
    <w:nsid w:val="07E04918"/>
    <w:multiLevelType w:val="hybridMultilevel"/>
    <w:tmpl w:val="2D20B232"/>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15:restartNumberingAfterBreak="0">
    <w:nsid w:val="08527555"/>
    <w:multiLevelType w:val="hybridMultilevel"/>
    <w:tmpl w:val="26CCD4B6"/>
    <w:lvl w:ilvl="0" w:tplc="81B68974">
      <w:start w:val="1"/>
      <w:numFmt w:val="bullet"/>
      <w:lvlText w:val=""/>
      <w:lvlJc w:val="left"/>
      <w:pPr>
        <w:tabs>
          <w:tab w:val="num" w:pos="357"/>
        </w:tabs>
        <w:ind w:left="547" w:hanging="18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08B35E69"/>
    <w:multiLevelType w:val="hybridMultilevel"/>
    <w:tmpl w:val="75465EC2"/>
    <w:lvl w:ilvl="0" w:tplc="9244AF2E">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0A365E17"/>
    <w:multiLevelType w:val="hybridMultilevel"/>
    <w:tmpl w:val="B1F69F7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 w15:restartNumberingAfterBreak="0">
    <w:nsid w:val="0A673989"/>
    <w:multiLevelType w:val="hybridMultilevel"/>
    <w:tmpl w:val="029467B8"/>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0A9120B6"/>
    <w:multiLevelType w:val="hybridMultilevel"/>
    <w:tmpl w:val="4F04C54A"/>
    <w:lvl w:ilvl="0" w:tplc="24AC34C8">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B2948AC"/>
    <w:multiLevelType w:val="hybridMultilevel"/>
    <w:tmpl w:val="4F501BCE"/>
    <w:lvl w:ilvl="0" w:tplc="07ACAB64">
      <w:start w:val="1"/>
      <w:numFmt w:val="bullet"/>
      <w:lvlText w:val=""/>
      <w:lvlJc w:val="left"/>
      <w:pPr>
        <w:ind w:left="720" w:hanging="360"/>
      </w:pPr>
      <w:rPr>
        <w:rFonts w:ascii="Symbol" w:hAnsi="Symbol" w:hint="default"/>
        <w:spacing w:val="0"/>
        <w:kern w:val="0"/>
        <w:position w:val="0"/>
      </w:rPr>
    </w:lvl>
    <w:lvl w:ilvl="1" w:tplc="1018BBC2"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5" w15:restartNumberingAfterBreak="0">
    <w:nsid w:val="0BB96D3D"/>
    <w:multiLevelType w:val="hybridMultilevel"/>
    <w:tmpl w:val="8B2A6400"/>
    <w:lvl w:ilvl="0" w:tplc="24AC34C8">
      <w:start w:val="64"/>
      <w:numFmt w:val="decimal"/>
      <w:lvlText w:val="%1."/>
      <w:lvlJc w:val="left"/>
      <w:pPr>
        <w:ind w:left="720"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6" w15:restartNumberingAfterBreak="0">
    <w:nsid w:val="0BD10FC4"/>
    <w:multiLevelType w:val="hybridMultilevel"/>
    <w:tmpl w:val="00EA54E6"/>
    <w:lvl w:ilvl="0" w:tplc="9244AF2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 w15:restartNumberingAfterBreak="0">
    <w:nsid w:val="0BEB71DF"/>
    <w:multiLevelType w:val="hybridMultilevel"/>
    <w:tmpl w:val="B0CC36CE"/>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C6A7E9F"/>
    <w:multiLevelType w:val="hybridMultilevel"/>
    <w:tmpl w:val="C34CE204"/>
    <w:lvl w:ilvl="0" w:tplc="1A70B95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0C9C6030"/>
    <w:multiLevelType w:val="hybridMultilevel"/>
    <w:tmpl w:val="A4AA94AA"/>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0CCC26CF"/>
    <w:multiLevelType w:val="hybridMultilevel"/>
    <w:tmpl w:val="2C10B61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0CE30DD0"/>
    <w:multiLevelType w:val="multilevel"/>
    <w:tmpl w:val="7252314C"/>
    <w:lvl w:ilvl="0">
      <w:start w:val="1"/>
      <w:numFmt w:val="decimal"/>
      <w:lvlText w:val="%1."/>
      <w:lvlJc w:val="left"/>
      <w:rPr>
        <w:sz w:val="20"/>
      </w:rPr>
    </w:lvl>
    <w:lvl w:ilvl="1">
      <w:start w:val="1"/>
      <w:numFmt w:val="decimal"/>
      <w:lvlText w:val="%2."/>
      <w:lvlJc w:val="left"/>
      <w:rPr>
        <w:b w:val="0"/>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2" w15:restartNumberingAfterBreak="0">
    <w:nsid w:val="0DCD222E"/>
    <w:multiLevelType w:val="hybridMultilevel"/>
    <w:tmpl w:val="D270C8EC"/>
    <w:lvl w:ilvl="0" w:tplc="0415000F">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43" w15:restartNumberingAfterBreak="0">
    <w:nsid w:val="0DE66E39"/>
    <w:multiLevelType w:val="hybridMultilevel"/>
    <w:tmpl w:val="9912C28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1">
      <w:start w:val="1"/>
      <w:numFmt w:val="decimal"/>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0E11482F"/>
    <w:multiLevelType w:val="hybridMultilevel"/>
    <w:tmpl w:val="E39441C6"/>
    <w:lvl w:ilvl="0" w:tplc="2AC2E19E">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45" w15:restartNumberingAfterBreak="0">
    <w:nsid w:val="0E4B09EB"/>
    <w:multiLevelType w:val="hybridMultilevel"/>
    <w:tmpl w:val="77C42D18"/>
    <w:lvl w:ilvl="0" w:tplc="9244AF2E">
      <w:start w:val="1"/>
      <w:numFmt w:val="bullet"/>
      <w:lvlText w:val=""/>
      <w:lvlJc w:val="left"/>
      <w:pPr>
        <w:ind w:left="720" w:hanging="36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0F9C0182"/>
    <w:multiLevelType w:val="hybridMultilevel"/>
    <w:tmpl w:val="F168A9FC"/>
    <w:lvl w:ilvl="0" w:tplc="B178E4A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0FD16D64"/>
    <w:multiLevelType w:val="singleLevel"/>
    <w:tmpl w:val="04150001"/>
    <w:lvl w:ilvl="0">
      <w:start w:val="1"/>
      <w:numFmt w:val="bullet"/>
      <w:pStyle w:val="Listanumerowana"/>
      <w:lvlText w:val=""/>
      <w:lvlJc w:val="left"/>
      <w:pPr>
        <w:tabs>
          <w:tab w:val="num" w:pos="360"/>
        </w:tabs>
        <w:ind w:left="360" w:hanging="360"/>
      </w:pPr>
      <w:rPr>
        <w:rFonts w:ascii="Symbol" w:hAnsi="Symbol" w:hint="default"/>
      </w:rPr>
    </w:lvl>
  </w:abstractNum>
  <w:abstractNum w:abstractNumId="48" w15:restartNumberingAfterBreak="0">
    <w:nsid w:val="10176CEA"/>
    <w:multiLevelType w:val="hybridMultilevel"/>
    <w:tmpl w:val="14A8E040"/>
    <w:lvl w:ilvl="0" w:tplc="180AA082">
      <w:start w:val="1"/>
      <w:numFmt w:val="bullet"/>
      <w:lvlText w:val="–"/>
      <w:lvlJc w:val="left"/>
      <w:pPr>
        <w:tabs>
          <w:tab w:val="num" w:pos="397"/>
        </w:tabs>
        <w:ind w:left="397" w:hanging="397"/>
      </w:pPr>
      <w:rPr>
        <w:rFonts w:ascii="Times New Roman" w:hAnsi="Times New Roman" w:cs="Times New Roman" w:hint="default"/>
      </w:rPr>
    </w:lvl>
    <w:lvl w:ilvl="1" w:tplc="25EC156E" w:tentative="1">
      <w:start w:val="1"/>
      <w:numFmt w:val="bullet"/>
      <w:lvlText w:val="o"/>
      <w:lvlJc w:val="left"/>
      <w:pPr>
        <w:tabs>
          <w:tab w:val="num" w:pos="1440"/>
        </w:tabs>
        <w:ind w:left="1440" w:hanging="360"/>
      </w:pPr>
      <w:rPr>
        <w:rFonts w:ascii="Courier New" w:hAnsi="Courier New" w:cs="Courier New" w:hint="default"/>
      </w:rPr>
    </w:lvl>
    <w:lvl w:ilvl="2" w:tplc="7C46196A" w:tentative="1">
      <w:start w:val="1"/>
      <w:numFmt w:val="bullet"/>
      <w:lvlText w:val=""/>
      <w:lvlJc w:val="left"/>
      <w:pPr>
        <w:tabs>
          <w:tab w:val="num" w:pos="2160"/>
        </w:tabs>
        <w:ind w:left="2160" w:hanging="360"/>
      </w:pPr>
      <w:rPr>
        <w:rFonts w:ascii="Wingdings" w:hAnsi="Wingdings" w:hint="default"/>
      </w:rPr>
    </w:lvl>
    <w:lvl w:ilvl="3" w:tplc="8144AF92" w:tentative="1">
      <w:start w:val="1"/>
      <w:numFmt w:val="bullet"/>
      <w:lvlText w:val=""/>
      <w:lvlJc w:val="left"/>
      <w:pPr>
        <w:tabs>
          <w:tab w:val="num" w:pos="2880"/>
        </w:tabs>
        <w:ind w:left="2880" w:hanging="360"/>
      </w:pPr>
      <w:rPr>
        <w:rFonts w:ascii="Symbol" w:hAnsi="Symbol" w:hint="default"/>
      </w:rPr>
    </w:lvl>
    <w:lvl w:ilvl="4" w:tplc="FEF6BF24" w:tentative="1">
      <w:start w:val="1"/>
      <w:numFmt w:val="bullet"/>
      <w:lvlText w:val="o"/>
      <w:lvlJc w:val="left"/>
      <w:pPr>
        <w:tabs>
          <w:tab w:val="num" w:pos="3600"/>
        </w:tabs>
        <w:ind w:left="3600" w:hanging="360"/>
      </w:pPr>
      <w:rPr>
        <w:rFonts w:ascii="Courier New" w:hAnsi="Courier New" w:cs="Courier New" w:hint="default"/>
      </w:rPr>
    </w:lvl>
    <w:lvl w:ilvl="5" w:tplc="3D0C6C58" w:tentative="1">
      <w:start w:val="1"/>
      <w:numFmt w:val="bullet"/>
      <w:lvlText w:val=""/>
      <w:lvlJc w:val="left"/>
      <w:pPr>
        <w:tabs>
          <w:tab w:val="num" w:pos="4320"/>
        </w:tabs>
        <w:ind w:left="4320" w:hanging="360"/>
      </w:pPr>
      <w:rPr>
        <w:rFonts w:ascii="Wingdings" w:hAnsi="Wingdings" w:hint="default"/>
      </w:rPr>
    </w:lvl>
    <w:lvl w:ilvl="6" w:tplc="0740974E" w:tentative="1">
      <w:start w:val="1"/>
      <w:numFmt w:val="bullet"/>
      <w:lvlText w:val=""/>
      <w:lvlJc w:val="left"/>
      <w:pPr>
        <w:tabs>
          <w:tab w:val="num" w:pos="5040"/>
        </w:tabs>
        <w:ind w:left="5040" w:hanging="360"/>
      </w:pPr>
      <w:rPr>
        <w:rFonts w:ascii="Symbol" w:hAnsi="Symbol" w:hint="default"/>
      </w:rPr>
    </w:lvl>
    <w:lvl w:ilvl="7" w:tplc="0136E2F0" w:tentative="1">
      <w:start w:val="1"/>
      <w:numFmt w:val="bullet"/>
      <w:lvlText w:val="o"/>
      <w:lvlJc w:val="left"/>
      <w:pPr>
        <w:tabs>
          <w:tab w:val="num" w:pos="5760"/>
        </w:tabs>
        <w:ind w:left="5760" w:hanging="360"/>
      </w:pPr>
      <w:rPr>
        <w:rFonts w:ascii="Courier New" w:hAnsi="Courier New" w:cs="Courier New" w:hint="default"/>
      </w:rPr>
    </w:lvl>
    <w:lvl w:ilvl="8" w:tplc="D13EEA10"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10177C93"/>
    <w:multiLevelType w:val="multilevel"/>
    <w:tmpl w:val="BF406E68"/>
    <w:name w:val="GrontmijBullets3"/>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0" w15:restartNumberingAfterBreak="0">
    <w:nsid w:val="10F360F5"/>
    <w:multiLevelType w:val="hybridMultilevel"/>
    <w:tmpl w:val="DE34333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110C2808"/>
    <w:multiLevelType w:val="hybridMultilevel"/>
    <w:tmpl w:val="E5FA64B8"/>
    <w:lvl w:ilvl="0" w:tplc="4F443476">
      <w:start w:val="1"/>
      <w:numFmt w:val="bullet"/>
      <w:pStyle w:val="11txt45"/>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111465BE"/>
    <w:multiLevelType w:val="hybridMultilevel"/>
    <w:tmpl w:val="11C6419C"/>
    <w:lvl w:ilvl="0" w:tplc="B178E4A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111F015D"/>
    <w:multiLevelType w:val="hybridMultilevel"/>
    <w:tmpl w:val="14405740"/>
    <w:lvl w:ilvl="0" w:tplc="7D0A56CA">
      <w:start w:val="1"/>
      <w:numFmt w:val="bullet"/>
      <w:lvlText w:val=""/>
      <w:lvlJc w:val="left"/>
      <w:pPr>
        <w:ind w:left="0" w:firstLine="0"/>
      </w:pPr>
      <w:rPr>
        <w:rFonts w:ascii="Symbol" w:hAnsi="Symbol" w:hint="default"/>
        <w:spacing w:val="0"/>
        <w:kern w:val="0"/>
        <w:position w:val="0"/>
      </w:rPr>
    </w:lvl>
    <w:lvl w:ilvl="1" w:tplc="04150003">
      <w:numFmt w:val="decimal"/>
      <w:lvlText w:val=""/>
      <w:lvlJc w:val="left"/>
      <w:pPr>
        <w:ind w:left="0" w:firstLine="0"/>
      </w:pPr>
    </w:lvl>
    <w:lvl w:ilvl="2" w:tplc="04150005">
      <w:numFmt w:val="decimal"/>
      <w:lvlText w:val=""/>
      <w:lvlJc w:val="left"/>
      <w:pPr>
        <w:ind w:left="0" w:firstLine="0"/>
      </w:pPr>
    </w:lvl>
    <w:lvl w:ilvl="3" w:tplc="04150001">
      <w:numFmt w:val="decimal"/>
      <w:lvlText w:val=""/>
      <w:lvlJc w:val="left"/>
      <w:pPr>
        <w:ind w:left="0" w:firstLine="0"/>
      </w:pPr>
    </w:lvl>
    <w:lvl w:ilvl="4" w:tplc="04150003">
      <w:numFmt w:val="decimal"/>
      <w:lvlText w:val=""/>
      <w:lvlJc w:val="left"/>
      <w:pPr>
        <w:ind w:left="0" w:firstLine="0"/>
      </w:pPr>
    </w:lvl>
    <w:lvl w:ilvl="5" w:tplc="04150005">
      <w:numFmt w:val="decimal"/>
      <w:lvlText w:val=""/>
      <w:lvlJc w:val="left"/>
      <w:pPr>
        <w:ind w:left="0" w:firstLine="0"/>
      </w:pPr>
    </w:lvl>
    <w:lvl w:ilvl="6" w:tplc="04150001">
      <w:numFmt w:val="decimal"/>
      <w:lvlText w:val=""/>
      <w:lvlJc w:val="left"/>
      <w:pPr>
        <w:ind w:left="0" w:firstLine="0"/>
      </w:pPr>
    </w:lvl>
    <w:lvl w:ilvl="7" w:tplc="04150003">
      <w:numFmt w:val="decimal"/>
      <w:lvlText w:val=""/>
      <w:lvlJc w:val="left"/>
      <w:pPr>
        <w:ind w:left="0" w:firstLine="0"/>
      </w:pPr>
    </w:lvl>
    <w:lvl w:ilvl="8" w:tplc="04150005">
      <w:numFmt w:val="decimal"/>
      <w:lvlText w:val=""/>
      <w:lvlJc w:val="left"/>
      <w:pPr>
        <w:ind w:left="0" w:firstLine="0"/>
      </w:pPr>
    </w:lvl>
  </w:abstractNum>
  <w:abstractNum w:abstractNumId="54" w15:restartNumberingAfterBreak="0">
    <w:nsid w:val="115A4FD9"/>
    <w:multiLevelType w:val="hybridMultilevel"/>
    <w:tmpl w:val="1B3E8E42"/>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1790769"/>
    <w:multiLevelType w:val="hybridMultilevel"/>
    <w:tmpl w:val="DA185B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129636E3"/>
    <w:multiLevelType w:val="hybridMultilevel"/>
    <w:tmpl w:val="B05C31E4"/>
    <w:lvl w:ilvl="0" w:tplc="0415000F">
      <w:start w:val="1"/>
      <w:numFmt w:val="decimal"/>
      <w:lvlText w:val="%1."/>
      <w:lvlJc w:val="left"/>
      <w:pPr>
        <w:ind w:left="720" w:hanging="360"/>
      </w:p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129E6D6C"/>
    <w:multiLevelType w:val="hybridMultilevel"/>
    <w:tmpl w:val="0FB6399E"/>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2CC5880"/>
    <w:multiLevelType w:val="hybridMultilevel"/>
    <w:tmpl w:val="BE764D5A"/>
    <w:lvl w:ilvl="0" w:tplc="24AC34C8">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2E91E4C"/>
    <w:multiLevelType w:val="multilevel"/>
    <w:tmpl w:val="FE3ABF18"/>
    <w:styleLink w:val="WW8Num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0" w15:restartNumberingAfterBreak="0">
    <w:nsid w:val="131E169E"/>
    <w:multiLevelType w:val="singleLevel"/>
    <w:tmpl w:val="D6841144"/>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61" w15:restartNumberingAfterBreak="0">
    <w:nsid w:val="135553FB"/>
    <w:multiLevelType w:val="hybridMultilevel"/>
    <w:tmpl w:val="0C3E0108"/>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36953BB"/>
    <w:multiLevelType w:val="hybridMultilevel"/>
    <w:tmpl w:val="0D12D27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13AC5DED"/>
    <w:multiLevelType w:val="multilevel"/>
    <w:tmpl w:val="38EC223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4" w15:restartNumberingAfterBreak="0">
    <w:nsid w:val="13D9195F"/>
    <w:multiLevelType w:val="hybridMultilevel"/>
    <w:tmpl w:val="06C87F46"/>
    <w:lvl w:ilvl="0" w:tplc="04150017">
      <w:start w:val="1"/>
      <w:numFmt w:val="bullet"/>
      <w:lvlText w:val=""/>
      <w:lvlJc w:val="left"/>
      <w:pPr>
        <w:ind w:left="360" w:hanging="360"/>
      </w:pPr>
      <w:rPr>
        <w:rFonts w:ascii="Symbol" w:hAnsi="Symbol" w:hint="default"/>
      </w:rPr>
    </w:lvl>
    <w:lvl w:ilvl="1" w:tplc="04150005" w:tentative="1">
      <w:start w:val="1"/>
      <w:numFmt w:val="bullet"/>
      <w:lvlText w:val="o"/>
      <w:lvlJc w:val="left"/>
      <w:pPr>
        <w:ind w:left="1080" w:hanging="360"/>
      </w:pPr>
      <w:rPr>
        <w:rFonts w:ascii="Courier New" w:hAnsi="Courier New" w:cs="Courier New" w:hint="default"/>
      </w:rPr>
    </w:lvl>
    <w:lvl w:ilvl="2" w:tplc="0415001B" w:tentative="1">
      <w:start w:val="1"/>
      <w:numFmt w:val="bullet"/>
      <w:lvlText w:val=""/>
      <w:lvlJc w:val="left"/>
      <w:pPr>
        <w:ind w:left="1800" w:hanging="360"/>
      </w:pPr>
      <w:rPr>
        <w:rFonts w:ascii="Wingdings" w:hAnsi="Wingdings" w:hint="default"/>
      </w:rPr>
    </w:lvl>
    <w:lvl w:ilvl="3" w:tplc="0415000F" w:tentative="1">
      <w:start w:val="1"/>
      <w:numFmt w:val="bullet"/>
      <w:lvlText w:val=""/>
      <w:lvlJc w:val="left"/>
      <w:pPr>
        <w:ind w:left="2520" w:hanging="360"/>
      </w:pPr>
      <w:rPr>
        <w:rFonts w:ascii="Symbol" w:hAnsi="Symbol" w:hint="default"/>
      </w:rPr>
    </w:lvl>
    <w:lvl w:ilvl="4" w:tplc="04150019" w:tentative="1">
      <w:start w:val="1"/>
      <w:numFmt w:val="bullet"/>
      <w:lvlText w:val="o"/>
      <w:lvlJc w:val="left"/>
      <w:pPr>
        <w:ind w:left="3240" w:hanging="360"/>
      </w:pPr>
      <w:rPr>
        <w:rFonts w:ascii="Courier New" w:hAnsi="Courier New" w:cs="Courier New" w:hint="default"/>
      </w:rPr>
    </w:lvl>
    <w:lvl w:ilvl="5" w:tplc="0415001B" w:tentative="1">
      <w:start w:val="1"/>
      <w:numFmt w:val="bullet"/>
      <w:lvlText w:val=""/>
      <w:lvlJc w:val="left"/>
      <w:pPr>
        <w:ind w:left="3960" w:hanging="360"/>
      </w:pPr>
      <w:rPr>
        <w:rFonts w:ascii="Wingdings" w:hAnsi="Wingdings" w:hint="default"/>
      </w:rPr>
    </w:lvl>
    <w:lvl w:ilvl="6" w:tplc="0415000F" w:tentative="1">
      <w:start w:val="1"/>
      <w:numFmt w:val="bullet"/>
      <w:lvlText w:val=""/>
      <w:lvlJc w:val="left"/>
      <w:pPr>
        <w:ind w:left="4680" w:hanging="360"/>
      </w:pPr>
      <w:rPr>
        <w:rFonts w:ascii="Symbol" w:hAnsi="Symbol" w:hint="default"/>
      </w:rPr>
    </w:lvl>
    <w:lvl w:ilvl="7" w:tplc="04150019" w:tentative="1">
      <w:start w:val="1"/>
      <w:numFmt w:val="bullet"/>
      <w:lvlText w:val="o"/>
      <w:lvlJc w:val="left"/>
      <w:pPr>
        <w:ind w:left="5400" w:hanging="360"/>
      </w:pPr>
      <w:rPr>
        <w:rFonts w:ascii="Courier New" w:hAnsi="Courier New" w:cs="Courier New" w:hint="default"/>
      </w:rPr>
    </w:lvl>
    <w:lvl w:ilvl="8" w:tplc="0415001B" w:tentative="1">
      <w:start w:val="1"/>
      <w:numFmt w:val="bullet"/>
      <w:lvlText w:val=""/>
      <w:lvlJc w:val="left"/>
      <w:pPr>
        <w:ind w:left="6120" w:hanging="360"/>
      </w:pPr>
      <w:rPr>
        <w:rFonts w:ascii="Wingdings" w:hAnsi="Wingdings" w:hint="default"/>
      </w:rPr>
    </w:lvl>
  </w:abstractNum>
  <w:abstractNum w:abstractNumId="65" w15:restartNumberingAfterBreak="0">
    <w:nsid w:val="141823B4"/>
    <w:multiLevelType w:val="hybridMultilevel"/>
    <w:tmpl w:val="C4BCE83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14384B07"/>
    <w:multiLevelType w:val="hybridMultilevel"/>
    <w:tmpl w:val="04A478CA"/>
    <w:lvl w:ilvl="0" w:tplc="9244AF2E">
      <w:start w:val="1"/>
      <w:numFmt w:val="bullet"/>
      <w:lvlText w:val=""/>
      <w:lvlJc w:val="left"/>
      <w:pPr>
        <w:ind w:left="807" w:hanging="360"/>
      </w:pPr>
      <w:rPr>
        <w:rFonts w:ascii="Symbol" w:hAnsi="Symbol" w:hint="default"/>
      </w:rPr>
    </w:lvl>
    <w:lvl w:ilvl="1" w:tplc="04150003" w:tentative="1">
      <w:start w:val="1"/>
      <w:numFmt w:val="bullet"/>
      <w:lvlText w:val="o"/>
      <w:lvlJc w:val="left"/>
      <w:pPr>
        <w:ind w:left="1527" w:hanging="360"/>
      </w:pPr>
      <w:rPr>
        <w:rFonts w:ascii="Courier New" w:hAnsi="Courier New" w:cs="Courier New" w:hint="default"/>
      </w:rPr>
    </w:lvl>
    <w:lvl w:ilvl="2" w:tplc="04150005" w:tentative="1">
      <w:start w:val="1"/>
      <w:numFmt w:val="bullet"/>
      <w:lvlText w:val=""/>
      <w:lvlJc w:val="left"/>
      <w:pPr>
        <w:ind w:left="2247" w:hanging="360"/>
      </w:pPr>
      <w:rPr>
        <w:rFonts w:ascii="Wingdings" w:hAnsi="Wingdings" w:hint="default"/>
      </w:rPr>
    </w:lvl>
    <w:lvl w:ilvl="3" w:tplc="04150001" w:tentative="1">
      <w:start w:val="1"/>
      <w:numFmt w:val="bullet"/>
      <w:lvlText w:val=""/>
      <w:lvlJc w:val="left"/>
      <w:pPr>
        <w:ind w:left="2967" w:hanging="360"/>
      </w:pPr>
      <w:rPr>
        <w:rFonts w:ascii="Symbol" w:hAnsi="Symbol" w:hint="default"/>
      </w:rPr>
    </w:lvl>
    <w:lvl w:ilvl="4" w:tplc="04150003" w:tentative="1">
      <w:start w:val="1"/>
      <w:numFmt w:val="bullet"/>
      <w:lvlText w:val="o"/>
      <w:lvlJc w:val="left"/>
      <w:pPr>
        <w:ind w:left="3687" w:hanging="360"/>
      </w:pPr>
      <w:rPr>
        <w:rFonts w:ascii="Courier New" w:hAnsi="Courier New" w:cs="Courier New" w:hint="default"/>
      </w:rPr>
    </w:lvl>
    <w:lvl w:ilvl="5" w:tplc="04150005" w:tentative="1">
      <w:start w:val="1"/>
      <w:numFmt w:val="bullet"/>
      <w:lvlText w:val=""/>
      <w:lvlJc w:val="left"/>
      <w:pPr>
        <w:ind w:left="4407" w:hanging="360"/>
      </w:pPr>
      <w:rPr>
        <w:rFonts w:ascii="Wingdings" w:hAnsi="Wingdings" w:hint="default"/>
      </w:rPr>
    </w:lvl>
    <w:lvl w:ilvl="6" w:tplc="04150001" w:tentative="1">
      <w:start w:val="1"/>
      <w:numFmt w:val="bullet"/>
      <w:lvlText w:val=""/>
      <w:lvlJc w:val="left"/>
      <w:pPr>
        <w:ind w:left="5127" w:hanging="360"/>
      </w:pPr>
      <w:rPr>
        <w:rFonts w:ascii="Symbol" w:hAnsi="Symbol" w:hint="default"/>
      </w:rPr>
    </w:lvl>
    <w:lvl w:ilvl="7" w:tplc="04150003" w:tentative="1">
      <w:start w:val="1"/>
      <w:numFmt w:val="bullet"/>
      <w:lvlText w:val="o"/>
      <w:lvlJc w:val="left"/>
      <w:pPr>
        <w:ind w:left="5847" w:hanging="360"/>
      </w:pPr>
      <w:rPr>
        <w:rFonts w:ascii="Courier New" w:hAnsi="Courier New" w:cs="Courier New" w:hint="default"/>
      </w:rPr>
    </w:lvl>
    <w:lvl w:ilvl="8" w:tplc="04150005" w:tentative="1">
      <w:start w:val="1"/>
      <w:numFmt w:val="bullet"/>
      <w:lvlText w:val=""/>
      <w:lvlJc w:val="left"/>
      <w:pPr>
        <w:ind w:left="6567" w:hanging="360"/>
      </w:pPr>
      <w:rPr>
        <w:rFonts w:ascii="Wingdings" w:hAnsi="Wingdings" w:hint="default"/>
      </w:rPr>
    </w:lvl>
  </w:abstractNum>
  <w:abstractNum w:abstractNumId="67" w15:restartNumberingAfterBreak="0">
    <w:nsid w:val="14496E78"/>
    <w:multiLevelType w:val="hybridMultilevel"/>
    <w:tmpl w:val="24CE665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44F5544"/>
    <w:multiLevelType w:val="hybridMultilevel"/>
    <w:tmpl w:val="A8AAF18A"/>
    <w:lvl w:ilvl="0" w:tplc="4F443476">
      <w:start w:val="1"/>
      <w:numFmt w:val="bullet"/>
      <w:pStyle w:val="Lista-kontynuacja"/>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152B4CBD"/>
    <w:multiLevelType w:val="multilevel"/>
    <w:tmpl w:val="F9747984"/>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decimalZero"/>
      <w:isLgl/>
      <w:lvlText w:val="%1.%2.%3."/>
      <w:lvlJc w:val="left"/>
      <w:pPr>
        <w:ind w:left="1080" w:hanging="720"/>
      </w:pPr>
      <w:rPr>
        <w:rFonts w:hint="default"/>
      </w:rPr>
    </w:lvl>
    <w:lvl w:ilvl="3">
      <w:start w:val="1"/>
      <w:numFmt w:val="decimalZero"/>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0" w15:restartNumberingAfterBreak="0">
    <w:nsid w:val="16254830"/>
    <w:multiLevelType w:val="hybridMultilevel"/>
    <w:tmpl w:val="E16802A6"/>
    <w:lvl w:ilvl="0" w:tplc="24AC34C8">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1626520B"/>
    <w:multiLevelType w:val="hybridMultilevel"/>
    <w:tmpl w:val="6C705E64"/>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8F11D03"/>
    <w:multiLevelType w:val="hybridMultilevel"/>
    <w:tmpl w:val="3AD42ADE"/>
    <w:lvl w:ilvl="0" w:tplc="4D62364C">
      <w:start w:val="1"/>
      <w:numFmt w:val="lowerLetter"/>
      <w:lvlText w:val="%1)"/>
      <w:lvlJc w:val="left"/>
      <w:pPr>
        <w:tabs>
          <w:tab w:val="num" w:pos="720"/>
        </w:tabs>
        <w:ind w:left="720" w:hanging="360"/>
      </w:pPr>
      <w:rPr>
        <w:rFonts w:hint="default"/>
      </w:rPr>
    </w:lvl>
    <w:lvl w:ilvl="1" w:tplc="04150003">
      <w:start w:val="1"/>
      <w:numFmt w:val="bullet"/>
      <w:lvlText w:val="–"/>
      <w:lvlJc w:val="left"/>
      <w:pPr>
        <w:tabs>
          <w:tab w:val="num" w:pos="1477"/>
        </w:tabs>
        <w:ind w:left="1477" w:hanging="397"/>
      </w:pPr>
      <w:rPr>
        <w:rFonts w:ascii="Times New Roman" w:hAnsi="Times New Roman" w:cs="Times New Roman" w:hint="default"/>
      </w:r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73" w15:restartNumberingAfterBreak="0">
    <w:nsid w:val="19075236"/>
    <w:multiLevelType w:val="hybridMultilevel"/>
    <w:tmpl w:val="5E428EA8"/>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9DC3D5C"/>
    <w:multiLevelType w:val="hybridMultilevel"/>
    <w:tmpl w:val="8C622092"/>
    <w:lvl w:ilvl="0" w:tplc="24AC34C8">
      <w:numFmt w:val="bullet"/>
      <w:lvlText w:val="–"/>
      <w:lvlJc w:val="left"/>
      <w:pPr>
        <w:tabs>
          <w:tab w:val="num" w:pos="1080"/>
        </w:tabs>
        <w:ind w:left="1080" w:hanging="360"/>
      </w:pPr>
      <w:rPr>
        <w:rFonts w:ascii="Times New Roman" w:hAnsi="Times New Roman" w:cs="Times New Roman" w:hint="default"/>
      </w:rPr>
    </w:lvl>
    <w:lvl w:ilvl="1" w:tplc="04150003">
      <w:start w:val="1"/>
      <w:numFmt w:val="bullet"/>
      <w:lvlText w:val="o"/>
      <w:lvlJc w:val="left"/>
      <w:pPr>
        <w:tabs>
          <w:tab w:val="num" w:pos="720"/>
        </w:tabs>
        <w:ind w:left="720" w:hanging="360"/>
      </w:pPr>
      <w:rPr>
        <w:rFonts w:ascii="Courier New" w:hAnsi="Courier New" w:cs="Times New Roman" w:hint="default"/>
      </w:rPr>
    </w:lvl>
    <w:lvl w:ilvl="2" w:tplc="04150005">
      <w:start w:val="1"/>
      <w:numFmt w:val="bullet"/>
      <w:lvlText w:val=""/>
      <w:lvlJc w:val="left"/>
      <w:pPr>
        <w:tabs>
          <w:tab w:val="num" w:pos="1440"/>
        </w:tabs>
        <w:ind w:left="1440" w:hanging="360"/>
      </w:pPr>
      <w:rPr>
        <w:rFonts w:ascii="Wingdings" w:hAnsi="Wingdings" w:hint="default"/>
      </w:rPr>
    </w:lvl>
    <w:lvl w:ilvl="3" w:tplc="04150001">
      <w:start w:val="1"/>
      <w:numFmt w:val="bullet"/>
      <w:lvlText w:val=""/>
      <w:lvlJc w:val="left"/>
      <w:pPr>
        <w:tabs>
          <w:tab w:val="num" w:pos="2160"/>
        </w:tabs>
        <w:ind w:left="2160" w:hanging="360"/>
      </w:pPr>
      <w:rPr>
        <w:rFonts w:ascii="Symbol" w:hAnsi="Symbol" w:hint="default"/>
      </w:rPr>
    </w:lvl>
    <w:lvl w:ilvl="4" w:tplc="04150003">
      <w:start w:val="1"/>
      <w:numFmt w:val="bullet"/>
      <w:lvlText w:val="o"/>
      <w:lvlJc w:val="left"/>
      <w:pPr>
        <w:tabs>
          <w:tab w:val="num" w:pos="2880"/>
        </w:tabs>
        <w:ind w:left="2880" w:hanging="360"/>
      </w:pPr>
      <w:rPr>
        <w:rFonts w:ascii="Courier New" w:hAnsi="Courier New" w:cs="Times New Roman" w:hint="default"/>
      </w:rPr>
    </w:lvl>
    <w:lvl w:ilvl="5" w:tplc="04150005">
      <w:start w:val="1"/>
      <w:numFmt w:val="bullet"/>
      <w:lvlText w:val=""/>
      <w:lvlJc w:val="left"/>
      <w:pPr>
        <w:tabs>
          <w:tab w:val="num" w:pos="3600"/>
        </w:tabs>
        <w:ind w:left="3600" w:hanging="360"/>
      </w:pPr>
      <w:rPr>
        <w:rFonts w:ascii="Wingdings" w:hAnsi="Wingdings" w:hint="default"/>
      </w:rPr>
    </w:lvl>
    <w:lvl w:ilvl="6" w:tplc="04150001">
      <w:start w:val="1"/>
      <w:numFmt w:val="bullet"/>
      <w:lvlText w:val=""/>
      <w:lvlJc w:val="left"/>
      <w:pPr>
        <w:tabs>
          <w:tab w:val="num" w:pos="4320"/>
        </w:tabs>
        <w:ind w:left="4320" w:hanging="360"/>
      </w:pPr>
      <w:rPr>
        <w:rFonts w:ascii="Symbol" w:hAnsi="Symbol" w:hint="default"/>
      </w:rPr>
    </w:lvl>
    <w:lvl w:ilvl="7" w:tplc="04150003">
      <w:start w:val="1"/>
      <w:numFmt w:val="bullet"/>
      <w:lvlText w:val="o"/>
      <w:lvlJc w:val="left"/>
      <w:pPr>
        <w:tabs>
          <w:tab w:val="num" w:pos="5040"/>
        </w:tabs>
        <w:ind w:left="5040" w:hanging="360"/>
      </w:pPr>
      <w:rPr>
        <w:rFonts w:ascii="Courier New" w:hAnsi="Courier New" w:cs="Times New Roman" w:hint="default"/>
      </w:rPr>
    </w:lvl>
    <w:lvl w:ilvl="8" w:tplc="04150005">
      <w:start w:val="1"/>
      <w:numFmt w:val="bullet"/>
      <w:lvlText w:val=""/>
      <w:lvlJc w:val="left"/>
      <w:pPr>
        <w:tabs>
          <w:tab w:val="num" w:pos="5760"/>
        </w:tabs>
        <w:ind w:left="5760" w:hanging="360"/>
      </w:pPr>
      <w:rPr>
        <w:rFonts w:ascii="Wingdings" w:hAnsi="Wingdings" w:hint="default"/>
      </w:rPr>
    </w:lvl>
  </w:abstractNum>
  <w:abstractNum w:abstractNumId="75" w15:restartNumberingAfterBreak="0">
    <w:nsid w:val="1A7A6BEE"/>
    <w:multiLevelType w:val="hybridMultilevel"/>
    <w:tmpl w:val="C7F4858A"/>
    <w:lvl w:ilvl="0" w:tplc="1A3E189A">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76" w15:restartNumberingAfterBreak="0">
    <w:nsid w:val="1AA44276"/>
    <w:multiLevelType w:val="hybridMultilevel"/>
    <w:tmpl w:val="B03462DC"/>
    <w:lvl w:ilvl="0" w:tplc="12B272C8">
      <w:start w:val="1"/>
      <w:numFmt w:val="bullet"/>
      <w:lvlText w:val=""/>
      <w:lvlJc w:val="left"/>
      <w:pPr>
        <w:tabs>
          <w:tab w:val="num" w:pos="840"/>
        </w:tabs>
        <w:ind w:left="84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1B2876DC"/>
    <w:multiLevelType w:val="hybridMultilevel"/>
    <w:tmpl w:val="468E2BE0"/>
    <w:lvl w:ilvl="0" w:tplc="1A3E189A">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78" w15:restartNumberingAfterBreak="0">
    <w:nsid w:val="1B40240A"/>
    <w:multiLevelType w:val="hybridMultilevel"/>
    <w:tmpl w:val="670CD076"/>
    <w:lvl w:ilvl="0" w:tplc="04150017">
      <w:start w:val="1"/>
      <w:numFmt w:val="lowerLetter"/>
      <w:lvlText w:val="%1)"/>
      <w:lvlJc w:val="left"/>
      <w:pPr>
        <w:ind w:left="720" w:hanging="360"/>
      </w:pPr>
    </w:lvl>
    <w:lvl w:ilvl="1" w:tplc="D24427C2">
      <w:start w:val="1"/>
      <w:numFmt w:val="decimal"/>
      <w:lvlText w:val="%2."/>
      <w:lvlJc w:val="left"/>
      <w:pPr>
        <w:ind w:left="1440" w:hanging="360"/>
      </w:pPr>
      <w:rPr>
        <w:rFonts w:hint="default"/>
      </w:rPr>
    </w:lvl>
    <w:lvl w:ilvl="2" w:tplc="FB7A18C6">
      <w:start w:val="1"/>
      <w:numFmt w:val="bullet"/>
      <w:lvlText w:val="–"/>
      <w:lvlJc w:val="left"/>
      <w:pPr>
        <w:ind w:left="2340" w:hanging="360"/>
      </w:pPr>
      <w:rPr>
        <w:rFonts w:ascii="Calibri" w:eastAsia="Times New Roman" w:hAnsi="Calibri" w:cs="Calibri"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1BA66EBD"/>
    <w:multiLevelType w:val="hybridMultilevel"/>
    <w:tmpl w:val="4F643C68"/>
    <w:lvl w:ilvl="0" w:tplc="B178E4A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BDD20CA"/>
    <w:multiLevelType w:val="hybridMultilevel"/>
    <w:tmpl w:val="43CC3C18"/>
    <w:lvl w:ilvl="0" w:tplc="1A70B95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C330E25"/>
    <w:multiLevelType w:val="hybridMultilevel"/>
    <w:tmpl w:val="24229ED6"/>
    <w:lvl w:ilvl="0" w:tplc="BEA8A2BC">
      <w:start w:val="1"/>
      <w:numFmt w:val="lowerLetter"/>
      <w:lvlText w:val="%1)"/>
      <w:lvlJc w:val="left"/>
      <w:pPr>
        <w:ind w:left="720" w:hanging="360"/>
      </w:pPr>
      <w:rPr>
        <w:rFonts w:hint="default"/>
        <w:color w:val="0000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1E6D7948"/>
    <w:multiLevelType w:val="hybridMultilevel"/>
    <w:tmpl w:val="302676F8"/>
    <w:lvl w:ilvl="0" w:tplc="9244AF2E">
      <w:start w:val="1"/>
      <w:numFmt w:val="bullet"/>
      <w:lvlText w:val=""/>
      <w:lvlJc w:val="left"/>
      <w:pPr>
        <w:ind w:left="720" w:hanging="36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F3031FB"/>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15:restartNumberingAfterBreak="0">
    <w:nsid w:val="1FAC3C37"/>
    <w:multiLevelType w:val="hybridMultilevel"/>
    <w:tmpl w:val="DF1CE35C"/>
    <w:lvl w:ilvl="0" w:tplc="04150011">
      <w:start w:val="1"/>
      <w:numFmt w:val="decimal"/>
      <w:lvlText w:val="%1)"/>
      <w:lvlJc w:val="left"/>
      <w:pPr>
        <w:ind w:left="757" w:hanging="360"/>
      </w:pPr>
    </w:lvl>
    <w:lvl w:ilvl="1" w:tplc="04150019" w:tentative="1">
      <w:start w:val="1"/>
      <w:numFmt w:val="lowerLetter"/>
      <w:lvlText w:val="%2."/>
      <w:lvlJc w:val="left"/>
      <w:pPr>
        <w:ind w:left="1477" w:hanging="360"/>
      </w:pPr>
    </w:lvl>
    <w:lvl w:ilvl="2" w:tplc="0415001B" w:tentative="1">
      <w:start w:val="1"/>
      <w:numFmt w:val="lowerRoman"/>
      <w:lvlText w:val="%3."/>
      <w:lvlJc w:val="right"/>
      <w:pPr>
        <w:ind w:left="2197" w:hanging="180"/>
      </w:pPr>
    </w:lvl>
    <w:lvl w:ilvl="3" w:tplc="0415000F" w:tentative="1">
      <w:start w:val="1"/>
      <w:numFmt w:val="decimal"/>
      <w:lvlText w:val="%4."/>
      <w:lvlJc w:val="left"/>
      <w:pPr>
        <w:ind w:left="2917" w:hanging="360"/>
      </w:pPr>
    </w:lvl>
    <w:lvl w:ilvl="4" w:tplc="04150019" w:tentative="1">
      <w:start w:val="1"/>
      <w:numFmt w:val="lowerLetter"/>
      <w:lvlText w:val="%5."/>
      <w:lvlJc w:val="left"/>
      <w:pPr>
        <w:ind w:left="3637" w:hanging="360"/>
      </w:pPr>
    </w:lvl>
    <w:lvl w:ilvl="5" w:tplc="0415001B" w:tentative="1">
      <w:start w:val="1"/>
      <w:numFmt w:val="lowerRoman"/>
      <w:lvlText w:val="%6."/>
      <w:lvlJc w:val="right"/>
      <w:pPr>
        <w:ind w:left="4357" w:hanging="180"/>
      </w:pPr>
    </w:lvl>
    <w:lvl w:ilvl="6" w:tplc="0415000F" w:tentative="1">
      <w:start w:val="1"/>
      <w:numFmt w:val="decimal"/>
      <w:lvlText w:val="%7."/>
      <w:lvlJc w:val="left"/>
      <w:pPr>
        <w:ind w:left="5077" w:hanging="360"/>
      </w:pPr>
    </w:lvl>
    <w:lvl w:ilvl="7" w:tplc="04150019" w:tentative="1">
      <w:start w:val="1"/>
      <w:numFmt w:val="lowerLetter"/>
      <w:lvlText w:val="%8."/>
      <w:lvlJc w:val="left"/>
      <w:pPr>
        <w:ind w:left="5797" w:hanging="360"/>
      </w:pPr>
    </w:lvl>
    <w:lvl w:ilvl="8" w:tplc="0415001B" w:tentative="1">
      <w:start w:val="1"/>
      <w:numFmt w:val="lowerRoman"/>
      <w:lvlText w:val="%9."/>
      <w:lvlJc w:val="right"/>
      <w:pPr>
        <w:ind w:left="6517" w:hanging="180"/>
      </w:pPr>
    </w:lvl>
  </w:abstractNum>
  <w:abstractNum w:abstractNumId="85" w15:restartNumberingAfterBreak="0">
    <w:nsid w:val="20826853"/>
    <w:multiLevelType w:val="hybridMultilevel"/>
    <w:tmpl w:val="9623D758"/>
    <w:lvl w:ilvl="0" w:tplc="4D62364C">
      <w:start w:val="1"/>
      <w:numFmt w:val="decimal"/>
      <w:lvlText w:val=""/>
      <w:lvlJc w:val="left"/>
      <w:pPr>
        <w:ind w:left="0" w:firstLine="0"/>
      </w:pPr>
    </w:lvl>
    <w:lvl w:ilvl="1" w:tplc="04150003">
      <w:numFmt w:val="decimal"/>
      <w:lvlText w:val=""/>
      <w:lvlJc w:val="left"/>
      <w:pPr>
        <w:ind w:left="0" w:firstLine="0"/>
      </w:pPr>
    </w:lvl>
    <w:lvl w:ilvl="2" w:tplc="04150005">
      <w:numFmt w:val="decimal"/>
      <w:lvlText w:val=""/>
      <w:lvlJc w:val="left"/>
      <w:pPr>
        <w:ind w:left="0" w:firstLine="0"/>
      </w:pPr>
    </w:lvl>
    <w:lvl w:ilvl="3" w:tplc="04150001">
      <w:numFmt w:val="decimal"/>
      <w:lvlText w:val=""/>
      <w:lvlJc w:val="left"/>
      <w:pPr>
        <w:ind w:left="0" w:firstLine="0"/>
      </w:pPr>
    </w:lvl>
    <w:lvl w:ilvl="4" w:tplc="04150003">
      <w:numFmt w:val="decimal"/>
      <w:lvlText w:val=""/>
      <w:lvlJc w:val="left"/>
      <w:pPr>
        <w:ind w:left="0" w:firstLine="0"/>
      </w:pPr>
    </w:lvl>
    <w:lvl w:ilvl="5" w:tplc="04150005">
      <w:numFmt w:val="decimal"/>
      <w:lvlText w:val=""/>
      <w:lvlJc w:val="left"/>
      <w:pPr>
        <w:ind w:left="0" w:firstLine="0"/>
      </w:pPr>
    </w:lvl>
    <w:lvl w:ilvl="6" w:tplc="04150001">
      <w:numFmt w:val="decimal"/>
      <w:lvlText w:val=""/>
      <w:lvlJc w:val="left"/>
      <w:pPr>
        <w:ind w:left="0" w:firstLine="0"/>
      </w:pPr>
    </w:lvl>
    <w:lvl w:ilvl="7" w:tplc="04150003">
      <w:numFmt w:val="decimal"/>
      <w:lvlText w:val=""/>
      <w:lvlJc w:val="left"/>
      <w:pPr>
        <w:ind w:left="0" w:firstLine="0"/>
      </w:pPr>
    </w:lvl>
    <w:lvl w:ilvl="8" w:tplc="04150005">
      <w:numFmt w:val="decimal"/>
      <w:lvlText w:val=""/>
      <w:lvlJc w:val="left"/>
      <w:pPr>
        <w:ind w:left="0" w:firstLine="0"/>
      </w:pPr>
    </w:lvl>
  </w:abstractNum>
  <w:abstractNum w:abstractNumId="86" w15:restartNumberingAfterBreak="0">
    <w:nsid w:val="20E7798B"/>
    <w:multiLevelType w:val="multilevel"/>
    <w:tmpl w:val="C71E8718"/>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87" w15:restartNumberingAfterBreak="0">
    <w:nsid w:val="214932A2"/>
    <w:multiLevelType w:val="hybridMultilevel"/>
    <w:tmpl w:val="43522C8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215C0C75"/>
    <w:multiLevelType w:val="multilevel"/>
    <w:tmpl w:val="182228C8"/>
    <w:lvl w:ilvl="0">
      <w:start w:val="1"/>
      <w:numFmt w:val="bullet"/>
      <w:lvlText w:val=""/>
      <w:lvlJc w:val="left"/>
      <w:pPr>
        <w:ind w:left="360" w:hanging="360"/>
      </w:pPr>
      <w:rPr>
        <w:rFonts w:ascii="Symbol" w:hAnsi="Symbol" w:hint="default"/>
        <w:sz w:val="20"/>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89" w15:restartNumberingAfterBreak="0">
    <w:nsid w:val="21D366B8"/>
    <w:multiLevelType w:val="hybridMultilevel"/>
    <w:tmpl w:val="D84EBC30"/>
    <w:lvl w:ilvl="0" w:tplc="24AC34C8">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22EC72F7"/>
    <w:multiLevelType w:val="hybridMultilevel"/>
    <w:tmpl w:val="76E2289C"/>
    <w:lvl w:ilvl="0" w:tplc="9244AF2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1" w15:restartNumberingAfterBreak="0">
    <w:nsid w:val="235E73DA"/>
    <w:multiLevelType w:val="hybridMultilevel"/>
    <w:tmpl w:val="754C61C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23802C15"/>
    <w:multiLevelType w:val="hybridMultilevel"/>
    <w:tmpl w:val="B308AF30"/>
    <w:lvl w:ilvl="0" w:tplc="1A70B95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24FE6AC2"/>
    <w:multiLevelType w:val="hybridMultilevel"/>
    <w:tmpl w:val="E2A6B1B6"/>
    <w:lvl w:ilvl="0" w:tplc="8B54B2EC">
      <w:start w:val="1"/>
      <w:numFmt w:val="bullet"/>
      <w:lvlText w:val=""/>
      <w:lvlJc w:val="left"/>
      <w:pPr>
        <w:ind w:left="720" w:hanging="360"/>
      </w:pPr>
      <w:rPr>
        <w:rFonts w:ascii="Symbol" w:hAnsi="Symbol" w:hint="default"/>
        <w:spacing w:val="0"/>
        <w:kern w:val="0"/>
        <w:position w:val="0"/>
      </w:rPr>
    </w:lvl>
    <w:lvl w:ilvl="1" w:tplc="8DC2D642" w:tentative="1">
      <w:start w:val="1"/>
      <w:numFmt w:val="bullet"/>
      <w:lvlText w:val="o"/>
      <w:lvlJc w:val="left"/>
      <w:pPr>
        <w:ind w:left="1440" w:hanging="360"/>
      </w:pPr>
      <w:rPr>
        <w:rFonts w:ascii="Courier New" w:hAnsi="Courier New" w:cs="Courier New" w:hint="default"/>
      </w:rPr>
    </w:lvl>
    <w:lvl w:ilvl="2" w:tplc="26C6E238" w:tentative="1">
      <w:start w:val="1"/>
      <w:numFmt w:val="bullet"/>
      <w:lvlText w:val=""/>
      <w:lvlJc w:val="left"/>
      <w:pPr>
        <w:ind w:left="2160" w:hanging="360"/>
      </w:pPr>
      <w:rPr>
        <w:rFonts w:ascii="Wingdings" w:hAnsi="Wingdings" w:hint="default"/>
      </w:rPr>
    </w:lvl>
    <w:lvl w:ilvl="3" w:tplc="2A125E42" w:tentative="1">
      <w:start w:val="1"/>
      <w:numFmt w:val="bullet"/>
      <w:lvlText w:val=""/>
      <w:lvlJc w:val="left"/>
      <w:pPr>
        <w:ind w:left="2880" w:hanging="360"/>
      </w:pPr>
      <w:rPr>
        <w:rFonts w:ascii="Symbol" w:hAnsi="Symbol" w:hint="default"/>
      </w:rPr>
    </w:lvl>
    <w:lvl w:ilvl="4" w:tplc="8C28708C" w:tentative="1">
      <w:start w:val="1"/>
      <w:numFmt w:val="bullet"/>
      <w:lvlText w:val="o"/>
      <w:lvlJc w:val="left"/>
      <w:pPr>
        <w:ind w:left="3600" w:hanging="360"/>
      </w:pPr>
      <w:rPr>
        <w:rFonts w:ascii="Courier New" w:hAnsi="Courier New" w:cs="Courier New" w:hint="default"/>
      </w:rPr>
    </w:lvl>
    <w:lvl w:ilvl="5" w:tplc="4796C90C" w:tentative="1">
      <w:start w:val="1"/>
      <w:numFmt w:val="bullet"/>
      <w:lvlText w:val=""/>
      <w:lvlJc w:val="left"/>
      <w:pPr>
        <w:ind w:left="4320" w:hanging="360"/>
      </w:pPr>
      <w:rPr>
        <w:rFonts w:ascii="Wingdings" w:hAnsi="Wingdings" w:hint="default"/>
      </w:rPr>
    </w:lvl>
    <w:lvl w:ilvl="6" w:tplc="7FFA13C0" w:tentative="1">
      <w:start w:val="1"/>
      <w:numFmt w:val="bullet"/>
      <w:lvlText w:val=""/>
      <w:lvlJc w:val="left"/>
      <w:pPr>
        <w:ind w:left="5040" w:hanging="360"/>
      </w:pPr>
      <w:rPr>
        <w:rFonts w:ascii="Symbol" w:hAnsi="Symbol" w:hint="default"/>
      </w:rPr>
    </w:lvl>
    <w:lvl w:ilvl="7" w:tplc="30327366" w:tentative="1">
      <w:start w:val="1"/>
      <w:numFmt w:val="bullet"/>
      <w:lvlText w:val="o"/>
      <w:lvlJc w:val="left"/>
      <w:pPr>
        <w:ind w:left="5760" w:hanging="360"/>
      </w:pPr>
      <w:rPr>
        <w:rFonts w:ascii="Courier New" w:hAnsi="Courier New" w:cs="Courier New" w:hint="default"/>
      </w:rPr>
    </w:lvl>
    <w:lvl w:ilvl="8" w:tplc="AE06D25E" w:tentative="1">
      <w:start w:val="1"/>
      <w:numFmt w:val="bullet"/>
      <w:lvlText w:val=""/>
      <w:lvlJc w:val="left"/>
      <w:pPr>
        <w:ind w:left="6480" w:hanging="360"/>
      </w:pPr>
      <w:rPr>
        <w:rFonts w:ascii="Wingdings" w:hAnsi="Wingdings" w:hint="default"/>
      </w:rPr>
    </w:lvl>
  </w:abstractNum>
  <w:abstractNum w:abstractNumId="94" w15:restartNumberingAfterBreak="0">
    <w:nsid w:val="25FD205B"/>
    <w:multiLevelType w:val="hybridMultilevel"/>
    <w:tmpl w:val="DB503056"/>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5" w15:restartNumberingAfterBreak="0">
    <w:nsid w:val="26374BAE"/>
    <w:multiLevelType w:val="hybridMultilevel"/>
    <w:tmpl w:val="3DE4E716"/>
    <w:lvl w:ilvl="0" w:tplc="04150005">
      <w:start w:val="1"/>
      <w:numFmt w:val="bullet"/>
      <w:lvlText w:val=""/>
      <w:lvlJc w:val="left"/>
      <w:pPr>
        <w:ind w:left="786" w:hanging="360"/>
      </w:pPr>
      <w:rPr>
        <w:rFonts w:ascii="Wingdings" w:hAnsi="Wingdings"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96" w15:restartNumberingAfterBreak="0">
    <w:nsid w:val="265B3C8F"/>
    <w:multiLevelType w:val="hybridMultilevel"/>
    <w:tmpl w:val="0DB89CC4"/>
    <w:lvl w:ilvl="0" w:tplc="505C37A0">
      <w:numFmt w:val="bullet"/>
      <w:lvlText w:val="–"/>
      <w:lvlJc w:val="left"/>
      <w:pPr>
        <w:tabs>
          <w:tab w:val="num" w:pos="1080"/>
        </w:tabs>
        <w:ind w:left="1080" w:hanging="360"/>
      </w:pPr>
      <w:rPr>
        <w:rFonts w:ascii="Times New Roman" w:hAnsi="Times New Roman" w:cs="Times New Roman" w:hint="default"/>
      </w:rPr>
    </w:lvl>
    <w:lvl w:ilvl="1" w:tplc="7C7E70A6">
      <w:start w:val="1"/>
      <w:numFmt w:val="bullet"/>
      <w:lvlText w:val="o"/>
      <w:lvlJc w:val="left"/>
      <w:pPr>
        <w:tabs>
          <w:tab w:val="num" w:pos="720"/>
        </w:tabs>
        <w:ind w:left="720" w:hanging="360"/>
      </w:pPr>
      <w:rPr>
        <w:rFonts w:ascii="Courier New" w:hAnsi="Courier New" w:cs="Times New Roman" w:hint="default"/>
      </w:rPr>
    </w:lvl>
    <w:lvl w:ilvl="2" w:tplc="E98053D0">
      <w:start w:val="1"/>
      <w:numFmt w:val="bullet"/>
      <w:lvlText w:val=""/>
      <w:lvlJc w:val="left"/>
      <w:pPr>
        <w:tabs>
          <w:tab w:val="num" w:pos="1440"/>
        </w:tabs>
        <w:ind w:left="1440" w:hanging="360"/>
      </w:pPr>
      <w:rPr>
        <w:rFonts w:ascii="Wingdings" w:hAnsi="Wingdings" w:hint="default"/>
      </w:rPr>
    </w:lvl>
    <w:lvl w:ilvl="3" w:tplc="CD827D8E">
      <w:start w:val="1"/>
      <w:numFmt w:val="bullet"/>
      <w:lvlText w:val=""/>
      <w:lvlJc w:val="left"/>
      <w:pPr>
        <w:tabs>
          <w:tab w:val="num" w:pos="2160"/>
        </w:tabs>
        <w:ind w:left="2160" w:hanging="360"/>
      </w:pPr>
      <w:rPr>
        <w:rFonts w:ascii="Symbol" w:hAnsi="Symbol" w:hint="default"/>
      </w:rPr>
    </w:lvl>
    <w:lvl w:ilvl="4" w:tplc="34ECD3E0">
      <w:start w:val="1"/>
      <w:numFmt w:val="bullet"/>
      <w:lvlText w:val="o"/>
      <w:lvlJc w:val="left"/>
      <w:pPr>
        <w:tabs>
          <w:tab w:val="num" w:pos="2880"/>
        </w:tabs>
        <w:ind w:left="2880" w:hanging="360"/>
      </w:pPr>
      <w:rPr>
        <w:rFonts w:ascii="Courier New" w:hAnsi="Courier New" w:cs="Times New Roman" w:hint="default"/>
      </w:rPr>
    </w:lvl>
    <w:lvl w:ilvl="5" w:tplc="B574B48E">
      <w:start w:val="1"/>
      <w:numFmt w:val="bullet"/>
      <w:lvlText w:val=""/>
      <w:lvlJc w:val="left"/>
      <w:pPr>
        <w:tabs>
          <w:tab w:val="num" w:pos="3600"/>
        </w:tabs>
        <w:ind w:left="3600" w:hanging="360"/>
      </w:pPr>
      <w:rPr>
        <w:rFonts w:ascii="Wingdings" w:hAnsi="Wingdings" w:hint="default"/>
      </w:rPr>
    </w:lvl>
    <w:lvl w:ilvl="6" w:tplc="393C3C26">
      <w:start w:val="1"/>
      <w:numFmt w:val="bullet"/>
      <w:lvlText w:val=""/>
      <w:lvlJc w:val="left"/>
      <w:pPr>
        <w:tabs>
          <w:tab w:val="num" w:pos="4320"/>
        </w:tabs>
        <w:ind w:left="4320" w:hanging="360"/>
      </w:pPr>
      <w:rPr>
        <w:rFonts w:ascii="Symbol" w:hAnsi="Symbol" w:hint="default"/>
      </w:rPr>
    </w:lvl>
    <w:lvl w:ilvl="7" w:tplc="C60C6D04">
      <w:start w:val="1"/>
      <w:numFmt w:val="bullet"/>
      <w:lvlText w:val="o"/>
      <w:lvlJc w:val="left"/>
      <w:pPr>
        <w:tabs>
          <w:tab w:val="num" w:pos="5040"/>
        </w:tabs>
        <w:ind w:left="5040" w:hanging="360"/>
      </w:pPr>
      <w:rPr>
        <w:rFonts w:ascii="Courier New" w:hAnsi="Courier New" w:cs="Times New Roman" w:hint="default"/>
      </w:rPr>
    </w:lvl>
    <w:lvl w:ilvl="8" w:tplc="A5E83D08">
      <w:start w:val="1"/>
      <w:numFmt w:val="bullet"/>
      <w:lvlText w:val=""/>
      <w:lvlJc w:val="left"/>
      <w:pPr>
        <w:tabs>
          <w:tab w:val="num" w:pos="5760"/>
        </w:tabs>
        <w:ind w:left="5760" w:hanging="360"/>
      </w:pPr>
      <w:rPr>
        <w:rFonts w:ascii="Wingdings" w:hAnsi="Wingdings" w:hint="default"/>
      </w:rPr>
    </w:lvl>
  </w:abstractNum>
  <w:abstractNum w:abstractNumId="97" w15:restartNumberingAfterBreak="0">
    <w:nsid w:val="265C5D0C"/>
    <w:multiLevelType w:val="hybridMultilevel"/>
    <w:tmpl w:val="B406FAF0"/>
    <w:lvl w:ilvl="0" w:tplc="04150017">
      <w:start w:val="1"/>
      <w:numFmt w:val="bullet"/>
      <w:lvlText w:val=""/>
      <w:lvlJc w:val="left"/>
      <w:pPr>
        <w:ind w:left="720" w:hanging="360"/>
      </w:pPr>
      <w:rPr>
        <w:rFonts w:ascii="Symbol" w:hAnsi="Symbol" w:hint="default"/>
        <w:spacing w:val="0"/>
        <w:kern w:val="0"/>
        <w:position w:val="0"/>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98" w15:restartNumberingAfterBreak="0">
    <w:nsid w:val="26610266"/>
    <w:multiLevelType w:val="hybridMultilevel"/>
    <w:tmpl w:val="750499D6"/>
    <w:lvl w:ilvl="0" w:tplc="24AC34C8">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26E71499"/>
    <w:multiLevelType w:val="hybridMultilevel"/>
    <w:tmpl w:val="23642850"/>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282C65BB"/>
    <w:multiLevelType w:val="hybridMultilevel"/>
    <w:tmpl w:val="22CC5C34"/>
    <w:lvl w:ilvl="0" w:tplc="AD5422F0">
      <w:start w:val="1"/>
      <w:numFmt w:val="bullet"/>
      <w:lvlText w:val=""/>
      <w:lvlJc w:val="left"/>
      <w:pPr>
        <w:ind w:left="807" w:hanging="360"/>
      </w:pPr>
      <w:rPr>
        <w:rFonts w:ascii="Symbol" w:hAnsi="Symbol" w:hint="default"/>
      </w:rPr>
    </w:lvl>
    <w:lvl w:ilvl="1" w:tplc="9224E2C4" w:tentative="1">
      <w:start w:val="1"/>
      <w:numFmt w:val="bullet"/>
      <w:lvlText w:val="o"/>
      <w:lvlJc w:val="left"/>
      <w:pPr>
        <w:ind w:left="1527" w:hanging="360"/>
      </w:pPr>
      <w:rPr>
        <w:rFonts w:ascii="Courier New" w:hAnsi="Courier New" w:cs="Courier New" w:hint="default"/>
      </w:rPr>
    </w:lvl>
    <w:lvl w:ilvl="2" w:tplc="0162724A" w:tentative="1">
      <w:start w:val="1"/>
      <w:numFmt w:val="bullet"/>
      <w:lvlText w:val=""/>
      <w:lvlJc w:val="left"/>
      <w:pPr>
        <w:ind w:left="2247" w:hanging="360"/>
      </w:pPr>
      <w:rPr>
        <w:rFonts w:ascii="Wingdings" w:hAnsi="Wingdings" w:hint="default"/>
      </w:rPr>
    </w:lvl>
    <w:lvl w:ilvl="3" w:tplc="15CA64CC" w:tentative="1">
      <w:start w:val="1"/>
      <w:numFmt w:val="bullet"/>
      <w:lvlText w:val=""/>
      <w:lvlJc w:val="left"/>
      <w:pPr>
        <w:ind w:left="2967" w:hanging="360"/>
      </w:pPr>
      <w:rPr>
        <w:rFonts w:ascii="Symbol" w:hAnsi="Symbol" w:hint="default"/>
      </w:rPr>
    </w:lvl>
    <w:lvl w:ilvl="4" w:tplc="787A579A" w:tentative="1">
      <w:start w:val="1"/>
      <w:numFmt w:val="bullet"/>
      <w:lvlText w:val="o"/>
      <w:lvlJc w:val="left"/>
      <w:pPr>
        <w:ind w:left="3687" w:hanging="360"/>
      </w:pPr>
      <w:rPr>
        <w:rFonts w:ascii="Courier New" w:hAnsi="Courier New" w:cs="Courier New" w:hint="default"/>
      </w:rPr>
    </w:lvl>
    <w:lvl w:ilvl="5" w:tplc="031CBF24" w:tentative="1">
      <w:start w:val="1"/>
      <w:numFmt w:val="bullet"/>
      <w:lvlText w:val=""/>
      <w:lvlJc w:val="left"/>
      <w:pPr>
        <w:ind w:left="4407" w:hanging="360"/>
      </w:pPr>
      <w:rPr>
        <w:rFonts w:ascii="Wingdings" w:hAnsi="Wingdings" w:hint="default"/>
      </w:rPr>
    </w:lvl>
    <w:lvl w:ilvl="6" w:tplc="74CACA48" w:tentative="1">
      <w:start w:val="1"/>
      <w:numFmt w:val="bullet"/>
      <w:lvlText w:val=""/>
      <w:lvlJc w:val="left"/>
      <w:pPr>
        <w:ind w:left="5127" w:hanging="360"/>
      </w:pPr>
      <w:rPr>
        <w:rFonts w:ascii="Symbol" w:hAnsi="Symbol" w:hint="default"/>
      </w:rPr>
    </w:lvl>
    <w:lvl w:ilvl="7" w:tplc="CC6CF246" w:tentative="1">
      <w:start w:val="1"/>
      <w:numFmt w:val="bullet"/>
      <w:lvlText w:val="o"/>
      <w:lvlJc w:val="left"/>
      <w:pPr>
        <w:ind w:left="5847" w:hanging="360"/>
      </w:pPr>
      <w:rPr>
        <w:rFonts w:ascii="Courier New" w:hAnsi="Courier New" w:cs="Courier New" w:hint="default"/>
      </w:rPr>
    </w:lvl>
    <w:lvl w:ilvl="8" w:tplc="08B2DB2A" w:tentative="1">
      <w:start w:val="1"/>
      <w:numFmt w:val="bullet"/>
      <w:lvlText w:val=""/>
      <w:lvlJc w:val="left"/>
      <w:pPr>
        <w:ind w:left="6567" w:hanging="360"/>
      </w:pPr>
      <w:rPr>
        <w:rFonts w:ascii="Wingdings" w:hAnsi="Wingdings" w:hint="default"/>
      </w:rPr>
    </w:lvl>
  </w:abstractNum>
  <w:abstractNum w:abstractNumId="101" w15:restartNumberingAfterBreak="0">
    <w:nsid w:val="28980707"/>
    <w:multiLevelType w:val="hybridMultilevel"/>
    <w:tmpl w:val="85BE37F8"/>
    <w:lvl w:ilvl="0" w:tplc="9244AF2E">
      <w:start w:val="1"/>
      <w:numFmt w:val="decimal"/>
      <w:lvlText w:val="%1."/>
      <w:lvlJc w:val="left"/>
      <w:pPr>
        <w:tabs>
          <w:tab w:val="num" w:pos="720"/>
        </w:tabs>
        <w:ind w:left="720" w:hanging="360"/>
      </w:p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102" w15:restartNumberingAfterBreak="0">
    <w:nsid w:val="28A15B7A"/>
    <w:multiLevelType w:val="hybridMultilevel"/>
    <w:tmpl w:val="27A89E1C"/>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28A3412A"/>
    <w:multiLevelType w:val="hybridMultilevel"/>
    <w:tmpl w:val="2FE602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29100BA2"/>
    <w:multiLevelType w:val="hybridMultilevel"/>
    <w:tmpl w:val="F79A5210"/>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291556D2"/>
    <w:multiLevelType w:val="hybridMultilevel"/>
    <w:tmpl w:val="FE1E83EA"/>
    <w:lvl w:ilvl="0" w:tplc="A9887282">
      <w:start w:val="1"/>
      <w:numFmt w:val="bullet"/>
      <w:lvlText w:val=""/>
      <w:lvlJc w:val="left"/>
      <w:pPr>
        <w:ind w:left="720" w:hanging="360"/>
      </w:pPr>
      <w:rPr>
        <w:rFonts w:ascii="Symbol" w:hAnsi="Symbol" w:hint="default"/>
        <w:spacing w:val="0"/>
        <w:kern w:val="0"/>
        <w:position w:val="0"/>
      </w:rPr>
    </w:lvl>
    <w:lvl w:ilvl="1" w:tplc="889EA92C" w:tentative="1">
      <w:start w:val="1"/>
      <w:numFmt w:val="bullet"/>
      <w:lvlText w:val="o"/>
      <w:lvlJc w:val="left"/>
      <w:pPr>
        <w:ind w:left="1440" w:hanging="360"/>
      </w:pPr>
      <w:rPr>
        <w:rFonts w:ascii="Courier New" w:hAnsi="Courier New" w:cs="Courier New" w:hint="default"/>
      </w:rPr>
    </w:lvl>
    <w:lvl w:ilvl="2" w:tplc="676AD076" w:tentative="1">
      <w:start w:val="1"/>
      <w:numFmt w:val="bullet"/>
      <w:lvlText w:val=""/>
      <w:lvlJc w:val="left"/>
      <w:pPr>
        <w:ind w:left="2160" w:hanging="360"/>
      </w:pPr>
      <w:rPr>
        <w:rFonts w:ascii="Wingdings" w:hAnsi="Wingdings" w:hint="default"/>
      </w:rPr>
    </w:lvl>
    <w:lvl w:ilvl="3" w:tplc="C4EE707A" w:tentative="1">
      <w:start w:val="1"/>
      <w:numFmt w:val="bullet"/>
      <w:lvlText w:val=""/>
      <w:lvlJc w:val="left"/>
      <w:pPr>
        <w:ind w:left="2880" w:hanging="360"/>
      </w:pPr>
      <w:rPr>
        <w:rFonts w:ascii="Symbol" w:hAnsi="Symbol" w:hint="default"/>
      </w:rPr>
    </w:lvl>
    <w:lvl w:ilvl="4" w:tplc="5D12FCB4" w:tentative="1">
      <w:start w:val="1"/>
      <w:numFmt w:val="bullet"/>
      <w:lvlText w:val="o"/>
      <w:lvlJc w:val="left"/>
      <w:pPr>
        <w:ind w:left="3600" w:hanging="360"/>
      </w:pPr>
      <w:rPr>
        <w:rFonts w:ascii="Courier New" w:hAnsi="Courier New" w:cs="Courier New" w:hint="default"/>
      </w:rPr>
    </w:lvl>
    <w:lvl w:ilvl="5" w:tplc="25742556" w:tentative="1">
      <w:start w:val="1"/>
      <w:numFmt w:val="bullet"/>
      <w:lvlText w:val=""/>
      <w:lvlJc w:val="left"/>
      <w:pPr>
        <w:ind w:left="4320" w:hanging="360"/>
      </w:pPr>
      <w:rPr>
        <w:rFonts w:ascii="Wingdings" w:hAnsi="Wingdings" w:hint="default"/>
      </w:rPr>
    </w:lvl>
    <w:lvl w:ilvl="6" w:tplc="AB7AF894" w:tentative="1">
      <w:start w:val="1"/>
      <w:numFmt w:val="bullet"/>
      <w:lvlText w:val=""/>
      <w:lvlJc w:val="left"/>
      <w:pPr>
        <w:ind w:left="5040" w:hanging="360"/>
      </w:pPr>
      <w:rPr>
        <w:rFonts w:ascii="Symbol" w:hAnsi="Symbol" w:hint="default"/>
      </w:rPr>
    </w:lvl>
    <w:lvl w:ilvl="7" w:tplc="DB12DBF6" w:tentative="1">
      <w:start w:val="1"/>
      <w:numFmt w:val="bullet"/>
      <w:lvlText w:val="o"/>
      <w:lvlJc w:val="left"/>
      <w:pPr>
        <w:ind w:left="5760" w:hanging="360"/>
      </w:pPr>
      <w:rPr>
        <w:rFonts w:ascii="Courier New" w:hAnsi="Courier New" w:cs="Courier New" w:hint="default"/>
      </w:rPr>
    </w:lvl>
    <w:lvl w:ilvl="8" w:tplc="28E2C8F8" w:tentative="1">
      <w:start w:val="1"/>
      <w:numFmt w:val="bullet"/>
      <w:lvlText w:val=""/>
      <w:lvlJc w:val="left"/>
      <w:pPr>
        <w:ind w:left="6480" w:hanging="360"/>
      </w:pPr>
      <w:rPr>
        <w:rFonts w:ascii="Wingdings" w:hAnsi="Wingdings" w:hint="default"/>
      </w:rPr>
    </w:lvl>
  </w:abstractNum>
  <w:abstractNum w:abstractNumId="106" w15:restartNumberingAfterBreak="0">
    <w:nsid w:val="29427379"/>
    <w:multiLevelType w:val="hybridMultilevel"/>
    <w:tmpl w:val="6470A51E"/>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29F133E1"/>
    <w:multiLevelType w:val="hybridMultilevel"/>
    <w:tmpl w:val="1B6AFEAC"/>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8" w15:restartNumberingAfterBreak="0">
    <w:nsid w:val="2ABB0102"/>
    <w:multiLevelType w:val="hybridMultilevel"/>
    <w:tmpl w:val="A6245058"/>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2AD5642C"/>
    <w:multiLevelType w:val="hybridMultilevel"/>
    <w:tmpl w:val="7E7CC61A"/>
    <w:lvl w:ilvl="0" w:tplc="0415000F">
      <w:start w:val="1"/>
      <w:numFmt w:val="bullet"/>
      <w:lvlText w:val=""/>
      <w:lvlJc w:val="left"/>
      <w:pPr>
        <w:ind w:left="0" w:firstLine="0"/>
      </w:pPr>
      <w:rPr>
        <w:rFonts w:ascii="Symbol" w:hAnsi="Symbol" w:hint="default"/>
        <w:spacing w:val="0"/>
        <w:kern w:val="0"/>
        <w:position w:val="0"/>
      </w:rPr>
    </w:lvl>
    <w:lvl w:ilvl="1" w:tplc="04150019">
      <w:numFmt w:val="decimal"/>
      <w:lvlText w:val=""/>
      <w:lvlJc w:val="left"/>
      <w:pPr>
        <w:ind w:left="0" w:firstLine="0"/>
      </w:pPr>
    </w:lvl>
    <w:lvl w:ilvl="2" w:tplc="0415001B">
      <w:numFmt w:val="decimal"/>
      <w:lvlText w:val=""/>
      <w:lvlJc w:val="left"/>
      <w:pPr>
        <w:ind w:left="0" w:firstLine="0"/>
      </w:pPr>
    </w:lvl>
    <w:lvl w:ilvl="3" w:tplc="0415000F">
      <w:numFmt w:val="decimal"/>
      <w:lvlText w:val=""/>
      <w:lvlJc w:val="left"/>
      <w:pPr>
        <w:ind w:left="0" w:firstLine="0"/>
      </w:pPr>
    </w:lvl>
    <w:lvl w:ilvl="4" w:tplc="04150019">
      <w:numFmt w:val="decimal"/>
      <w:lvlText w:val=""/>
      <w:lvlJc w:val="left"/>
      <w:pPr>
        <w:ind w:left="0" w:firstLine="0"/>
      </w:pPr>
    </w:lvl>
    <w:lvl w:ilvl="5" w:tplc="0415001B">
      <w:numFmt w:val="decimal"/>
      <w:lvlText w:val=""/>
      <w:lvlJc w:val="left"/>
      <w:pPr>
        <w:ind w:left="0" w:firstLine="0"/>
      </w:pPr>
    </w:lvl>
    <w:lvl w:ilvl="6" w:tplc="0415000F">
      <w:numFmt w:val="decimal"/>
      <w:lvlText w:val=""/>
      <w:lvlJc w:val="left"/>
      <w:pPr>
        <w:ind w:left="0" w:firstLine="0"/>
      </w:pPr>
    </w:lvl>
    <w:lvl w:ilvl="7" w:tplc="04150019">
      <w:numFmt w:val="decimal"/>
      <w:lvlText w:val=""/>
      <w:lvlJc w:val="left"/>
      <w:pPr>
        <w:ind w:left="0" w:firstLine="0"/>
      </w:pPr>
    </w:lvl>
    <w:lvl w:ilvl="8" w:tplc="0415001B">
      <w:numFmt w:val="decimal"/>
      <w:lvlText w:val=""/>
      <w:lvlJc w:val="left"/>
      <w:pPr>
        <w:ind w:left="0" w:firstLine="0"/>
      </w:pPr>
    </w:lvl>
  </w:abstractNum>
  <w:abstractNum w:abstractNumId="110" w15:restartNumberingAfterBreak="0">
    <w:nsid w:val="2B3968F8"/>
    <w:multiLevelType w:val="hybridMultilevel"/>
    <w:tmpl w:val="8C147720"/>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2BCA2241"/>
    <w:multiLevelType w:val="hybridMultilevel"/>
    <w:tmpl w:val="9E021DCE"/>
    <w:lvl w:ilvl="0" w:tplc="1A70B95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2BDE203D"/>
    <w:multiLevelType w:val="hybridMultilevel"/>
    <w:tmpl w:val="AC26A5D8"/>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2BFA59C0"/>
    <w:multiLevelType w:val="multilevel"/>
    <w:tmpl w:val="EA7ACAA8"/>
    <w:lvl w:ilvl="0">
      <w:start w:val="1"/>
      <w:numFmt w:val="decimal"/>
      <w:lvlText w:val="%1."/>
      <w:lvlJc w:val="left"/>
      <w:pPr>
        <w:ind w:left="720" w:hanging="360"/>
      </w:pPr>
    </w:lvl>
    <w:lvl w:ilvl="1">
      <w:start w:val="3"/>
      <w:numFmt w:val="decimal"/>
      <w:isLgl/>
      <w:lvlText w:val="%1.%2."/>
      <w:lvlJc w:val="left"/>
      <w:pPr>
        <w:ind w:left="855" w:hanging="495"/>
      </w:pPr>
      <w:rPr>
        <w:rFonts w:ascii="Calibri" w:hAnsi="Calibri" w:hint="default"/>
        <w:b/>
      </w:rPr>
    </w:lvl>
    <w:lvl w:ilvl="2">
      <w:start w:val="1"/>
      <w:numFmt w:val="decimal"/>
      <w:isLgl/>
      <w:lvlText w:val="%1.%2.%3."/>
      <w:lvlJc w:val="left"/>
      <w:pPr>
        <w:ind w:left="1080" w:hanging="720"/>
      </w:pPr>
      <w:rPr>
        <w:rFonts w:ascii="Calibri" w:hAnsi="Calibri" w:hint="default"/>
        <w:b/>
      </w:rPr>
    </w:lvl>
    <w:lvl w:ilvl="3">
      <w:start w:val="1"/>
      <w:numFmt w:val="decimal"/>
      <w:lvlText w:val="%4)"/>
      <w:lvlJc w:val="left"/>
      <w:pPr>
        <w:ind w:left="720" w:hanging="720"/>
      </w:pPr>
      <w:rPr>
        <w:rFonts w:hint="default"/>
        <w:b w:val="0"/>
      </w:rPr>
    </w:lvl>
    <w:lvl w:ilvl="4">
      <w:start w:val="1"/>
      <w:numFmt w:val="decimalZero"/>
      <w:isLgl/>
      <w:lvlText w:val="%1.%2.%3.%4.%5."/>
      <w:lvlJc w:val="left"/>
      <w:pPr>
        <w:ind w:left="1440" w:hanging="1080"/>
      </w:pPr>
      <w:rPr>
        <w:rFonts w:ascii="Calibri" w:hAnsi="Calibri" w:hint="default"/>
        <w:b/>
      </w:rPr>
    </w:lvl>
    <w:lvl w:ilvl="5">
      <w:start w:val="1"/>
      <w:numFmt w:val="decimal"/>
      <w:isLgl/>
      <w:lvlText w:val="%1.%2.%3.%4.%5.%6."/>
      <w:lvlJc w:val="left"/>
      <w:pPr>
        <w:ind w:left="1440" w:hanging="1080"/>
      </w:pPr>
      <w:rPr>
        <w:rFonts w:ascii="Calibri" w:hAnsi="Calibri" w:hint="default"/>
        <w:b/>
      </w:rPr>
    </w:lvl>
    <w:lvl w:ilvl="6">
      <w:start w:val="1"/>
      <w:numFmt w:val="decimal"/>
      <w:isLgl/>
      <w:lvlText w:val="%1.%2.%3.%4.%5.%6.%7."/>
      <w:lvlJc w:val="left"/>
      <w:pPr>
        <w:ind w:left="1440" w:hanging="1080"/>
      </w:pPr>
      <w:rPr>
        <w:rFonts w:ascii="Calibri" w:hAnsi="Calibri" w:hint="default"/>
        <w:b/>
      </w:rPr>
    </w:lvl>
    <w:lvl w:ilvl="7">
      <w:start w:val="1"/>
      <w:numFmt w:val="decimal"/>
      <w:isLgl/>
      <w:lvlText w:val="%1.%2.%3.%4.%5.%6.%7.%8."/>
      <w:lvlJc w:val="left"/>
      <w:pPr>
        <w:ind w:left="1800" w:hanging="1440"/>
      </w:pPr>
      <w:rPr>
        <w:rFonts w:ascii="Calibri" w:hAnsi="Calibri" w:hint="default"/>
        <w:b/>
      </w:rPr>
    </w:lvl>
    <w:lvl w:ilvl="8">
      <w:start w:val="1"/>
      <w:numFmt w:val="decimal"/>
      <w:isLgl/>
      <w:lvlText w:val="%1.%2.%3.%4.%5.%6.%7.%8.%9."/>
      <w:lvlJc w:val="left"/>
      <w:pPr>
        <w:ind w:left="1800" w:hanging="1440"/>
      </w:pPr>
      <w:rPr>
        <w:rFonts w:ascii="Calibri" w:hAnsi="Calibri" w:hint="default"/>
        <w:b/>
      </w:rPr>
    </w:lvl>
  </w:abstractNum>
  <w:abstractNum w:abstractNumId="114" w15:restartNumberingAfterBreak="0">
    <w:nsid w:val="2C962369"/>
    <w:multiLevelType w:val="hybridMultilevel"/>
    <w:tmpl w:val="49C43830"/>
    <w:lvl w:ilvl="0" w:tplc="4AA8831E">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5" w15:restartNumberingAfterBreak="0">
    <w:nsid w:val="2CEF7991"/>
    <w:multiLevelType w:val="hybridMultilevel"/>
    <w:tmpl w:val="1D20C6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2D4E441F"/>
    <w:multiLevelType w:val="multilevel"/>
    <w:tmpl w:val="A49094E6"/>
    <w:styleLink w:val="SST"/>
    <w:lvl w:ilvl="0">
      <w:numFmt w:val="none"/>
      <w:lvlText w:val=""/>
      <w:lvlJc w:val="left"/>
      <w:pPr>
        <w:tabs>
          <w:tab w:val="num" w:pos="360"/>
        </w:tabs>
        <w:ind w:left="0" w:firstLine="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7" w15:restartNumberingAfterBreak="0">
    <w:nsid w:val="2D537F24"/>
    <w:multiLevelType w:val="hybridMultilevel"/>
    <w:tmpl w:val="B226D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2D891812"/>
    <w:multiLevelType w:val="hybridMultilevel"/>
    <w:tmpl w:val="541C4842"/>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2DB40992"/>
    <w:multiLevelType w:val="hybridMultilevel"/>
    <w:tmpl w:val="3E06DB68"/>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2DE99BD7"/>
    <w:multiLevelType w:val="hybridMultilevel"/>
    <w:tmpl w:val="A3EE1767"/>
    <w:lvl w:ilvl="0" w:tplc="3E907640">
      <w:start w:val="1"/>
      <w:numFmt w:val="decimal"/>
      <w:lvlText w:val=""/>
      <w:lvlJc w:val="left"/>
      <w:pPr>
        <w:ind w:left="0" w:firstLine="0"/>
      </w:pPr>
    </w:lvl>
    <w:lvl w:ilvl="1" w:tplc="FACC09DC">
      <w:numFmt w:val="decimal"/>
      <w:lvlText w:val=""/>
      <w:lvlJc w:val="left"/>
      <w:pPr>
        <w:ind w:left="0" w:firstLine="0"/>
      </w:pPr>
    </w:lvl>
    <w:lvl w:ilvl="2" w:tplc="82BC0A82">
      <w:numFmt w:val="decimal"/>
      <w:lvlText w:val=""/>
      <w:lvlJc w:val="left"/>
      <w:pPr>
        <w:ind w:left="0" w:firstLine="0"/>
      </w:pPr>
    </w:lvl>
    <w:lvl w:ilvl="3" w:tplc="85E66BC2">
      <w:numFmt w:val="decimal"/>
      <w:lvlText w:val=""/>
      <w:lvlJc w:val="left"/>
      <w:pPr>
        <w:ind w:left="0" w:firstLine="0"/>
      </w:pPr>
    </w:lvl>
    <w:lvl w:ilvl="4" w:tplc="776CF9DC">
      <w:numFmt w:val="decimal"/>
      <w:lvlText w:val=""/>
      <w:lvlJc w:val="left"/>
      <w:pPr>
        <w:ind w:left="0" w:firstLine="0"/>
      </w:pPr>
    </w:lvl>
    <w:lvl w:ilvl="5" w:tplc="36D61E08">
      <w:numFmt w:val="decimal"/>
      <w:lvlText w:val=""/>
      <w:lvlJc w:val="left"/>
      <w:pPr>
        <w:ind w:left="0" w:firstLine="0"/>
      </w:pPr>
    </w:lvl>
    <w:lvl w:ilvl="6" w:tplc="638C77EE">
      <w:numFmt w:val="decimal"/>
      <w:lvlText w:val=""/>
      <w:lvlJc w:val="left"/>
      <w:pPr>
        <w:ind w:left="0" w:firstLine="0"/>
      </w:pPr>
    </w:lvl>
    <w:lvl w:ilvl="7" w:tplc="6BE6B45C">
      <w:numFmt w:val="decimal"/>
      <w:lvlText w:val=""/>
      <w:lvlJc w:val="left"/>
      <w:pPr>
        <w:ind w:left="0" w:firstLine="0"/>
      </w:pPr>
    </w:lvl>
    <w:lvl w:ilvl="8" w:tplc="AB3CB222">
      <w:numFmt w:val="decimal"/>
      <w:lvlText w:val=""/>
      <w:lvlJc w:val="left"/>
      <w:pPr>
        <w:ind w:left="0" w:firstLine="0"/>
      </w:pPr>
    </w:lvl>
  </w:abstractNum>
  <w:abstractNum w:abstractNumId="121" w15:restartNumberingAfterBreak="0">
    <w:nsid w:val="2DEB4B97"/>
    <w:multiLevelType w:val="hybridMultilevel"/>
    <w:tmpl w:val="DF22CC98"/>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2E6C1226"/>
    <w:multiLevelType w:val="hybridMultilevel"/>
    <w:tmpl w:val="F3C683F2"/>
    <w:lvl w:ilvl="0" w:tplc="04150005">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3" w15:restartNumberingAfterBreak="0">
    <w:nsid w:val="2EEE22E8"/>
    <w:multiLevelType w:val="hybridMultilevel"/>
    <w:tmpl w:val="B134946E"/>
    <w:lvl w:ilvl="0" w:tplc="4F443476">
      <w:start w:val="1"/>
      <w:numFmt w:val="bullet"/>
      <w:pStyle w:val="Lista123"/>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2F080884"/>
    <w:multiLevelType w:val="hybridMultilevel"/>
    <w:tmpl w:val="C276C53E"/>
    <w:lvl w:ilvl="0" w:tplc="8196D90E">
      <w:start w:val="1"/>
      <w:numFmt w:val="bullet"/>
      <w:lvlText w:val=""/>
      <w:lvlJc w:val="left"/>
      <w:pPr>
        <w:ind w:left="720" w:hanging="360"/>
      </w:pPr>
      <w:rPr>
        <w:rFonts w:ascii="Symbol" w:hAnsi="Symbol" w:hint="default"/>
        <w:spacing w:val="0"/>
        <w:kern w:val="0"/>
        <w:position w:val="0"/>
      </w:rPr>
    </w:lvl>
    <w:lvl w:ilvl="1" w:tplc="AB02FD34" w:tentative="1">
      <w:start w:val="1"/>
      <w:numFmt w:val="bullet"/>
      <w:lvlText w:val="o"/>
      <w:lvlJc w:val="left"/>
      <w:pPr>
        <w:ind w:left="1440" w:hanging="360"/>
      </w:pPr>
      <w:rPr>
        <w:rFonts w:ascii="Courier New" w:hAnsi="Courier New" w:cs="Courier New" w:hint="default"/>
      </w:rPr>
    </w:lvl>
    <w:lvl w:ilvl="2" w:tplc="6B005F7A" w:tentative="1">
      <w:start w:val="1"/>
      <w:numFmt w:val="bullet"/>
      <w:lvlText w:val=""/>
      <w:lvlJc w:val="left"/>
      <w:pPr>
        <w:ind w:left="2160" w:hanging="360"/>
      </w:pPr>
      <w:rPr>
        <w:rFonts w:ascii="Wingdings" w:hAnsi="Wingdings" w:hint="default"/>
      </w:rPr>
    </w:lvl>
    <w:lvl w:ilvl="3" w:tplc="377AC01A" w:tentative="1">
      <w:start w:val="1"/>
      <w:numFmt w:val="bullet"/>
      <w:lvlText w:val=""/>
      <w:lvlJc w:val="left"/>
      <w:pPr>
        <w:ind w:left="2880" w:hanging="360"/>
      </w:pPr>
      <w:rPr>
        <w:rFonts w:ascii="Symbol" w:hAnsi="Symbol" w:hint="default"/>
      </w:rPr>
    </w:lvl>
    <w:lvl w:ilvl="4" w:tplc="4D90FA84" w:tentative="1">
      <w:start w:val="1"/>
      <w:numFmt w:val="bullet"/>
      <w:lvlText w:val="o"/>
      <w:lvlJc w:val="left"/>
      <w:pPr>
        <w:ind w:left="3600" w:hanging="360"/>
      </w:pPr>
      <w:rPr>
        <w:rFonts w:ascii="Courier New" w:hAnsi="Courier New" w:cs="Courier New" w:hint="default"/>
      </w:rPr>
    </w:lvl>
    <w:lvl w:ilvl="5" w:tplc="48B253F2" w:tentative="1">
      <w:start w:val="1"/>
      <w:numFmt w:val="bullet"/>
      <w:lvlText w:val=""/>
      <w:lvlJc w:val="left"/>
      <w:pPr>
        <w:ind w:left="4320" w:hanging="360"/>
      </w:pPr>
      <w:rPr>
        <w:rFonts w:ascii="Wingdings" w:hAnsi="Wingdings" w:hint="default"/>
      </w:rPr>
    </w:lvl>
    <w:lvl w:ilvl="6" w:tplc="02A4851A" w:tentative="1">
      <w:start w:val="1"/>
      <w:numFmt w:val="bullet"/>
      <w:lvlText w:val=""/>
      <w:lvlJc w:val="left"/>
      <w:pPr>
        <w:ind w:left="5040" w:hanging="360"/>
      </w:pPr>
      <w:rPr>
        <w:rFonts w:ascii="Symbol" w:hAnsi="Symbol" w:hint="default"/>
      </w:rPr>
    </w:lvl>
    <w:lvl w:ilvl="7" w:tplc="C62C1956" w:tentative="1">
      <w:start w:val="1"/>
      <w:numFmt w:val="bullet"/>
      <w:lvlText w:val="o"/>
      <w:lvlJc w:val="left"/>
      <w:pPr>
        <w:ind w:left="5760" w:hanging="360"/>
      </w:pPr>
      <w:rPr>
        <w:rFonts w:ascii="Courier New" w:hAnsi="Courier New" w:cs="Courier New" w:hint="default"/>
      </w:rPr>
    </w:lvl>
    <w:lvl w:ilvl="8" w:tplc="46A234B4" w:tentative="1">
      <w:start w:val="1"/>
      <w:numFmt w:val="bullet"/>
      <w:lvlText w:val=""/>
      <w:lvlJc w:val="left"/>
      <w:pPr>
        <w:ind w:left="6480" w:hanging="360"/>
      </w:pPr>
      <w:rPr>
        <w:rFonts w:ascii="Wingdings" w:hAnsi="Wingdings" w:hint="default"/>
      </w:rPr>
    </w:lvl>
  </w:abstractNum>
  <w:abstractNum w:abstractNumId="125" w15:restartNumberingAfterBreak="0">
    <w:nsid w:val="2F0F0684"/>
    <w:multiLevelType w:val="hybridMultilevel"/>
    <w:tmpl w:val="354613A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2F726678"/>
    <w:multiLevelType w:val="hybridMultilevel"/>
    <w:tmpl w:val="C7AA6E00"/>
    <w:lvl w:ilvl="0" w:tplc="DEBA0EA4">
      <w:start w:val="1"/>
      <w:numFmt w:val="decimal"/>
      <w:lvlText w:val="%1."/>
      <w:lvlJc w:val="left"/>
      <w:pPr>
        <w:ind w:left="720" w:hanging="360"/>
      </w:pPr>
    </w:lvl>
    <w:lvl w:ilvl="1" w:tplc="0B32E822" w:tentative="1">
      <w:start w:val="1"/>
      <w:numFmt w:val="lowerLetter"/>
      <w:lvlText w:val="%2."/>
      <w:lvlJc w:val="left"/>
      <w:pPr>
        <w:ind w:left="1440" w:hanging="360"/>
      </w:pPr>
    </w:lvl>
    <w:lvl w:ilvl="2" w:tplc="137847E4" w:tentative="1">
      <w:start w:val="1"/>
      <w:numFmt w:val="lowerRoman"/>
      <w:lvlText w:val="%3."/>
      <w:lvlJc w:val="right"/>
      <w:pPr>
        <w:ind w:left="2160" w:hanging="180"/>
      </w:pPr>
    </w:lvl>
    <w:lvl w:ilvl="3" w:tplc="72D82738" w:tentative="1">
      <w:start w:val="1"/>
      <w:numFmt w:val="decimal"/>
      <w:lvlText w:val="%4."/>
      <w:lvlJc w:val="left"/>
      <w:pPr>
        <w:ind w:left="2880" w:hanging="360"/>
      </w:pPr>
    </w:lvl>
    <w:lvl w:ilvl="4" w:tplc="FC362886" w:tentative="1">
      <w:start w:val="1"/>
      <w:numFmt w:val="lowerLetter"/>
      <w:lvlText w:val="%5."/>
      <w:lvlJc w:val="left"/>
      <w:pPr>
        <w:ind w:left="3600" w:hanging="360"/>
      </w:pPr>
    </w:lvl>
    <w:lvl w:ilvl="5" w:tplc="E506DA46" w:tentative="1">
      <w:start w:val="1"/>
      <w:numFmt w:val="lowerRoman"/>
      <w:lvlText w:val="%6."/>
      <w:lvlJc w:val="right"/>
      <w:pPr>
        <w:ind w:left="4320" w:hanging="180"/>
      </w:pPr>
    </w:lvl>
    <w:lvl w:ilvl="6" w:tplc="57FE248A" w:tentative="1">
      <w:start w:val="1"/>
      <w:numFmt w:val="decimal"/>
      <w:lvlText w:val="%7."/>
      <w:lvlJc w:val="left"/>
      <w:pPr>
        <w:ind w:left="5040" w:hanging="360"/>
      </w:pPr>
    </w:lvl>
    <w:lvl w:ilvl="7" w:tplc="2208FFAC" w:tentative="1">
      <w:start w:val="1"/>
      <w:numFmt w:val="lowerLetter"/>
      <w:lvlText w:val="%8."/>
      <w:lvlJc w:val="left"/>
      <w:pPr>
        <w:ind w:left="5760" w:hanging="360"/>
      </w:pPr>
    </w:lvl>
    <w:lvl w:ilvl="8" w:tplc="032E466E" w:tentative="1">
      <w:start w:val="1"/>
      <w:numFmt w:val="lowerRoman"/>
      <w:lvlText w:val="%9."/>
      <w:lvlJc w:val="right"/>
      <w:pPr>
        <w:ind w:left="6480" w:hanging="180"/>
      </w:pPr>
    </w:lvl>
  </w:abstractNum>
  <w:abstractNum w:abstractNumId="127" w15:restartNumberingAfterBreak="0">
    <w:nsid w:val="2FAD478F"/>
    <w:multiLevelType w:val="hybridMultilevel"/>
    <w:tmpl w:val="F8F8CD7E"/>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8" w15:restartNumberingAfterBreak="0">
    <w:nsid w:val="2FDF4057"/>
    <w:multiLevelType w:val="hybridMultilevel"/>
    <w:tmpl w:val="FB90741E"/>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2FE23DC7"/>
    <w:multiLevelType w:val="hybridMultilevel"/>
    <w:tmpl w:val="7B8C1CE6"/>
    <w:lvl w:ilvl="0" w:tplc="4F44347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312E75F5"/>
    <w:multiLevelType w:val="hybridMultilevel"/>
    <w:tmpl w:val="F1DACAAC"/>
    <w:lvl w:ilvl="0" w:tplc="9244AF2E">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31" w15:restartNumberingAfterBreak="0">
    <w:nsid w:val="316D6F5B"/>
    <w:multiLevelType w:val="hybridMultilevel"/>
    <w:tmpl w:val="651AFF2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15:restartNumberingAfterBreak="0">
    <w:nsid w:val="31F77B12"/>
    <w:multiLevelType w:val="hybridMultilevel"/>
    <w:tmpl w:val="6E427474"/>
    <w:lvl w:ilvl="0" w:tplc="6BF076A6">
      <w:start w:val="1"/>
      <w:numFmt w:val="bullet"/>
      <w:lvlText w:val=""/>
      <w:lvlJc w:val="left"/>
      <w:pPr>
        <w:ind w:left="720" w:hanging="360"/>
      </w:pPr>
      <w:rPr>
        <w:rFonts w:ascii="Symbol" w:hAnsi="Symbol" w:hint="default"/>
        <w:spacing w:val="0"/>
        <w:kern w:val="0"/>
        <w:position w:val="0"/>
      </w:rPr>
    </w:lvl>
    <w:lvl w:ilvl="1" w:tplc="4080BD98" w:tentative="1">
      <w:start w:val="1"/>
      <w:numFmt w:val="bullet"/>
      <w:lvlText w:val="o"/>
      <w:lvlJc w:val="left"/>
      <w:pPr>
        <w:ind w:left="1440" w:hanging="360"/>
      </w:pPr>
      <w:rPr>
        <w:rFonts w:ascii="Courier New" w:hAnsi="Courier New" w:cs="Courier New" w:hint="default"/>
      </w:rPr>
    </w:lvl>
    <w:lvl w:ilvl="2" w:tplc="FB2E9FB8" w:tentative="1">
      <w:start w:val="1"/>
      <w:numFmt w:val="bullet"/>
      <w:lvlText w:val=""/>
      <w:lvlJc w:val="left"/>
      <w:pPr>
        <w:ind w:left="2160" w:hanging="360"/>
      </w:pPr>
      <w:rPr>
        <w:rFonts w:ascii="Wingdings" w:hAnsi="Wingdings" w:hint="default"/>
      </w:rPr>
    </w:lvl>
    <w:lvl w:ilvl="3" w:tplc="D2745D94" w:tentative="1">
      <w:start w:val="1"/>
      <w:numFmt w:val="bullet"/>
      <w:lvlText w:val=""/>
      <w:lvlJc w:val="left"/>
      <w:pPr>
        <w:ind w:left="2880" w:hanging="360"/>
      </w:pPr>
      <w:rPr>
        <w:rFonts w:ascii="Symbol" w:hAnsi="Symbol" w:hint="default"/>
      </w:rPr>
    </w:lvl>
    <w:lvl w:ilvl="4" w:tplc="8B444B8C" w:tentative="1">
      <w:start w:val="1"/>
      <w:numFmt w:val="bullet"/>
      <w:lvlText w:val="o"/>
      <w:lvlJc w:val="left"/>
      <w:pPr>
        <w:ind w:left="3600" w:hanging="360"/>
      </w:pPr>
      <w:rPr>
        <w:rFonts w:ascii="Courier New" w:hAnsi="Courier New" w:cs="Courier New" w:hint="default"/>
      </w:rPr>
    </w:lvl>
    <w:lvl w:ilvl="5" w:tplc="8C8C699C" w:tentative="1">
      <w:start w:val="1"/>
      <w:numFmt w:val="bullet"/>
      <w:lvlText w:val=""/>
      <w:lvlJc w:val="left"/>
      <w:pPr>
        <w:ind w:left="4320" w:hanging="360"/>
      </w:pPr>
      <w:rPr>
        <w:rFonts w:ascii="Wingdings" w:hAnsi="Wingdings" w:hint="default"/>
      </w:rPr>
    </w:lvl>
    <w:lvl w:ilvl="6" w:tplc="111001BE" w:tentative="1">
      <w:start w:val="1"/>
      <w:numFmt w:val="bullet"/>
      <w:lvlText w:val=""/>
      <w:lvlJc w:val="left"/>
      <w:pPr>
        <w:ind w:left="5040" w:hanging="360"/>
      </w:pPr>
      <w:rPr>
        <w:rFonts w:ascii="Symbol" w:hAnsi="Symbol" w:hint="default"/>
      </w:rPr>
    </w:lvl>
    <w:lvl w:ilvl="7" w:tplc="2A52E200" w:tentative="1">
      <w:start w:val="1"/>
      <w:numFmt w:val="bullet"/>
      <w:lvlText w:val="o"/>
      <w:lvlJc w:val="left"/>
      <w:pPr>
        <w:ind w:left="5760" w:hanging="360"/>
      </w:pPr>
      <w:rPr>
        <w:rFonts w:ascii="Courier New" w:hAnsi="Courier New" w:cs="Courier New" w:hint="default"/>
      </w:rPr>
    </w:lvl>
    <w:lvl w:ilvl="8" w:tplc="BCEC5272" w:tentative="1">
      <w:start w:val="1"/>
      <w:numFmt w:val="bullet"/>
      <w:lvlText w:val=""/>
      <w:lvlJc w:val="left"/>
      <w:pPr>
        <w:ind w:left="6480" w:hanging="360"/>
      </w:pPr>
      <w:rPr>
        <w:rFonts w:ascii="Wingdings" w:hAnsi="Wingdings" w:hint="default"/>
      </w:rPr>
    </w:lvl>
  </w:abstractNum>
  <w:abstractNum w:abstractNumId="133" w15:restartNumberingAfterBreak="0">
    <w:nsid w:val="32BC15C8"/>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4" w15:restartNumberingAfterBreak="0">
    <w:nsid w:val="33212A3E"/>
    <w:multiLevelType w:val="multilevel"/>
    <w:tmpl w:val="3D46058E"/>
    <w:styleLink w:val="WW8Num54"/>
    <w:lvl w:ilvl="0">
      <w:start w:val="1"/>
      <w:numFmt w:val="decimal"/>
      <w:lvlText w:val="%1)"/>
      <w:lvlJc w:val="left"/>
      <w:rPr>
        <w:rFonts w:ascii="Arial" w:hAnsi="Arial" w:cs="Arial"/>
        <w:sz w:val="20"/>
        <w:szCs w:val="20"/>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35" w15:restartNumberingAfterBreak="0">
    <w:nsid w:val="335B79BB"/>
    <w:multiLevelType w:val="hybridMultilevel"/>
    <w:tmpl w:val="8CCE380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33A04D13"/>
    <w:multiLevelType w:val="hybridMultilevel"/>
    <w:tmpl w:val="4E0454DA"/>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3402613B"/>
    <w:multiLevelType w:val="hybridMultilevel"/>
    <w:tmpl w:val="C3A05854"/>
    <w:lvl w:ilvl="0" w:tplc="9244AF2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8" w15:restartNumberingAfterBreak="0">
    <w:nsid w:val="346A0D1D"/>
    <w:multiLevelType w:val="hybridMultilevel"/>
    <w:tmpl w:val="9CAAB1EA"/>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348E709A"/>
    <w:multiLevelType w:val="hybridMultilevel"/>
    <w:tmpl w:val="3A729C74"/>
    <w:lvl w:ilvl="0" w:tplc="A1E2D618">
      <w:start w:val="1"/>
      <w:numFmt w:val="bullet"/>
      <w:lvlText w:val=""/>
      <w:lvlJc w:val="left"/>
      <w:pPr>
        <w:ind w:left="720" w:hanging="360"/>
      </w:pPr>
      <w:rPr>
        <w:rFonts w:ascii="Symbol" w:hAnsi="Symbol" w:hint="default"/>
      </w:rPr>
    </w:lvl>
    <w:lvl w:ilvl="1" w:tplc="CE44B4C6" w:tentative="1">
      <w:start w:val="1"/>
      <w:numFmt w:val="bullet"/>
      <w:lvlText w:val="o"/>
      <w:lvlJc w:val="left"/>
      <w:pPr>
        <w:ind w:left="1440" w:hanging="360"/>
      </w:pPr>
      <w:rPr>
        <w:rFonts w:ascii="Courier New" w:hAnsi="Courier New" w:cs="Courier New" w:hint="default"/>
      </w:rPr>
    </w:lvl>
    <w:lvl w:ilvl="2" w:tplc="9C6EC0A6" w:tentative="1">
      <w:start w:val="1"/>
      <w:numFmt w:val="bullet"/>
      <w:lvlText w:val=""/>
      <w:lvlJc w:val="left"/>
      <w:pPr>
        <w:ind w:left="2160" w:hanging="360"/>
      </w:pPr>
      <w:rPr>
        <w:rFonts w:ascii="Wingdings" w:hAnsi="Wingdings" w:hint="default"/>
      </w:rPr>
    </w:lvl>
    <w:lvl w:ilvl="3" w:tplc="355ED1A8" w:tentative="1">
      <w:start w:val="1"/>
      <w:numFmt w:val="bullet"/>
      <w:lvlText w:val=""/>
      <w:lvlJc w:val="left"/>
      <w:pPr>
        <w:ind w:left="2880" w:hanging="360"/>
      </w:pPr>
      <w:rPr>
        <w:rFonts w:ascii="Symbol" w:hAnsi="Symbol" w:hint="default"/>
      </w:rPr>
    </w:lvl>
    <w:lvl w:ilvl="4" w:tplc="9B00B42C" w:tentative="1">
      <w:start w:val="1"/>
      <w:numFmt w:val="bullet"/>
      <w:lvlText w:val="o"/>
      <w:lvlJc w:val="left"/>
      <w:pPr>
        <w:ind w:left="3600" w:hanging="360"/>
      </w:pPr>
      <w:rPr>
        <w:rFonts w:ascii="Courier New" w:hAnsi="Courier New" w:cs="Courier New" w:hint="default"/>
      </w:rPr>
    </w:lvl>
    <w:lvl w:ilvl="5" w:tplc="A288CE72" w:tentative="1">
      <w:start w:val="1"/>
      <w:numFmt w:val="bullet"/>
      <w:lvlText w:val=""/>
      <w:lvlJc w:val="left"/>
      <w:pPr>
        <w:ind w:left="4320" w:hanging="360"/>
      </w:pPr>
      <w:rPr>
        <w:rFonts w:ascii="Wingdings" w:hAnsi="Wingdings" w:hint="default"/>
      </w:rPr>
    </w:lvl>
    <w:lvl w:ilvl="6" w:tplc="7978824A" w:tentative="1">
      <w:start w:val="1"/>
      <w:numFmt w:val="bullet"/>
      <w:lvlText w:val=""/>
      <w:lvlJc w:val="left"/>
      <w:pPr>
        <w:ind w:left="5040" w:hanging="360"/>
      </w:pPr>
      <w:rPr>
        <w:rFonts w:ascii="Symbol" w:hAnsi="Symbol" w:hint="default"/>
      </w:rPr>
    </w:lvl>
    <w:lvl w:ilvl="7" w:tplc="CDB89E32" w:tentative="1">
      <w:start w:val="1"/>
      <w:numFmt w:val="bullet"/>
      <w:lvlText w:val="o"/>
      <w:lvlJc w:val="left"/>
      <w:pPr>
        <w:ind w:left="5760" w:hanging="360"/>
      </w:pPr>
      <w:rPr>
        <w:rFonts w:ascii="Courier New" w:hAnsi="Courier New" w:cs="Courier New" w:hint="default"/>
      </w:rPr>
    </w:lvl>
    <w:lvl w:ilvl="8" w:tplc="53E04F74" w:tentative="1">
      <w:start w:val="1"/>
      <w:numFmt w:val="bullet"/>
      <w:lvlText w:val=""/>
      <w:lvlJc w:val="left"/>
      <w:pPr>
        <w:ind w:left="6480" w:hanging="360"/>
      </w:pPr>
      <w:rPr>
        <w:rFonts w:ascii="Wingdings" w:hAnsi="Wingdings" w:hint="default"/>
      </w:rPr>
    </w:lvl>
  </w:abstractNum>
  <w:abstractNum w:abstractNumId="140" w15:restartNumberingAfterBreak="0">
    <w:nsid w:val="34C11E86"/>
    <w:multiLevelType w:val="hybridMultilevel"/>
    <w:tmpl w:val="ED769048"/>
    <w:lvl w:ilvl="0" w:tplc="24AC34C8">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355549EA"/>
    <w:multiLevelType w:val="hybridMultilevel"/>
    <w:tmpl w:val="A4DAC3A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35C15F2B"/>
    <w:multiLevelType w:val="multilevel"/>
    <w:tmpl w:val="7252314C"/>
    <w:lvl w:ilvl="0">
      <w:start w:val="1"/>
      <w:numFmt w:val="decimal"/>
      <w:lvlText w:val="%1."/>
      <w:lvlJc w:val="left"/>
      <w:rPr>
        <w:sz w:val="20"/>
      </w:rPr>
    </w:lvl>
    <w:lvl w:ilvl="1">
      <w:start w:val="1"/>
      <w:numFmt w:val="decimal"/>
      <w:lvlText w:val="%2."/>
      <w:lvlJc w:val="left"/>
      <w:rPr>
        <w:b w:val="0"/>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43" w15:restartNumberingAfterBreak="0">
    <w:nsid w:val="360C2010"/>
    <w:multiLevelType w:val="hybridMultilevel"/>
    <w:tmpl w:val="850EF70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1">
      <w:start w:val="1"/>
      <w:numFmt w:val="decimal"/>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4" w15:restartNumberingAfterBreak="0">
    <w:nsid w:val="36F772D9"/>
    <w:multiLevelType w:val="hybridMultilevel"/>
    <w:tmpl w:val="B204E712"/>
    <w:lvl w:ilvl="0" w:tplc="2BB2D748">
      <w:start w:val="1"/>
      <w:numFmt w:val="bullet"/>
      <w:pStyle w:val="pomylnikach"/>
      <w:lvlText w:val="-"/>
      <w:lvlJc w:val="left"/>
      <w:pPr>
        <w:ind w:left="360" w:hanging="360"/>
      </w:pPr>
      <w:rPr>
        <w:rFonts w:ascii="Times New Roman" w:eastAsia="Times New Roman" w:hAnsi="Times New Roman" w:cs="Times New Roman" w:hint="default"/>
      </w:rPr>
    </w:lvl>
    <w:lvl w:ilvl="1" w:tplc="04150019" w:tentative="1">
      <w:start w:val="1"/>
      <w:numFmt w:val="bullet"/>
      <w:lvlText w:val="o"/>
      <w:lvlJc w:val="left"/>
      <w:pPr>
        <w:ind w:left="1080" w:hanging="360"/>
      </w:pPr>
      <w:rPr>
        <w:rFonts w:ascii="Courier New" w:hAnsi="Courier New" w:cs="Courier New" w:hint="default"/>
      </w:rPr>
    </w:lvl>
    <w:lvl w:ilvl="2" w:tplc="0415001B" w:tentative="1">
      <w:start w:val="1"/>
      <w:numFmt w:val="bullet"/>
      <w:lvlText w:val=""/>
      <w:lvlJc w:val="left"/>
      <w:pPr>
        <w:ind w:left="1800" w:hanging="360"/>
      </w:pPr>
      <w:rPr>
        <w:rFonts w:ascii="Wingdings" w:hAnsi="Wingdings" w:hint="default"/>
      </w:rPr>
    </w:lvl>
    <w:lvl w:ilvl="3" w:tplc="0415000F" w:tentative="1">
      <w:start w:val="1"/>
      <w:numFmt w:val="bullet"/>
      <w:lvlText w:val=""/>
      <w:lvlJc w:val="left"/>
      <w:pPr>
        <w:ind w:left="2520" w:hanging="360"/>
      </w:pPr>
      <w:rPr>
        <w:rFonts w:ascii="Symbol" w:hAnsi="Symbol" w:hint="default"/>
      </w:rPr>
    </w:lvl>
    <w:lvl w:ilvl="4" w:tplc="04150019" w:tentative="1">
      <w:start w:val="1"/>
      <w:numFmt w:val="bullet"/>
      <w:lvlText w:val="o"/>
      <w:lvlJc w:val="left"/>
      <w:pPr>
        <w:ind w:left="3240" w:hanging="360"/>
      </w:pPr>
      <w:rPr>
        <w:rFonts w:ascii="Courier New" w:hAnsi="Courier New" w:cs="Courier New" w:hint="default"/>
      </w:rPr>
    </w:lvl>
    <w:lvl w:ilvl="5" w:tplc="0415001B" w:tentative="1">
      <w:start w:val="1"/>
      <w:numFmt w:val="bullet"/>
      <w:lvlText w:val=""/>
      <w:lvlJc w:val="left"/>
      <w:pPr>
        <w:ind w:left="3960" w:hanging="360"/>
      </w:pPr>
      <w:rPr>
        <w:rFonts w:ascii="Wingdings" w:hAnsi="Wingdings" w:hint="default"/>
      </w:rPr>
    </w:lvl>
    <w:lvl w:ilvl="6" w:tplc="0415000F" w:tentative="1">
      <w:start w:val="1"/>
      <w:numFmt w:val="bullet"/>
      <w:lvlText w:val=""/>
      <w:lvlJc w:val="left"/>
      <w:pPr>
        <w:ind w:left="4680" w:hanging="360"/>
      </w:pPr>
      <w:rPr>
        <w:rFonts w:ascii="Symbol" w:hAnsi="Symbol" w:hint="default"/>
      </w:rPr>
    </w:lvl>
    <w:lvl w:ilvl="7" w:tplc="04150019" w:tentative="1">
      <w:start w:val="1"/>
      <w:numFmt w:val="bullet"/>
      <w:lvlText w:val="o"/>
      <w:lvlJc w:val="left"/>
      <w:pPr>
        <w:ind w:left="5400" w:hanging="360"/>
      </w:pPr>
      <w:rPr>
        <w:rFonts w:ascii="Courier New" w:hAnsi="Courier New" w:cs="Courier New" w:hint="default"/>
      </w:rPr>
    </w:lvl>
    <w:lvl w:ilvl="8" w:tplc="0415001B" w:tentative="1">
      <w:start w:val="1"/>
      <w:numFmt w:val="bullet"/>
      <w:lvlText w:val=""/>
      <w:lvlJc w:val="left"/>
      <w:pPr>
        <w:ind w:left="6120" w:hanging="360"/>
      </w:pPr>
      <w:rPr>
        <w:rFonts w:ascii="Wingdings" w:hAnsi="Wingdings" w:hint="default"/>
      </w:rPr>
    </w:lvl>
  </w:abstractNum>
  <w:abstractNum w:abstractNumId="145" w15:restartNumberingAfterBreak="0">
    <w:nsid w:val="36FE5E76"/>
    <w:multiLevelType w:val="hybridMultilevel"/>
    <w:tmpl w:val="3566D944"/>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373B1991"/>
    <w:multiLevelType w:val="hybridMultilevel"/>
    <w:tmpl w:val="0CD82142"/>
    <w:lvl w:ilvl="0" w:tplc="59BCE098">
      <w:start w:val="1"/>
      <w:numFmt w:val="bullet"/>
      <w:lvlText w:val=""/>
      <w:lvlJc w:val="left"/>
      <w:pPr>
        <w:ind w:left="720" w:hanging="360"/>
      </w:pPr>
      <w:rPr>
        <w:rFonts w:ascii="Symbol" w:hAnsi="Symbol" w:hint="default"/>
        <w:spacing w:val="0"/>
        <w:kern w:val="0"/>
        <w:position w:val="0"/>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47" w15:restartNumberingAfterBreak="0">
    <w:nsid w:val="37F8757C"/>
    <w:multiLevelType w:val="hybridMultilevel"/>
    <w:tmpl w:val="BEEE54B2"/>
    <w:lvl w:ilvl="0" w:tplc="1A3E189A">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148" w15:restartNumberingAfterBreak="0">
    <w:nsid w:val="3804389B"/>
    <w:multiLevelType w:val="hybridMultilevel"/>
    <w:tmpl w:val="B8BC74C2"/>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38567F35"/>
    <w:multiLevelType w:val="hybridMultilevel"/>
    <w:tmpl w:val="B60452F0"/>
    <w:lvl w:ilvl="0" w:tplc="24AC34C8">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0" w15:restartNumberingAfterBreak="0">
    <w:nsid w:val="3908207C"/>
    <w:multiLevelType w:val="multilevel"/>
    <w:tmpl w:val="E6667F12"/>
    <w:styleLink w:val="WW8Num34"/>
    <w:lvl w:ilvl="0">
      <w:start w:val="1"/>
      <w:numFmt w:val="decimal"/>
      <w:lvlText w:val="%1)"/>
      <w:lvlJc w:val="left"/>
    </w:lvl>
    <w:lvl w:ilvl="1">
      <w:start w:val="1"/>
      <w:numFmt w:val="decimal"/>
      <w:lvlText w:val="%2."/>
      <w:lvlJc w:val="left"/>
      <w:rPr>
        <w:b w:val="0"/>
      </w:rPr>
    </w:lvl>
    <w:lvl w:ilvl="2">
      <w:numFmt w:val="bullet"/>
      <w:lvlText w:val=""/>
      <w:lvlJc w:val="left"/>
      <w:rPr>
        <w:rFonts w:ascii="Symbol" w:eastAsia="Times New Roman" w:hAnsi="Symbol" w:cs="Arial"/>
      </w:rPr>
    </w:lvl>
    <w:lvl w:ilvl="3">
      <w:start w:val="12"/>
      <w:numFmt w:val="decimal"/>
      <w:lvlText w:val="%4."/>
      <w:lvlJc w:val="left"/>
    </w:lvl>
    <w:lvl w:ilvl="4">
      <w:start w:val="1"/>
      <w:numFmt w:val="lowerLetter"/>
      <w:lvlText w:val="%5."/>
      <w:lvlJc w:val="left"/>
    </w:lvl>
    <w:lvl w:ilvl="5">
      <w:start w:val="1"/>
      <w:numFmt w:val="lowerLetter"/>
      <w:lvlText w:val="%6)"/>
      <w:lvlJc w:val="left"/>
      <w:rPr>
        <w:rFonts w:ascii="Arial" w:hAnsi="Arial" w:cs="Arial"/>
      </w:rPr>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51" w15:restartNumberingAfterBreak="0">
    <w:nsid w:val="391F144F"/>
    <w:multiLevelType w:val="hybridMultilevel"/>
    <w:tmpl w:val="7AA0D882"/>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39595B81"/>
    <w:multiLevelType w:val="hybridMultilevel"/>
    <w:tmpl w:val="69AC64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5">
      <w:start w:val="1"/>
      <w:numFmt w:val="bullet"/>
      <w:lvlText w:val=""/>
      <w:lvlJc w:val="left"/>
      <w:pPr>
        <w:ind w:left="2880" w:hanging="360"/>
      </w:pPr>
      <w:rPr>
        <w:rFonts w:ascii="Wingdings" w:hAnsi="Wingdings"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395F33B8"/>
    <w:multiLevelType w:val="singleLevel"/>
    <w:tmpl w:val="4D80AA06"/>
    <w:lvl w:ilvl="0">
      <w:start w:val="1"/>
      <w:numFmt w:val="bullet"/>
      <w:pStyle w:val="wyliczenie1"/>
      <w:lvlText w:val=""/>
      <w:lvlJc w:val="left"/>
      <w:pPr>
        <w:tabs>
          <w:tab w:val="num" w:pos="360"/>
        </w:tabs>
        <w:ind w:left="360" w:hanging="360"/>
      </w:pPr>
      <w:rPr>
        <w:rFonts w:ascii="Symbol" w:hAnsi="Symbol" w:hint="default"/>
      </w:rPr>
    </w:lvl>
  </w:abstractNum>
  <w:abstractNum w:abstractNumId="154" w15:restartNumberingAfterBreak="0">
    <w:nsid w:val="3A3369DB"/>
    <w:multiLevelType w:val="hybridMultilevel"/>
    <w:tmpl w:val="7A4ADFAA"/>
    <w:lvl w:ilvl="0" w:tplc="24AC34C8">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3A4B0D0A"/>
    <w:multiLevelType w:val="hybridMultilevel"/>
    <w:tmpl w:val="33F462DC"/>
    <w:lvl w:ilvl="0" w:tplc="F44833F0">
      <w:start w:val="1"/>
      <w:numFmt w:val="decimal"/>
      <w:lvlText w:val="%1."/>
      <w:lvlJc w:val="left"/>
      <w:pPr>
        <w:ind w:left="720" w:hanging="360"/>
      </w:pPr>
      <w:rPr>
        <w:rFonts w:asciiTheme="minorHAnsi" w:hAnsiTheme="minorHAnsi" w:cs="Times New Roman" w:hint="default"/>
        <w:sz w:val="18"/>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6" w15:restartNumberingAfterBreak="0">
    <w:nsid w:val="3A580CA9"/>
    <w:multiLevelType w:val="hybridMultilevel"/>
    <w:tmpl w:val="BCD0FDDC"/>
    <w:lvl w:ilvl="0" w:tplc="9244AF2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7" w15:restartNumberingAfterBreak="0">
    <w:nsid w:val="3ACC5AEB"/>
    <w:multiLevelType w:val="hybridMultilevel"/>
    <w:tmpl w:val="83480568"/>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3AEB19F4"/>
    <w:multiLevelType w:val="hybridMultilevel"/>
    <w:tmpl w:val="3822BD6C"/>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15:restartNumberingAfterBreak="0">
    <w:nsid w:val="3AF057F6"/>
    <w:multiLevelType w:val="hybridMultilevel"/>
    <w:tmpl w:val="8D883BCE"/>
    <w:lvl w:ilvl="0" w:tplc="4D62364C">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3B60125B"/>
    <w:multiLevelType w:val="hybridMultilevel"/>
    <w:tmpl w:val="BE74E7E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3B8F1CE1"/>
    <w:multiLevelType w:val="hybridMultilevel"/>
    <w:tmpl w:val="27846F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15:restartNumberingAfterBreak="0">
    <w:nsid w:val="3C4737DE"/>
    <w:multiLevelType w:val="hybridMultilevel"/>
    <w:tmpl w:val="FB966C8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3C52622B"/>
    <w:multiLevelType w:val="hybridMultilevel"/>
    <w:tmpl w:val="91BA1F2A"/>
    <w:lvl w:ilvl="0" w:tplc="24AC34C8">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3CEA2280"/>
    <w:multiLevelType w:val="hybridMultilevel"/>
    <w:tmpl w:val="A672D544"/>
    <w:lvl w:ilvl="0" w:tplc="04270001">
      <w:numFmt w:val="bullet"/>
      <w:pStyle w:val="wypunktowaniekreska"/>
      <w:lvlText w:val=""/>
      <w:lvlJc w:val="left"/>
      <w:pPr>
        <w:tabs>
          <w:tab w:val="num" w:pos="644"/>
        </w:tabs>
        <w:ind w:left="644" w:hanging="360"/>
      </w:pPr>
      <w:rPr>
        <w:rFonts w:ascii="Symbol" w:hAnsi="Symbol" w:cs="Times New Roman" w:hint="default"/>
      </w:rPr>
    </w:lvl>
    <w:lvl w:ilvl="1" w:tplc="04270003" w:tentative="1">
      <w:start w:val="1"/>
      <w:numFmt w:val="bullet"/>
      <w:lvlText w:val="o"/>
      <w:lvlJc w:val="left"/>
      <w:pPr>
        <w:tabs>
          <w:tab w:val="num" w:pos="1440"/>
        </w:tabs>
        <w:ind w:left="1440" w:hanging="360"/>
      </w:pPr>
      <w:rPr>
        <w:rFonts w:ascii="Courier New" w:hAnsi="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165" w15:restartNumberingAfterBreak="0">
    <w:nsid w:val="3D1A6121"/>
    <w:multiLevelType w:val="hybridMultilevel"/>
    <w:tmpl w:val="EDA42D4E"/>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3E0F0D52"/>
    <w:multiLevelType w:val="hybridMultilevel"/>
    <w:tmpl w:val="7F184088"/>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3EAC14FB"/>
    <w:multiLevelType w:val="multilevel"/>
    <w:tmpl w:val="0415001F"/>
    <w:lvl w:ilvl="0">
      <w:start w:val="1"/>
      <w:numFmt w:val="decimal"/>
      <w:pStyle w:val="wypenienietabeli"/>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8" w15:restartNumberingAfterBreak="0">
    <w:nsid w:val="3EC00D5C"/>
    <w:multiLevelType w:val="hybridMultilevel"/>
    <w:tmpl w:val="5574B03A"/>
    <w:lvl w:ilvl="0" w:tplc="04150005">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9" w15:restartNumberingAfterBreak="0">
    <w:nsid w:val="3EDD612D"/>
    <w:multiLevelType w:val="hybridMultilevel"/>
    <w:tmpl w:val="AE7413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0" w15:restartNumberingAfterBreak="0">
    <w:nsid w:val="3F7C3CC7"/>
    <w:multiLevelType w:val="hybridMultilevel"/>
    <w:tmpl w:val="B9208F94"/>
    <w:lvl w:ilvl="0" w:tplc="1A70B95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3F81047A"/>
    <w:multiLevelType w:val="hybridMultilevel"/>
    <w:tmpl w:val="C5501E6C"/>
    <w:lvl w:ilvl="0" w:tplc="2C1C8924">
      <w:start w:val="1"/>
      <w:numFmt w:val="bullet"/>
      <w:lvlText w:val=""/>
      <w:lvlJc w:val="left"/>
      <w:pPr>
        <w:ind w:left="720" w:hanging="360"/>
      </w:pPr>
      <w:rPr>
        <w:rFonts w:ascii="Symbol" w:hAnsi="Symbol" w:hint="default"/>
        <w:spacing w:val="0"/>
        <w:kern w:val="0"/>
        <w:position w:val="0"/>
      </w:rPr>
    </w:lvl>
    <w:lvl w:ilvl="1" w:tplc="9C5E6490" w:tentative="1">
      <w:start w:val="1"/>
      <w:numFmt w:val="bullet"/>
      <w:lvlText w:val="o"/>
      <w:lvlJc w:val="left"/>
      <w:pPr>
        <w:ind w:left="1440" w:hanging="360"/>
      </w:pPr>
      <w:rPr>
        <w:rFonts w:ascii="Courier New" w:hAnsi="Courier New" w:cs="Courier New" w:hint="default"/>
      </w:rPr>
    </w:lvl>
    <w:lvl w:ilvl="2" w:tplc="869ED9F6" w:tentative="1">
      <w:start w:val="1"/>
      <w:numFmt w:val="bullet"/>
      <w:lvlText w:val=""/>
      <w:lvlJc w:val="left"/>
      <w:pPr>
        <w:ind w:left="2160" w:hanging="360"/>
      </w:pPr>
      <w:rPr>
        <w:rFonts w:ascii="Wingdings" w:hAnsi="Wingdings" w:hint="default"/>
      </w:rPr>
    </w:lvl>
    <w:lvl w:ilvl="3" w:tplc="679AF036" w:tentative="1">
      <w:start w:val="1"/>
      <w:numFmt w:val="bullet"/>
      <w:lvlText w:val=""/>
      <w:lvlJc w:val="left"/>
      <w:pPr>
        <w:ind w:left="2880" w:hanging="360"/>
      </w:pPr>
      <w:rPr>
        <w:rFonts w:ascii="Symbol" w:hAnsi="Symbol" w:hint="default"/>
      </w:rPr>
    </w:lvl>
    <w:lvl w:ilvl="4" w:tplc="1046B1D2" w:tentative="1">
      <w:start w:val="1"/>
      <w:numFmt w:val="bullet"/>
      <w:lvlText w:val="o"/>
      <w:lvlJc w:val="left"/>
      <w:pPr>
        <w:ind w:left="3600" w:hanging="360"/>
      </w:pPr>
      <w:rPr>
        <w:rFonts w:ascii="Courier New" w:hAnsi="Courier New" w:cs="Courier New" w:hint="default"/>
      </w:rPr>
    </w:lvl>
    <w:lvl w:ilvl="5" w:tplc="6E7E3456" w:tentative="1">
      <w:start w:val="1"/>
      <w:numFmt w:val="bullet"/>
      <w:lvlText w:val=""/>
      <w:lvlJc w:val="left"/>
      <w:pPr>
        <w:ind w:left="4320" w:hanging="360"/>
      </w:pPr>
      <w:rPr>
        <w:rFonts w:ascii="Wingdings" w:hAnsi="Wingdings" w:hint="default"/>
      </w:rPr>
    </w:lvl>
    <w:lvl w:ilvl="6" w:tplc="131A3FCC" w:tentative="1">
      <w:start w:val="1"/>
      <w:numFmt w:val="bullet"/>
      <w:lvlText w:val=""/>
      <w:lvlJc w:val="left"/>
      <w:pPr>
        <w:ind w:left="5040" w:hanging="360"/>
      </w:pPr>
      <w:rPr>
        <w:rFonts w:ascii="Symbol" w:hAnsi="Symbol" w:hint="default"/>
      </w:rPr>
    </w:lvl>
    <w:lvl w:ilvl="7" w:tplc="E1E80A2C" w:tentative="1">
      <w:start w:val="1"/>
      <w:numFmt w:val="bullet"/>
      <w:lvlText w:val="o"/>
      <w:lvlJc w:val="left"/>
      <w:pPr>
        <w:ind w:left="5760" w:hanging="360"/>
      </w:pPr>
      <w:rPr>
        <w:rFonts w:ascii="Courier New" w:hAnsi="Courier New" w:cs="Courier New" w:hint="default"/>
      </w:rPr>
    </w:lvl>
    <w:lvl w:ilvl="8" w:tplc="7E10BC26" w:tentative="1">
      <w:start w:val="1"/>
      <w:numFmt w:val="bullet"/>
      <w:lvlText w:val=""/>
      <w:lvlJc w:val="left"/>
      <w:pPr>
        <w:ind w:left="6480" w:hanging="360"/>
      </w:pPr>
      <w:rPr>
        <w:rFonts w:ascii="Wingdings" w:hAnsi="Wingdings" w:hint="default"/>
      </w:rPr>
    </w:lvl>
  </w:abstractNum>
  <w:abstractNum w:abstractNumId="172" w15:restartNumberingAfterBreak="0">
    <w:nsid w:val="401F144F"/>
    <w:multiLevelType w:val="hybridMultilevel"/>
    <w:tmpl w:val="43185DC2"/>
    <w:lvl w:ilvl="0" w:tplc="56BE1640">
      <w:start w:val="1"/>
      <w:numFmt w:val="bullet"/>
      <w:pStyle w:val="Norma"/>
      <w:lvlText w:val="-"/>
      <w:lvlJc w:val="left"/>
      <w:pPr>
        <w:ind w:left="720" w:hanging="360"/>
      </w:pPr>
      <w:rPr>
        <w:rFonts w:ascii="Bookman Old Style" w:hAnsi="Bookman Old Style"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40BB13FA"/>
    <w:multiLevelType w:val="hybridMultilevel"/>
    <w:tmpl w:val="82206FB6"/>
    <w:lvl w:ilvl="0" w:tplc="A51803D8">
      <w:start w:val="1"/>
      <w:numFmt w:val="decimal"/>
      <w:pStyle w:val="Nagwek11"/>
      <w:lvlText w:val="2.%1."/>
      <w:lvlJc w:val="left"/>
      <w:pPr>
        <w:ind w:left="720" w:hanging="360"/>
      </w:pPr>
      <w:rPr>
        <w:rFonts w:hint="default"/>
      </w:rPr>
    </w:lvl>
    <w:lvl w:ilvl="1" w:tplc="A51803D8">
      <w:start w:val="1"/>
      <w:numFmt w:val="decimal"/>
      <w:lvlText w:val="2.%2."/>
      <w:lvlJc w:val="left"/>
      <w:pPr>
        <w:ind w:left="1440" w:hanging="360"/>
      </w:pPr>
      <w:rPr>
        <w:rFonts w:hint="default"/>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417565F9"/>
    <w:multiLevelType w:val="hybridMultilevel"/>
    <w:tmpl w:val="B6CADAA2"/>
    <w:lvl w:ilvl="0" w:tplc="04150017">
      <w:start w:val="1"/>
      <w:numFmt w:val="bullet"/>
      <w:lvlText w:val="–"/>
      <w:lvlJc w:val="left"/>
      <w:pPr>
        <w:ind w:left="720" w:hanging="360"/>
      </w:pPr>
      <w:rPr>
        <w:rFonts w:ascii="Times New Roman" w:hAnsi="Times New Roman" w:cs="Times New Roman" w:hint="default"/>
        <w:sz w:val="16"/>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75" w15:restartNumberingAfterBreak="0">
    <w:nsid w:val="42AF7CE2"/>
    <w:multiLevelType w:val="hybridMultilevel"/>
    <w:tmpl w:val="97A6439E"/>
    <w:lvl w:ilvl="0" w:tplc="24AC34C8">
      <w:start w:val="1"/>
      <w:numFmt w:val="bullet"/>
      <w:lvlText w:val=""/>
      <w:lvlJc w:val="left"/>
      <w:pPr>
        <w:ind w:left="0" w:firstLine="0"/>
      </w:pPr>
      <w:rPr>
        <w:rFonts w:ascii="Symbol" w:hAnsi="Symbol" w:hint="default"/>
        <w:spacing w:val="0"/>
        <w:kern w:val="0"/>
        <w:position w:val="0"/>
      </w:rPr>
    </w:lvl>
    <w:lvl w:ilvl="1" w:tplc="04150003">
      <w:numFmt w:val="decimal"/>
      <w:lvlText w:val=""/>
      <w:lvlJc w:val="left"/>
      <w:pPr>
        <w:ind w:left="0" w:firstLine="0"/>
      </w:pPr>
    </w:lvl>
    <w:lvl w:ilvl="2" w:tplc="04150005">
      <w:numFmt w:val="decimal"/>
      <w:lvlText w:val=""/>
      <w:lvlJc w:val="left"/>
      <w:pPr>
        <w:ind w:left="0" w:firstLine="0"/>
      </w:pPr>
    </w:lvl>
    <w:lvl w:ilvl="3" w:tplc="04150001">
      <w:numFmt w:val="decimal"/>
      <w:lvlText w:val=""/>
      <w:lvlJc w:val="left"/>
      <w:pPr>
        <w:ind w:left="0" w:firstLine="0"/>
      </w:pPr>
    </w:lvl>
    <w:lvl w:ilvl="4" w:tplc="04150003">
      <w:numFmt w:val="decimal"/>
      <w:lvlText w:val=""/>
      <w:lvlJc w:val="left"/>
      <w:pPr>
        <w:ind w:left="0" w:firstLine="0"/>
      </w:pPr>
    </w:lvl>
    <w:lvl w:ilvl="5" w:tplc="04150005">
      <w:numFmt w:val="decimal"/>
      <w:lvlText w:val=""/>
      <w:lvlJc w:val="left"/>
      <w:pPr>
        <w:ind w:left="0" w:firstLine="0"/>
      </w:pPr>
    </w:lvl>
    <w:lvl w:ilvl="6" w:tplc="04150001">
      <w:numFmt w:val="decimal"/>
      <w:lvlText w:val=""/>
      <w:lvlJc w:val="left"/>
      <w:pPr>
        <w:ind w:left="0" w:firstLine="0"/>
      </w:pPr>
    </w:lvl>
    <w:lvl w:ilvl="7" w:tplc="04150003">
      <w:numFmt w:val="decimal"/>
      <w:lvlText w:val=""/>
      <w:lvlJc w:val="left"/>
      <w:pPr>
        <w:ind w:left="0" w:firstLine="0"/>
      </w:pPr>
    </w:lvl>
    <w:lvl w:ilvl="8" w:tplc="04150005">
      <w:numFmt w:val="decimal"/>
      <w:lvlText w:val=""/>
      <w:lvlJc w:val="left"/>
      <w:pPr>
        <w:ind w:left="0" w:firstLine="0"/>
      </w:pPr>
    </w:lvl>
  </w:abstractNum>
  <w:abstractNum w:abstractNumId="176" w15:restartNumberingAfterBreak="0">
    <w:nsid w:val="44467CCB"/>
    <w:multiLevelType w:val="hybridMultilevel"/>
    <w:tmpl w:val="7D5CC100"/>
    <w:lvl w:ilvl="0" w:tplc="24AC34C8">
      <w:start w:val="1"/>
      <w:numFmt w:val="lowerLetter"/>
      <w:lvlText w:val="%1)"/>
      <w:lvlJc w:val="left"/>
      <w:pPr>
        <w:tabs>
          <w:tab w:val="num" w:pos="0"/>
        </w:tabs>
        <w:ind w:left="283" w:hanging="283"/>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77" w15:restartNumberingAfterBreak="0">
    <w:nsid w:val="4492510C"/>
    <w:multiLevelType w:val="hybridMultilevel"/>
    <w:tmpl w:val="1658817C"/>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44B8077A"/>
    <w:multiLevelType w:val="hybridMultilevel"/>
    <w:tmpl w:val="FF203782"/>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9" w15:restartNumberingAfterBreak="0">
    <w:nsid w:val="44CE5DBB"/>
    <w:multiLevelType w:val="hybridMultilevel"/>
    <w:tmpl w:val="121886D2"/>
    <w:lvl w:ilvl="0" w:tplc="24AC34C8">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455A4857"/>
    <w:multiLevelType w:val="hybridMultilevel"/>
    <w:tmpl w:val="075471C8"/>
    <w:lvl w:ilvl="0" w:tplc="24AC34C8">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45D070A6"/>
    <w:multiLevelType w:val="hybridMultilevel"/>
    <w:tmpl w:val="E332721E"/>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4665444A"/>
    <w:multiLevelType w:val="hybridMultilevel"/>
    <w:tmpl w:val="3DA8A11C"/>
    <w:lvl w:ilvl="0" w:tplc="81B68974">
      <w:start w:val="1"/>
      <w:numFmt w:val="bullet"/>
      <w:lvlText w:val=""/>
      <w:lvlJc w:val="left"/>
      <w:pPr>
        <w:tabs>
          <w:tab w:val="num" w:pos="357"/>
        </w:tabs>
        <w:ind w:left="547" w:hanging="18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3" w15:restartNumberingAfterBreak="0">
    <w:nsid w:val="46817EC6"/>
    <w:multiLevelType w:val="hybridMultilevel"/>
    <w:tmpl w:val="72B85CA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4683474F"/>
    <w:multiLevelType w:val="hybridMultilevel"/>
    <w:tmpl w:val="C660F496"/>
    <w:lvl w:ilvl="0" w:tplc="44CA8332">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85" w15:restartNumberingAfterBreak="0">
    <w:nsid w:val="469A39BD"/>
    <w:multiLevelType w:val="hybridMultilevel"/>
    <w:tmpl w:val="89AAE468"/>
    <w:lvl w:ilvl="0" w:tplc="1A3E189A">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186" w15:restartNumberingAfterBreak="0">
    <w:nsid w:val="47043A8C"/>
    <w:multiLevelType w:val="hybridMultilevel"/>
    <w:tmpl w:val="F93AD0BC"/>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48B34463"/>
    <w:multiLevelType w:val="hybridMultilevel"/>
    <w:tmpl w:val="99BC4F44"/>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8" w15:restartNumberingAfterBreak="0">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9" w15:restartNumberingAfterBreak="0">
    <w:nsid w:val="48BD483D"/>
    <w:multiLevelType w:val="multilevel"/>
    <w:tmpl w:val="1610A3A4"/>
    <w:lvl w:ilvl="0">
      <w:start w:val="1"/>
      <w:numFmt w:val="lowerLetter"/>
      <w:lvlText w:val="%1)"/>
      <w:lvlJc w:val="left"/>
      <w:pPr>
        <w:ind w:left="720" w:hanging="360"/>
      </w:pPr>
      <w:rPr>
        <w:rFonts w:hint="default"/>
      </w:rPr>
    </w:lvl>
    <w:lvl w:ilvl="1">
      <w:start w:val="4"/>
      <w:numFmt w:val="decimal"/>
      <w:isLgl/>
      <w:lvlText w:val="%1.%2."/>
      <w:lvlJc w:val="left"/>
      <w:pPr>
        <w:ind w:left="885" w:hanging="525"/>
      </w:pPr>
      <w:rPr>
        <w:rFonts w:hint="default"/>
        <w:b/>
      </w:rPr>
    </w:lvl>
    <w:lvl w:ilvl="2">
      <w:start w:val="3"/>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440" w:hanging="108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190" w15:restartNumberingAfterBreak="0">
    <w:nsid w:val="48E7043D"/>
    <w:multiLevelType w:val="hybridMultilevel"/>
    <w:tmpl w:val="7058596A"/>
    <w:lvl w:ilvl="0" w:tplc="7D0A56CA">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1" w15:restartNumberingAfterBreak="0">
    <w:nsid w:val="49C713E3"/>
    <w:multiLevelType w:val="hybridMultilevel"/>
    <w:tmpl w:val="6534E28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4A112B6A"/>
    <w:multiLevelType w:val="hybridMultilevel"/>
    <w:tmpl w:val="6E308E18"/>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4A6371BD"/>
    <w:multiLevelType w:val="hybridMultilevel"/>
    <w:tmpl w:val="8562908C"/>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4AB82A43"/>
    <w:multiLevelType w:val="hybridMultilevel"/>
    <w:tmpl w:val="288CCC24"/>
    <w:lvl w:ilvl="0" w:tplc="9FE6A2FA">
      <w:start w:val="1"/>
      <w:numFmt w:val="bullet"/>
      <w:lvlText w:val=""/>
      <w:lvlJc w:val="left"/>
      <w:pPr>
        <w:ind w:left="720" w:hanging="360"/>
      </w:pPr>
      <w:rPr>
        <w:rFonts w:ascii="Symbol" w:hAnsi="Symbol" w:hint="default"/>
        <w:spacing w:val="0"/>
        <w:kern w:val="0"/>
        <w:position w:val="0"/>
      </w:rPr>
    </w:lvl>
    <w:lvl w:ilvl="1" w:tplc="EE361C34" w:tentative="1">
      <w:start w:val="1"/>
      <w:numFmt w:val="bullet"/>
      <w:lvlText w:val="o"/>
      <w:lvlJc w:val="left"/>
      <w:pPr>
        <w:ind w:left="1440" w:hanging="360"/>
      </w:pPr>
      <w:rPr>
        <w:rFonts w:ascii="Courier New" w:hAnsi="Courier New" w:cs="Courier New" w:hint="default"/>
      </w:rPr>
    </w:lvl>
    <w:lvl w:ilvl="2" w:tplc="6F3600A8" w:tentative="1">
      <w:start w:val="1"/>
      <w:numFmt w:val="bullet"/>
      <w:lvlText w:val=""/>
      <w:lvlJc w:val="left"/>
      <w:pPr>
        <w:ind w:left="2160" w:hanging="360"/>
      </w:pPr>
      <w:rPr>
        <w:rFonts w:ascii="Wingdings" w:hAnsi="Wingdings" w:hint="default"/>
      </w:rPr>
    </w:lvl>
    <w:lvl w:ilvl="3" w:tplc="700CFD3C" w:tentative="1">
      <w:start w:val="1"/>
      <w:numFmt w:val="bullet"/>
      <w:lvlText w:val=""/>
      <w:lvlJc w:val="left"/>
      <w:pPr>
        <w:ind w:left="2880" w:hanging="360"/>
      </w:pPr>
      <w:rPr>
        <w:rFonts w:ascii="Symbol" w:hAnsi="Symbol" w:hint="default"/>
      </w:rPr>
    </w:lvl>
    <w:lvl w:ilvl="4" w:tplc="AB9E7BE2" w:tentative="1">
      <w:start w:val="1"/>
      <w:numFmt w:val="bullet"/>
      <w:lvlText w:val="o"/>
      <w:lvlJc w:val="left"/>
      <w:pPr>
        <w:ind w:left="3600" w:hanging="360"/>
      </w:pPr>
      <w:rPr>
        <w:rFonts w:ascii="Courier New" w:hAnsi="Courier New" w:cs="Courier New" w:hint="default"/>
      </w:rPr>
    </w:lvl>
    <w:lvl w:ilvl="5" w:tplc="1B6ED498" w:tentative="1">
      <w:start w:val="1"/>
      <w:numFmt w:val="bullet"/>
      <w:lvlText w:val=""/>
      <w:lvlJc w:val="left"/>
      <w:pPr>
        <w:ind w:left="4320" w:hanging="360"/>
      </w:pPr>
      <w:rPr>
        <w:rFonts w:ascii="Wingdings" w:hAnsi="Wingdings" w:hint="default"/>
      </w:rPr>
    </w:lvl>
    <w:lvl w:ilvl="6" w:tplc="49B63280" w:tentative="1">
      <w:start w:val="1"/>
      <w:numFmt w:val="bullet"/>
      <w:lvlText w:val=""/>
      <w:lvlJc w:val="left"/>
      <w:pPr>
        <w:ind w:left="5040" w:hanging="360"/>
      </w:pPr>
      <w:rPr>
        <w:rFonts w:ascii="Symbol" w:hAnsi="Symbol" w:hint="default"/>
      </w:rPr>
    </w:lvl>
    <w:lvl w:ilvl="7" w:tplc="DFA8AFDA" w:tentative="1">
      <w:start w:val="1"/>
      <w:numFmt w:val="bullet"/>
      <w:lvlText w:val="o"/>
      <w:lvlJc w:val="left"/>
      <w:pPr>
        <w:ind w:left="5760" w:hanging="360"/>
      </w:pPr>
      <w:rPr>
        <w:rFonts w:ascii="Courier New" w:hAnsi="Courier New" w:cs="Courier New" w:hint="default"/>
      </w:rPr>
    </w:lvl>
    <w:lvl w:ilvl="8" w:tplc="CAD4DD96" w:tentative="1">
      <w:start w:val="1"/>
      <w:numFmt w:val="bullet"/>
      <w:lvlText w:val=""/>
      <w:lvlJc w:val="left"/>
      <w:pPr>
        <w:ind w:left="6480" w:hanging="360"/>
      </w:pPr>
      <w:rPr>
        <w:rFonts w:ascii="Wingdings" w:hAnsi="Wingdings" w:hint="default"/>
      </w:rPr>
    </w:lvl>
  </w:abstractNum>
  <w:abstractNum w:abstractNumId="195" w15:restartNumberingAfterBreak="0">
    <w:nsid w:val="4AEF7861"/>
    <w:multiLevelType w:val="hybridMultilevel"/>
    <w:tmpl w:val="D26C2ED0"/>
    <w:lvl w:ilvl="0" w:tplc="9244AF2E">
      <w:start w:val="1"/>
      <w:numFmt w:val="bullet"/>
      <w:lvlText w:val=""/>
      <w:lvlJc w:val="left"/>
      <w:pPr>
        <w:ind w:left="720" w:hanging="36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15:restartNumberingAfterBreak="0">
    <w:nsid w:val="4B105EDD"/>
    <w:multiLevelType w:val="hybridMultilevel"/>
    <w:tmpl w:val="2D241AD8"/>
    <w:lvl w:ilvl="0" w:tplc="81B68974">
      <w:start w:val="1"/>
      <w:numFmt w:val="bullet"/>
      <w:lvlText w:val=""/>
      <w:lvlJc w:val="left"/>
      <w:pPr>
        <w:tabs>
          <w:tab w:val="num" w:pos="357"/>
        </w:tabs>
        <w:ind w:left="547" w:hanging="18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7" w15:restartNumberingAfterBreak="0">
    <w:nsid w:val="4B123987"/>
    <w:multiLevelType w:val="hybridMultilevel"/>
    <w:tmpl w:val="8182D900"/>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15:restartNumberingAfterBreak="0">
    <w:nsid w:val="4BA826CD"/>
    <w:multiLevelType w:val="hybridMultilevel"/>
    <w:tmpl w:val="B036B04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9" w15:restartNumberingAfterBreak="0">
    <w:nsid w:val="4BDF6FAD"/>
    <w:multiLevelType w:val="hybridMultilevel"/>
    <w:tmpl w:val="2F7AADA0"/>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15:restartNumberingAfterBreak="0">
    <w:nsid w:val="4CBE5F9E"/>
    <w:multiLevelType w:val="hybridMultilevel"/>
    <w:tmpl w:val="DA3CBCE4"/>
    <w:lvl w:ilvl="0" w:tplc="9244AF2E">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1" w15:restartNumberingAfterBreak="0">
    <w:nsid w:val="4CC57443"/>
    <w:multiLevelType w:val="multilevel"/>
    <w:tmpl w:val="FD703736"/>
    <w:lvl w:ilvl="0">
      <w:numFmt w:val="bullet"/>
      <w:lvlText w:val=""/>
      <w:lvlJc w:val="left"/>
      <w:rPr>
        <w:rFonts w:ascii="Symbol" w:hAnsi="Symbol" w:cs="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2" w15:restartNumberingAfterBreak="0">
    <w:nsid w:val="4D8C2FBA"/>
    <w:multiLevelType w:val="hybridMultilevel"/>
    <w:tmpl w:val="45E2770C"/>
    <w:lvl w:ilvl="0" w:tplc="7D0A56CA">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4E0B4AA8"/>
    <w:multiLevelType w:val="hybridMultilevel"/>
    <w:tmpl w:val="C69E1976"/>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4E1E2602"/>
    <w:multiLevelType w:val="hybridMultilevel"/>
    <w:tmpl w:val="B726A51E"/>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4E321212"/>
    <w:multiLevelType w:val="hybridMultilevel"/>
    <w:tmpl w:val="0248F890"/>
    <w:lvl w:ilvl="0" w:tplc="4F443476">
      <w:start w:val="1"/>
      <w:numFmt w:val="bullet"/>
      <w:pStyle w:val="Bullet1points"/>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15:restartNumberingAfterBreak="0">
    <w:nsid w:val="4EB41BE1"/>
    <w:multiLevelType w:val="hybridMultilevel"/>
    <w:tmpl w:val="917811A0"/>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7" w15:restartNumberingAfterBreak="0">
    <w:nsid w:val="4F456139"/>
    <w:multiLevelType w:val="hybridMultilevel"/>
    <w:tmpl w:val="3C10A5C0"/>
    <w:lvl w:ilvl="0" w:tplc="4F443476">
      <w:start w:val="1"/>
      <w:numFmt w:val="bullet"/>
      <w:pStyle w:val="N1"/>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4FB92176"/>
    <w:multiLevelType w:val="hybridMultilevel"/>
    <w:tmpl w:val="C900A40A"/>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4FDD2830"/>
    <w:multiLevelType w:val="hybridMultilevel"/>
    <w:tmpl w:val="FC76F9D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0" w15:restartNumberingAfterBreak="0">
    <w:nsid w:val="4FDE3AD9"/>
    <w:multiLevelType w:val="hybridMultilevel"/>
    <w:tmpl w:val="1B7CC7B6"/>
    <w:lvl w:ilvl="0" w:tplc="04150005">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504C447E"/>
    <w:multiLevelType w:val="multilevel"/>
    <w:tmpl w:val="C5283CF2"/>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12" w15:restartNumberingAfterBreak="0">
    <w:nsid w:val="505933C2"/>
    <w:multiLevelType w:val="hybridMultilevel"/>
    <w:tmpl w:val="C3564848"/>
    <w:lvl w:ilvl="0" w:tplc="DCD203FE">
      <w:start w:val="1"/>
      <w:numFmt w:val="bullet"/>
      <w:lvlText w:val=""/>
      <w:lvlJc w:val="left"/>
      <w:pPr>
        <w:ind w:left="720" w:hanging="360"/>
      </w:pPr>
      <w:rPr>
        <w:rFonts w:ascii="Symbol" w:hAnsi="Symbol" w:hint="default"/>
        <w:spacing w:val="0"/>
        <w:kern w:val="0"/>
        <w:position w:val="0"/>
      </w:rPr>
    </w:lvl>
    <w:lvl w:ilvl="1" w:tplc="AA587CAE" w:tentative="1">
      <w:start w:val="1"/>
      <w:numFmt w:val="bullet"/>
      <w:lvlText w:val="o"/>
      <w:lvlJc w:val="left"/>
      <w:pPr>
        <w:ind w:left="1440" w:hanging="360"/>
      </w:pPr>
      <w:rPr>
        <w:rFonts w:ascii="Courier New" w:hAnsi="Courier New" w:cs="Courier New" w:hint="default"/>
      </w:rPr>
    </w:lvl>
    <w:lvl w:ilvl="2" w:tplc="B1A69ABC" w:tentative="1">
      <w:start w:val="1"/>
      <w:numFmt w:val="bullet"/>
      <w:lvlText w:val=""/>
      <w:lvlJc w:val="left"/>
      <w:pPr>
        <w:ind w:left="2160" w:hanging="360"/>
      </w:pPr>
      <w:rPr>
        <w:rFonts w:ascii="Wingdings" w:hAnsi="Wingdings" w:hint="default"/>
      </w:rPr>
    </w:lvl>
    <w:lvl w:ilvl="3" w:tplc="B0CC2E00" w:tentative="1">
      <w:start w:val="1"/>
      <w:numFmt w:val="bullet"/>
      <w:lvlText w:val=""/>
      <w:lvlJc w:val="left"/>
      <w:pPr>
        <w:ind w:left="2880" w:hanging="360"/>
      </w:pPr>
      <w:rPr>
        <w:rFonts w:ascii="Symbol" w:hAnsi="Symbol" w:hint="default"/>
      </w:rPr>
    </w:lvl>
    <w:lvl w:ilvl="4" w:tplc="24FC4752" w:tentative="1">
      <w:start w:val="1"/>
      <w:numFmt w:val="bullet"/>
      <w:lvlText w:val="o"/>
      <w:lvlJc w:val="left"/>
      <w:pPr>
        <w:ind w:left="3600" w:hanging="360"/>
      </w:pPr>
      <w:rPr>
        <w:rFonts w:ascii="Courier New" w:hAnsi="Courier New" w:cs="Courier New" w:hint="default"/>
      </w:rPr>
    </w:lvl>
    <w:lvl w:ilvl="5" w:tplc="A85EB144" w:tentative="1">
      <w:start w:val="1"/>
      <w:numFmt w:val="bullet"/>
      <w:lvlText w:val=""/>
      <w:lvlJc w:val="left"/>
      <w:pPr>
        <w:ind w:left="4320" w:hanging="360"/>
      </w:pPr>
      <w:rPr>
        <w:rFonts w:ascii="Wingdings" w:hAnsi="Wingdings" w:hint="default"/>
      </w:rPr>
    </w:lvl>
    <w:lvl w:ilvl="6" w:tplc="2F6CBBFA" w:tentative="1">
      <w:start w:val="1"/>
      <w:numFmt w:val="bullet"/>
      <w:lvlText w:val=""/>
      <w:lvlJc w:val="left"/>
      <w:pPr>
        <w:ind w:left="5040" w:hanging="360"/>
      </w:pPr>
      <w:rPr>
        <w:rFonts w:ascii="Symbol" w:hAnsi="Symbol" w:hint="default"/>
      </w:rPr>
    </w:lvl>
    <w:lvl w:ilvl="7" w:tplc="EBE0A4CE" w:tentative="1">
      <w:start w:val="1"/>
      <w:numFmt w:val="bullet"/>
      <w:lvlText w:val="o"/>
      <w:lvlJc w:val="left"/>
      <w:pPr>
        <w:ind w:left="5760" w:hanging="360"/>
      </w:pPr>
      <w:rPr>
        <w:rFonts w:ascii="Courier New" w:hAnsi="Courier New" w:cs="Courier New" w:hint="default"/>
      </w:rPr>
    </w:lvl>
    <w:lvl w:ilvl="8" w:tplc="FA3ED442" w:tentative="1">
      <w:start w:val="1"/>
      <w:numFmt w:val="bullet"/>
      <w:lvlText w:val=""/>
      <w:lvlJc w:val="left"/>
      <w:pPr>
        <w:ind w:left="6480" w:hanging="360"/>
      </w:pPr>
      <w:rPr>
        <w:rFonts w:ascii="Wingdings" w:hAnsi="Wingdings" w:hint="default"/>
      </w:rPr>
    </w:lvl>
  </w:abstractNum>
  <w:abstractNum w:abstractNumId="213" w15:restartNumberingAfterBreak="0">
    <w:nsid w:val="50C85E01"/>
    <w:multiLevelType w:val="hybridMultilevel"/>
    <w:tmpl w:val="1DF6E59E"/>
    <w:lvl w:ilvl="0" w:tplc="2D187F92">
      <w:start w:val="1"/>
      <w:numFmt w:val="bullet"/>
      <w:lvlText w:val=""/>
      <w:lvlJc w:val="left"/>
      <w:pPr>
        <w:ind w:left="720" w:hanging="360"/>
      </w:pPr>
      <w:rPr>
        <w:rFonts w:ascii="Symbol" w:hAnsi="Symbol" w:hint="default"/>
        <w:spacing w:val="0"/>
        <w:kern w:val="0"/>
        <w:position w:val="0"/>
      </w:rPr>
    </w:lvl>
    <w:lvl w:ilvl="1" w:tplc="8C28718E" w:tentative="1">
      <w:start w:val="1"/>
      <w:numFmt w:val="bullet"/>
      <w:lvlText w:val="o"/>
      <w:lvlJc w:val="left"/>
      <w:pPr>
        <w:ind w:left="1440" w:hanging="360"/>
      </w:pPr>
      <w:rPr>
        <w:rFonts w:ascii="Courier New" w:hAnsi="Courier New" w:cs="Courier New" w:hint="default"/>
      </w:rPr>
    </w:lvl>
    <w:lvl w:ilvl="2" w:tplc="D250C468" w:tentative="1">
      <w:start w:val="1"/>
      <w:numFmt w:val="bullet"/>
      <w:lvlText w:val=""/>
      <w:lvlJc w:val="left"/>
      <w:pPr>
        <w:ind w:left="2160" w:hanging="360"/>
      </w:pPr>
      <w:rPr>
        <w:rFonts w:ascii="Wingdings" w:hAnsi="Wingdings" w:hint="default"/>
      </w:rPr>
    </w:lvl>
    <w:lvl w:ilvl="3" w:tplc="3FF2B8B8" w:tentative="1">
      <w:start w:val="1"/>
      <w:numFmt w:val="bullet"/>
      <w:lvlText w:val=""/>
      <w:lvlJc w:val="left"/>
      <w:pPr>
        <w:ind w:left="2880" w:hanging="360"/>
      </w:pPr>
      <w:rPr>
        <w:rFonts w:ascii="Symbol" w:hAnsi="Symbol" w:hint="default"/>
      </w:rPr>
    </w:lvl>
    <w:lvl w:ilvl="4" w:tplc="E5162404" w:tentative="1">
      <w:start w:val="1"/>
      <w:numFmt w:val="bullet"/>
      <w:lvlText w:val="o"/>
      <w:lvlJc w:val="left"/>
      <w:pPr>
        <w:ind w:left="3600" w:hanging="360"/>
      </w:pPr>
      <w:rPr>
        <w:rFonts w:ascii="Courier New" w:hAnsi="Courier New" w:cs="Courier New" w:hint="default"/>
      </w:rPr>
    </w:lvl>
    <w:lvl w:ilvl="5" w:tplc="F23C9A46" w:tentative="1">
      <w:start w:val="1"/>
      <w:numFmt w:val="bullet"/>
      <w:lvlText w:val=""/>
      <w:lvlJc w:val="left"/>
      <w:pPr>
        <w:ind w:left="4320" w:hanging="360"/>
      </w:pPr>
      <w:rPr>
        <w:rFonts w:ascii="Wingdings" w:hAnsi="Wingdings" w:hint="default"/>
      </w:rPr>
    </w:lvl>
    <w:lvl w:ilvl="6" w:tplc="D8E8D14C" w:tentative="1">
      <w:start w:val="1"/>
      <w:numFmt w:val="bullet"/>
      <w:lvlText w:val=""/>
      <w:lvlJc w:val="left"/>
      <w:pPr>
        <w:ind w:left="5040" w:hanging="360"/>
      </w:pPr>
      <w:rPr>
        <w:rFonts w:ascii="Symbol" w:hAnsi="Symbol" w:hint="default"/>
      </w:rPr>
    </w:lvl>
    <w:lvl w:ilvl="7" w:tplc="C6926006" w:tentative="1">
      <w:start w:val="1"/>
      <w:numFmt w:val="bullet"/>
      <w:lvlText w:val="o"/>
      <w:lvlJc w:val="left"/>
      <w:pPr>
        <w:ind w:left="5760" w:hanging="360"/>
      </w:pPr>
      <w:rPr>
        <w:rFonts w:ascii="Courier New" w:hAnsi="Courier New" w:cs="Courier New" w:hint="default"/>
      </w:rPr>
    </w:lvl>
    <w:lvl w:ilvl="8" w:tplc="5EAE9742" w:tentative="1">
      <w:start w:val="1"/>
      <w:numFmt w:val="bullet"/>
      <w:lvlText w:val=""/>
      <w:lvlJc w:val="left"/>
      <w:pPr>
        <w:ind w:left="6480" w:hanging="360"/>
      </w:pPr>
      <w:rPr>
        <w:rFonts w:ascii="Wingdings" w:hAnsi="Wingdings" w:hint="default"/>
      </w:rPr>
    </w:lvl>
  </w:abstractNum>
  <w:abstractNum w:abstractNumId="214" w15:restartNumberingAfterBreak="0">
    <w:nsid w:val="51C66663"/>
    <w:multiLevelType w:val="hybridMultilevel"/>
    <w:tmpl w:val="6096B90A"/>
    <w:lvl w:ilvl="0" w:tplc="0E645F68">
      <w:start w:val="1"/>
      <w:numFmt w:val="bullet"/>
      <w:lvlText w:val=""/>
      <w:lvlJc w:val="left"/>
      <w:pPr>
        <w:ind w:left="720" w:hanging="360"/>
      </w:pPr>
      <w:rPr>
        <w:rFonts w:ascii="Symbol" w:hAnsi="Symbol" w:hint="default"/>
        <w:spacing w:val="0"/>
        <w:kern w:val="0"/>
        <w:position w:val="0"/>
      </w:rPr>
    </w:lvl>
    <w:lvl w:ilvl="1" w:tplc="86FA86EE" w:tentative="1">
      <w:start w:val="1"/>
      <w:numFmt w:val="bullet"/>
      <w:lvlText w:val="o"/>
      <w:lvlJc w:val="left"/>
      <w:pPr>
        <w:ind w:left="1440" w:hanging="360"/>
      </w:pPr>
      <w:rPr>
        <w:rFonts w:ascii="Courier New" w:hAnsi="Courier New" w:cs="Courier New" w:hint="default"/>
      </w:rPr>
    </w:lvl>
    <w:lvl w:ilvl="2" w:tplc="FFD2D09C" w:tentative="1">
      <w:start w:val="1"/>
      <w:numFmt w:val="bullet"/>
      <w:lvlText w:val=""/>
      <w:lvlJc w:val="left"/>
      <w:pPr>
        <w:ind w:left="2160" w:hanging="360"/>
      </w:pPr>
      <w:rPr>
        <w:rFonts w:ascii="Wingdings" w:hAnsi="Wingdings" w:hint="default"/>
      </w:rPr>
    </w:lvl>
    <w:lvl w:ilvl="3" w:tplc="866C7192" w:tentative="1">
      <w:start w:val="1"/>
      <w:numFmt w:val="bullet"/>
      <w:lvlText w:val=""/>
      <w:lvlJc w:val="left"/>
      <w:pPr>
        <w:ind w:left="2880" w:hanging="360"/>
      </w:pPr>
      <w:rPr>
        <w:rFonts w:ascii="Symbol" w:hAnsi="Symbol" w:hint="default"/>
      </w:rPr>
    </w:lvl>
    <w:lvl w:ilvl="4" w:tplc="7B004B02" w:tentative="1">
      <w:start w:val="1"/>
      <w:numFmt w:val="bullet"/>
      <w:lvlText w:val="o"/>
      <w:lvlJc w:val="left"/>
      <w:pPr>
        <w:ind w:left="3600" w:hanging="360"/>
      </w:pPr>
      <w:rPr>
        <w:rFonts w:ascii="Courier New" w:hAnsi="Courier New" w:cs="Courier New" w:hint="default"/>
      </w:rPr>
    </w:lvl>
    <w:lvl w:ilvl="5" w:tplc="E4B0CF5A" w:tentative="1">
      <w:start w:val="1"/>
      <w:numFmt w:val="bullet"/>
      <w:lvlText w:val=""/>
      <w:lvlJc w:val="left"/>
      <w:pPr>
        <w:ind w:left="4320" w:hanging="360"/>
      </w:pPr>
      <w:rPr>
        <w:rFonts w:ascii="Wingdings" w:hAnsi="Wingdings" w:hint="default"/>
      </w:rPr>
    </w:lvl>
    <w:lvl w:ilvl="6" w:tplc="5478DF3C" w:tentative="1">
      <w:start w:val="1"/>
      <w:numFmt w:val="bullet"/>
      <w:lvlText w:val=""/>
      <w:lvlJc w:val="left"/>
      <w:pPr>
        <w:ind w:left="5040" w:hanging="360"/>
      </w:pPr>
      <w:rPr>
        <w:rFonts w:ascii="Symbol" w:hAnsi="Symbol" w:hint="default"/>
      </w:rPr>
    </w:lvl>
    <w:lvl w:ilvl="7" w:tplc="9528A25E" w:tentative="1">
      <w:start w:val="1"/>
      <w:numFmt w:val="bullet"/>
      <w:lvlText w:val="o"/>
      <w:lvlJc w:val="left"/>
      <w:pPr>
        <w:ind w:left="5760" w:hanging="360"/>
      </w:pPr>
      <w:rPr>
        <w:rFonts w:ascii="Courier New" w:hAnsi="Courier New" w:cs="Courier New" w:hint="default"/>
      </w:rPr>
    </w:lvl>
    <w:lvl w:ilvl="8" w:tplc="99946F32" w:tentative="1">
      <w:start w:val="1"/>
      <w:numFmt w:val="bullet"/>
      <w:lvlText w:val=""/>
      <w:lvlJc w:val="left"/>
      <w:pPr>
        <w:ind w:left="6480" w:hanging="360"/>
      </w:pPr>
      <w:rPr>
        <w:rFonts w:ascii="Wingdings" w:hAnsi="Wingdings" w:hint="default"/>
      </w:rPr>
    </w:lvl>
  </w:abstractNum>
  <w:abstractNum w:abstractNumId="215" w15:restartNumberingAfterBreak="0">
    <w:nsid w:val="51DB007F"/>
    <w:multiLevelType w:val="hybridMultilevel"/>
    <w:tmpl w:val="5E0A3F3E"/>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52415567"/>
    <w:multiLevelType w:val="hybridMultilevel"/>
    <w:tmpl w:val="44282B9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52566582"/>
    <w:multiLevelType w:val="multilevel"/>
    <w:tmpl w:val="75A47030"/>
    <w:lvl w:ilvl="0">
      <w:start w:val="1"/>
      <w:numFmt w:val="decimal"/>
      <w:lvlText w:val="%1."/>
      <w:lvlJc w:val="left"/>
      <w:pPr>
        <w:ind w:left="720" w:hanging="360"/>
      </w:pPr>
    </w:lvl>
    <w:lvl w:ilvl="1">
      <w:start w:val="3"/>
      <w:numFmt w:val="decimal"/>
      <w:isLgl/>
      <w:lvlText w:val="%1.%2."/>
      <w:lvlJc w:val="left"/>
      <w:pPr>
        <w:ind w:left="495" w:hanging="495"/>
      </w:pPr>
      <w:rPr>
        <w:rFonts w:ascii="Calibri" w:hAnsi="Calibri" w:hint="default"/>
        <w:b/>
      </w:rPr>
    </w:lvl>
    <w:lvl w:ilvl="2">
      <w:start w:val="1"/>
      <w:numFmt w:val="decimal"/>
      <w:isLgl/>
      <w:lvlText w:val="%1.%2.%3."/>
      <w:lvlJc w:val="left"/>
      <w:pPr>
        <w:ind w:left="1080" w:hanging="720"/>
      </w:pPr>
      <w:rPr>
        <w:rFonts w:ascii="Calibri" w:hAnsi="Calibri" w:hint="default"/>
        <w:b/>
      </w:rPr>
    </w:lvl>
    <w:lvl w:ilvl="3">
      <w:start w:val="1"/>
      <w:numFmt w:val="decimal"/>
      <w:isLgl/>
      <w:lvlText w:val="%1.%2.%3.%4."/>
      <w:lvlJc w:val="left"/>
      <w:pPr>
        <w:ind w:left="1080" w:hanging="720"/>
      </w:pPr>
      <w:rPr>
        <w:rFonts w:ascii="Calibri" w:hAnsi="Calibri" w:hint="default"/>
        <w:b/>
      </w:rPr>
    </w:lvl>
    <w:lvl w:ilvl="4">
      <w:start w:val="1"/>
      <w:numFmt w:val="decimalZero"/>
      <w:isLgl/>
      <w:lvlText w:val="%1.%2.%3.%4.%5."/>
      <w:lvlJc w:val="left"/>
      <w:pPr>
        <w:ind w:left="1440" w:hanging="1080"/>
      </w:pPr>
      <w:rPr>
        <w:rFonts w:ascii="Calibri" w:hAnsi="Calibri" w:hint="default"/>
        <w:b/>
      </w:rPr>
    </w:lvl>
    <w:lvl w:ilvl="5">
      <w:start w:val="1"/>
      <w:numFmt w:val="decimal"/>
      <w:isLgl/>
      <w:lvlText w:val="%1.%2.%3.%4.%5.%6."/>
      <w:lvlJc w:val="left"/>
      <w:pPr>
        <w:ind w:left="1440" w:hanging="1080"/>
      </w:pPr>
      <w:rPr>
        <w:rFonts w:ascii="Calibri" w:hAnsi="Calibri" w:hint="default"/>
        <w:b/>
      </w:rPr>
    </w:lvl>
    <w:lvl w:ilvl="6">
      <w:start w:val="1"/>
      <w:numFmt w:val="decimal"/>
      <w:isLgl/>
      <w:lvlText w:val="%1.%2.%3.%4.%5.%6.%7."/>
      <w:lvlJc w:val="left"/>
      <w:pPr>
        <w:ind w:left="1440" w:hanging="1080"/>
      </w:pPr>
      <w:rPr>
        <w:rFonts w:ascii="Calibri" w:hAnsi="Calibri" w:hint="default"/>
        <w:b/>
      </w:rPr>
    </w:lvl>
    <w:lvl w:ilvl="7">
      <w:start w:val="1"/>
      <w:numFmt w:val="decimal"/>
      <w:isLgl/>
      <w:lvlText w:val="%1.%2.%3.%4.%5.%6.%7.%8."/>
      <w:lvlJc w:val="left"/>
      <w:pPr>
        <w:ind w:left="1800" w:hanging="1440"/>
      </w:pPr>
      <w:rPr>
        <w:rFonts w:ascii="Calibri" w:hAnsi="Calibri" w:hint="default"/>
        <w:b/>
      </w:rPr>
    </w:lvl>
    <w:lvl w:ilvl="8">
      <w:start w:val="1"/>
      <w:numFmt w:val="decimal"/>
      <w:isLgl/>
      <w:lvlText w:val="%1.%2.%3.%4.%5.%6.%7.%8.%9."/>
      <w:lvlJc w:val="left"/>
      <w:pPr>
        <w:ind w:left="1800" w:hanging="1440"/>
      </w:pPr>
      <w:rPr>
        <w:rFonts w:ascii="Calibri" w:hAnsi="Calibri" w:hint="default"/>
        <w:b/>
      </w:rPr>
    </w:lvl>
  </w:abstractNum>
  <w:abstractNum w:abstractNumId="218" w15:restartNumberingAfterBreak="0">
    <w:nsid w:val="5295697A"/>
    <w:multiLevelType w:val="multilevel"/>
    <w:tmpl w:val="A6F825C0"/>
    <w:lvl w:ilvl="0">
      <w:start w:val="1"/>
      <w:numFmt w:val="decimal"/>
      <w:lvlText w:val="%1."/>
      <w:lvlJc w:val="left"/>
      <w:pPr>
        <w:ind w:left="720" w:hanging="360"/>
      </w:pPr>
      <w:rPr>
        <w:rFonts w:ascii="Calibri" w:eastAsia="Times New Roman" w:hAnsi="Calibri" w:cs="Arial"/>
        <w:kern w:val="0"/>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19" w15:restartNumberingAfterBreak="0">
    <w:nsid w:val="529C622C"/>
    <w:multiLevelType w:val="hybridMultilevel"/>
    <w:tmpl w:val="14A45526"/>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15:restartNumberingAfterBreak="0">
    <w:nsid w:val="52CA52E1"/>
    <w:multiLevelType w:val="hybridMultilevel"/>
    <w:tmpl w:val="746CDC76"/>
    <w:lvl w:ilvl="0" w:tplc="9244AF2E">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Times New Roman"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Times New Roman"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Times New Roman"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21" w15:restartNumberingAfterBreak="0">
    <w:nsid w:val="52FD76A5"/>
    <w:multiLevelType w:val="hybridMultilevel"/>
    <w:tmpl w:val="49A6D6DA"/>
    <w:lvl w:ilvl="0" w:tplc="66B46992">
      <w:start w:val="1"/>
      <w:numFmt w:val="decimal"/>
      <w:lvlText w:val="%1."/>
      <w:lvlJc w:val="left"/>
      <w:pPr>
        <w:ind w:left="720" w:hanging="360"/>
      </w:pPr>
      <w:rPr>
        <w:rFonts w:hint="default"/>
      </w:rPr>
    </w:lvl>
    <w:lvl w:ilvl="1" w:tplc="04150001"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2" w15:restartNumberingAfterBreak="0">
    <w:nsid w:val="546E3689"/>
    <w:multiLevelType w:val="hybridMultilevel"/>
    <w:tmpl w:val="C0FAAC36"/>
    <w:lvl w:ilvl="0" w:tplc="04150001">
      <w:start w:val="1"/>
      <w:numFmt w:val="lowerLetter"/>
      <w:lvlText w:val="%1)"/>
      <w:lvlJc w:val="left"/>
      <w:pPr>
        <w:tabs>
          <w:tab w:val="num" w:pos="0"/>
        </w:tabs>
        <w:ind w:left="283" w:hanging="283"/>
      </w:pPr>
      <w:rPr>
        <w:rFonts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223" w15:restartNumberingAfterBreak="0">
    <w:nsid w:val="549C3444"/>
    <w:multiLevelType w:val="hybridMultilevel"/>
    <w:tmpl w:val="9A6A518C"/>
    <w:lvl w:ilvl="0" w:tplc="0415000F">
      <w:start w:val="1"/>
      <w:numFmt w:val="bullet"/>
      <w:lvlText w:val=""/>
      <w:lvlJc w:val="left"/>
      <w:pPr>
        <w:ind w:left="807" w:hanging="360"/>
      </w:pPr>
      <w:rPr>
        <w:rFonts w:ascii="Symbol" w:hAnsi="Symbol" w:hint="default"/>
      </w:rPr>
    </w:lvl>
    <w:lvl w:ilvl="1" w:tplc="04150019" w:tentative="1">
      <w:start w:val="1"/>
      <w:numFmt w:val="bullet"/>
      <w:lvlText w:val="o"/>
      <w:lvlJc w:val="left"/>
      <w:pPr>
        <w:ind w:left="1527" w:hanging="360"/>
      </w:pPr>
      <w:rPr>
        <w:rFonts w:ascii="Courier New" w:hAnsi="Courier New" w:cs="Courier New" w:hint="default"/>
      </w:rPr>
    </w:lvl>
    <w:lvl w:ilvl="2" w:tplc="0415001B" w:tentative="1">
      <w:start w:val="1"/>
      <w:numFmt w:val="bullet"/>
      <w:lvlText w:val=""/>
      <w:lvlJc w:val="left"/>
      <w:pPr>
        <w:ind w:left="2247" w:hanging="360"/>
      </w:pPr>
      <w:rPr>
        <w:rFonts w:ascii="Wingdings" w:hAnsi="Wingdings" w:hint="default"/>
      </w:rPr>
    </w:lvl>
    <w:lvl w:ilvl="3" w:tplc="0415000F" w:tentative="1">
      <w:start w:val="1"/>
      <w:numFmt w:val="bullet"/>
      <w:lvlText w:val=""/>
      <w:lvlJc w:val="left"/>
      <w:pPr>
        <w:ind w:left="2967" w:hanging="360"/>
      </w:pPr>
      <w:rPr>
        <w:rFonts w:ascii="Symbol" w:hAnsi="Symbol" w:hint="default"/>
      </w:rPr>
    </w:lvl>
    <w:lvl w:ilvl="4" w:tplc="04150019" w:tentative="1">
      <w:start w:val="1"/>
      <w:numFmt w:val="bullet"/>
      <w:lvlText w:val="o"/>
      <w:lvlJc w:val="left"/>
      <w:pPr>
        <w:ind w:left="3687" w:hanging="360"/>
      </w:pPr>
      <w:rPr>
        <w:rFonts w:ascii="Courier New" w:hAnsi="Courier New" w:cs="Courier New" w:hint="default"/>
      </w:rPr>
    </w:lvl>
    <w:lvl w:ilvl="5" w:tplc="0415001B" w:tentative="1">
      <w:start w:val="1"/>
      <w:numFmt w:val="bullet"/>
      <w:lvlText w:val=""/>
      <w:lvlJc w:val="left"/>
      <w:pPr>
        <w:ind w:left="4407" w:hanging="360"/>
      </w:pPr>
      <w:rPr>
        <w:rFonts w:ascii="Wingdings" w:hAnsi="Wingdings" w:hint="default"/>
      </w:rPr>
    </w:lvl>
    <w:lvl w:ilvl="6" w:tplc="0415000F" w:tentative="1">
      <w:start w:val="1"/>
      <w:numFmt w:val="bullet"/>
      <w:lvlText w:val=""/>
      <w:lvlJc w:val="left"/>
      <w:pPr>
        <w:ind w:left="5127" w:hanging="360"/>
      </w:pPr>
      <w:rPr>
        <w:rFonts w:ascii="Symbol" w:hAnsi="Symbol" w:hint="default"/>
      </w:rPr>
    </w:lvl>
    <w:lvl w:ilvl="7" w:tplc="04150019" w:tentative="1">
      <w:start w:val="1"/>
      <w:numFmt w:val="bullet"/>
      <w:lvlText w:val="o"/>
      <w:lvlJc w:val="left"/>
      <w:pPr>
        <w:ind w:left="5847" w:hanging="360"/>
      </w:pPr>
      <w:rPr>
        <w:rFonts w:ascii="Courier New" w:hAnsi="Courier New" w:cs="Courier New" w:hint="default"/>
      </w:rPr>
    </w:lvl>
    <w:lvl w:ilvl="8" w:tplc="0415001B" w:tentative="1">
      <w:start w:val="1"/>
      <w:numFmt w:val="bullet"/>
      <w:lvlText w:val=""/>
      <w:lvlJc w:val="left"/>
      <w:pPr>
        <w:ind w:left="6567" w:hanging="360"/>
      </w:pPr>
      <w:rPr>
        <w:rFonts w:ascii="Wingdings" w:hAnsi="Wingdings" w:hint="default"/>
      </w:rPr>
    </w:lvl>
  </w:abstractNum>
  <w:abstractNum w:abstractNumId="224" w15:restartNumberingAfterBreak="0">
    <w:nsid w:val="54DA6836"/>
    <w:multiLevelType w:val="hybridMultilevel"/>
    <w:tmpl w:val="452CFD4E"/>
    <w:lvl w:ilvl="0" w:tplc="24AC34C8">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54E4644F"/>
    <w:multiLevelType w:val="hybridMultilevel"/>
    <w:tmpl w:val="6D049062"/>
    <w:lvl w:ilvl="0" w:tplc="FFFFFFFF">
      <w:start w:val="2"/>
      <w:numFmt w:val="upperLetter"/>
      <w:pStyle w:val="BodyText22"/>
      <w:lvlText w:val="%1."/>
      <w:lvlJc w:val="left"/>
      <w:pPr>
        <w:tabs>
          <w:tab w:val="num" w:pos="1080"/>
        </w:tabs>
        <w:ind w:left="108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226" w15:restartNumberingAfterBreak="0">
    <w:nsid w:val="554F0CE8"/>
    <w:multiLevelType w:val="hybridMultilevel"/>
    <w:tmpl w:val="C7E6489A"/>
    <w:lvl w:ilvl="0" w:tplc="9244AF2E">
      <w:start w:val="1"/>
      <w:numFmt w:val="decimal"/>
      <w:lvlText w:val="%1."/>
      <w:lvlJc w:val="left"/>
      <w:pPr>
        <w:ind w:left="720" w:hanging="360"/>
      </w:pPr>
    </w:lvl>
    <w:lvl w:ilvl="1" w:tplc="04150003" w:tentative="1">
      <w:start w:val="1"/>
      <w:numFmt w:val="lowerLetter"/>
      <w:lvlText w:val="%2."/>
      <w:lvlJc w:val="left"/>
      <w:pPr>
        <w:ind w:left="1440" w:hanging="360"/>
      </w:pPr>
    </w:lvl>
    <w:lvl w:ilvl="2" w:tplc="04150005">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227" w15:restartNumberingAfterBreak="0">
    <w:nsid w:val="56153B55"/>
    <w:multiLevelType w:val="hybridMultilevel"/>
    <w:tmpl w:val="E508E68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5638664E"/>
    <w:multiLevelType w:val="hybridMultilevel"/>
    <w:tmpl w:val="32264D3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9" w15:restartNumberingAfterBreak="0">
    <w:nsid w:val="56C6201B"/>
    <w:multiLevelType w:val="hybridMultilevel"/>
    <w:tmpl w:val="AB7C40F8"/>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572B4421"/>
    <w:multiLevelType w:val="hybridMultilevel"/>
    <w:tmpl w:val="F64ECA7A"/>
    <w:lvl w:ilvl="0" w:tplc="24AC34C8">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1" w15:restartNumberingAfterBreak="0">
    <w:nsid w:val="592B17BA"/>
    <w:multiLevelType w:val="hybridMultilevel"/>
    <w:tmpl w:val="C9B0E63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59846291"/>
    <w:multiLevelType w:val="hybridMultilevel"/>
    <w:tmpl w:val="2004B99E"/>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5A2F0CA8"/>
    <w:multiLevelType w:val="hybridMultilevel"/>
    <w:tmpl w:val="96A0FDD6"/>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5A357031"/>
    <w:multiLevelType w:val="hybridMultilevel"/>
    <w:tmpl w:val="D1E84904"/>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5" w15:restartNumberingAfterBreak="0">
    <w:nsid w:val="5A3F65B3"/>
    <w:multiLevelType w:val="hybridMultilevel"/>
    <w:tmpl w:val="AD2600F0"/>
    <w:lvl w:ilvl="0" w:tplc="4F443476">
      <w:start w:val="1"/>
      <w:numFmt w:val="bullet"/>
      <w:pStyle w:val="Listanumerowana2"/>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6" w15:restartNumberingAfterBreak="0">
    <w:nsid w:val="5AFA63F5"/>
    <w:multiLevelType w:val="hybridMultilevel"/>
    <w:tmpl w:val="15FCA9A8"/>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5B010F74"/>
    <w:multiLevelType w:val="multilevel"/>
    <w:tmpl w:val="326E1318"/>
    <w:styleLink w:val="WWNum134"/>
    <w:lvl w:ilvl="0">
      <w:numFmt w:val="bullet"/>
      <w:lvlText w:val=""/>
      <w:lvlJc w:val="left"/>
      <w:rPr>
        <w:rFonts w:ascii="Symbol" w:hAnsi="Symbol"/>
      </w:rPr>
    </w:lvl>
    <w:lvl w:ilvl="1">
      <w:numFmt w:val="bullet"/>
      <w:lvlText w:val="o"/>
      <w:lvlJc w:val="left"/>
    </w:lvl>
    <w:lvl w:ilvl="2">
      <w:numFmt w:val="bullet"/>
      <w:lvlText w:val=""/>
      <w:lvlJc w:val="left"/>
    </w:lvl>
    <w:lvl w:ilvl="3">
      <w:numFmt w:val="bullet"/>
      <w:lvlText w:val=""/>
      <w:lvlJc w:val="left"/>
      <w:rPr>
        <w:rFonts w:ascii="Symbol" w:hAnsi="Symbol"/>
      </w:rPr>
    </w:lvl>
    <w:lvl w:ilvl="4">
      <w:numFmt w:val="bullet"/>
      <w:lvlText w:val="o"/>
      <w:lvlJc w:val="left"/>
    </w:lvl>
    <w:lvl w:ilvl="5">
      <w:numFmt w:val="bullet"/>
      <w:lvlText w:val=""/>
      <w:lvlJc w:val="left"/>
    </w:lvl>
    <w:lvl w:ilvl="6">
      <w:numFmt w:val="bullet"/>
      <w:lvlText w:val=""/>
      <w:lvlJc w:val="left"/>
      <w:rPr>
        <w:rFonts w:ascii="Symbol" w:hAnsi="Symbol"/>
      </w:rPr>
    </w:lvl>
    <w:lvl w:ilvl="7">
      <w:numFmt w:val="bullet"/>
      <w:lvlText w:val="o"/>
      <w:lvlJc w:val="left"/>
    </w:lvl>
    <w:lvl w:ilvl="8">
      <w:numFmt w:val="bullet"/>
      <w:lvlText w:val=""/>
      <w:lvlJc w:val="left"/>
    </w:lvl>
  </w:abstractNum>
  <w:abstractNum w:abstractNumId="238" w15:restartNumberingAfterBreak="0">
    <w:nsid w:val="5B8411AB"/>
    <w:multiLevelType w:val="hybridMultilevel"/>
    <w:tmpl w:val="1932F3E8"/>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5B9D57C0"/>
    <w:multiLevelType w:val="multilevel"/>
    <w:tmpl w:val="332A24D8"/>
    <w:styleLink w:val="WW8Num3"/>
    <w:lvl w:ilvl="0">
      <w:numFmt w:val="bullet"/>
      <w:pStyle w:val="listaliczby"/>
      <w:lvlText w:val="-"/>
      <w:lvlJc w:val="left"/>
      <w:pPr>
        <w:ind w:left="1559" w:hanging="283"/>
      </w:pPr>
      <w:rPr>
        <w:rFonts w:ascii="Arial" w:hAnsi="Arial" w:cs="StarSymbol, 'Arial Unicode MS'"/>
      </w:rPr>
    </w:lvl>
    <w:lvl w:ilvl="1">
      <w:numFmt w:val="bullet"/>
      <w:lvlText w:val="-"/>
      <w:lvlJc w:val="left"/>
      <w:pPr>
        <w:ind w:left="1363" w:hanging="283"/>
      </w:pPr>
      <w:rPr>
        <w:rFonts w:ascii="Arial" w:hAnsi="Arial" w:cs="StarSymbol, 'Arial Unicode MS'"/>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240" w15:restartNumberingAfterBreak="0">
    <w:nsid w:val="5BBD34CA"/>
    <w:multiLevelType w:val="multilevel"/>
    <w:tmpl w:val="D1986DBC"/>
    <w:styleLink w:val="WW8Num9"/>
    <w:lvl w:ilvl="0">
      <w:numFmt w:val="bullet"/>
      <w:pStyle w:val="Listapunktowana3"/>
      <w:lvlText w:val="-"/>
      <w:lvlJc w:val="left"/>
      <w:pPr>
        <w:ind w:left="1352" w:hanging="283"/>
      </w:pPr>
      <w:rPr>
        <w:rFonts w:ascii="Arial" w:hAnsi="Arial" w:cs="Symbol"/>
        <w:sz w:val="16"/>
        <w:szCs w:val="16"/>
      </w:rPr>
    </w:lvl>
    <w:lvl w:ilvl="1">
      <w:numFmt w:val="bullet"/>
      <w:lvlText w:val=""/>
      <w:lvlJc w:val="left"/>
      <w:pPr>
        <w:ind w:left="2149" w:hanging="360"/>
      </w:pPr>
      <w:rPr>
        <w:rFonts w:ascii="Symbol" w:hAnsi="Symbol" w:cs="Wingdings"/>
        <w:sz w:val="24"/>
        <w:szCs w:val="24"/>
      </w:r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41" w15:restartNumberingAfterBreak="0">
    <w:nsid w:val="5C0C0A52"/>
    <w:multiLevelType w:val="hybridMultilevel"/>
    <w:tmpl w:val="296C815E"/>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5CC250DF"/>
    <w:multiLevelType w:val="singleLevel"/>
    <w:tmpl w:val="F586C87C"/>
    <w:styleLink w:val="SST1"/>
    <w:lvl w:ilvl="0">
      <w:start w:val="2"/>
      <w:numFmt w:val="bullet"/>
      <w:lvlText w:val="-"/>
      <w:lvlJc w:val="left"/>
      <w:pPr>
        <w:tabs>
          <w:tab w:val="num" w:pos="1764"/>
        </w:tabs>
        <w:ind w:left="1764" w:hanging="360"/>
      </w:pPr>
    </w:lvl>
  </w:abstractNum>
  <w:abstractNum w:abstractNumId="243" w15:restartNumberingAfterBreak="0">
    <w:nsid w:val="5D072BBE"/>
    <w:multiLevelType w:val="multilevel"/>
    <w:tmpl w:val="902A0C8E"/>
    <w:lvl w:ilvl="0">
      <w:start w:val="1"/>
      <w:numFmt w:val="decimal"/>
      <w:pStyle w:val="Listaabc"/>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720" w:hanging="72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080" w:hanging="1080"/>
      </w:pPr>
      <w:rPr>
        <w:rFonts w:hint="default"/>
      </w:rPr>
    </w:lvl>
  </w:abstractNum>
  <w:abstractNum w:abstractNumId="244" w15:restartNumberingAfterBreak="0">
    <w:nsid w:val="5D316711"/>
    <w:multiLevelType w:val="singleLevel"/>
    <w:tmpl w:val="9244AF2E"/>
    <w:lvl w:ilvl="0">
      <w:numFmt w:val="decimal"/>
      <w:lvlText w:val="*"/>
      <w:lvlJc w:val="left"/>
    </w:lvl>
  </w:abstractNum>
  <w:abstractNum w:abstractNumId="245" w15:restartNumberingAfterBreak="0">
    <w:nsid w:val="5D8C151C"/>
    <w:multiLevelType w:val="hybridMultilevel"/>
    <w:tmpl w:val="F464542C"/>
    <w:lvl w:ilvl="0" w:tplc="F5C403C0">
      <w:start w:val="1"/>
      <w:numFmt w:val="bullet"/>
      <w:lvlText w:val=""/>
      <w:lvlJc w:val="left"/>
      <w:pPr>
        <w:ind w:left="720" w:hanging="360"/>
      </w:pPr>
      <w:rPr>
        <w:rFonts w:ascii="Symbol" w:hAnsi="Symbol" w:hint="default"/>
        <w:spacing w:val="0"/>
        <w:kern w:val="0"/>
        <w:position w:val="0"/>
      </w:rPr>
    </w:lvl>
    <w:lvl w:ilvl="1" w:tplc="241A6998" w:tentative="1">
      <w:start w:val="1"/>
      <w:numFmt w:val="bullet"/>
      <w:lvlText w:val="o"/>
      <w:lvlJc w:val="left"/>
      <w:pPr>
        <w:ind w:left="1440" w:hanging="360"/>
      </w:pPr>
      <w:rPr>
        <w:rFonts w:ascii="Courier New" w:hAnsi="Courier New" w:cs="Courier New" w:hint="default"/>
      </w:rPr>
    </w:lvl>
    <w:lvl w:ilvl="2" w:tplc="60680E86" w:tentative="1">
      <w:start w:val="1"/>
      <w:numFmt w:val="bullet"/>
      <w:lvlText w:val=""/>
      <w:lvlJc w:val="left"/>
      <w:pPr>
        <w:ind w:left="2160" w:hanging="360"/>
      </w:pPr>
      <w:rPr>
        <w:rFonts w:ascii="Wingdings" w:hAnsi="Wingdings" w:hint="default"/>
      </w:rPr>
    </w:lvl>
    <w:lvl w:ilvl="3" w:tplc="9CEECD38" w:tentative="1">
      <w:start w:val="1"/>
      <w:numFmt w:val="bullet"/>
      <w:lvlText w:val=""/>
      <w:lvlJc w:val="left"/>
      <w:pPr>
        <w:ind w:left="2880" w:hanging="360"/>
      </w:pPr>
      <w:rPr>
        <w:rFonts w:ascii="Symbol" w:hAnsi="Symbol" w:hint="default"/>
      </w:rPr>
    </w:lvl>
    <w:lvl w:ilvl="4" w:tplc="7AA8EB1E" w:tentative="1">
      <w:start w:val="1"/>
      <w:numFmt w:val="bullet"/>
      <w:lvlText w:val="o"/>
      <w:lvlJc w:val="left"/>
      <w:pPr>
        <w:ind w:left="3600" w:hanging="360"/>
      </w:pPr>
      <w:rPr>
        <w:rFonts w:ascii="Courier New" w:hAnsi="Courier New" w:cs="Courier New" w:hint="default"/>
      </w:rPr>
    </w:lvl>
    <w:lvl w:ilvl="5" w:tplc="928685CC" w:tentative="1">
      <w:start w:val="1"/>
      <w:numFmt w:val="bullet"/>
      <w:lvlText w:val=""/>
      <w:lvlJc w:val="left"/>
      <w:pPr>
        <w:ind w:left="4320" w:hanging="360"/>
      </w:pPr>
      <w:rPr>
        <w:rFonts w:ascii="Wingdings" w:hAnsi="Wingdings" w:hint="default"/>
      </w:rPr>
    </w:lvl>
    <w:lvl w:ilvl="6" w:tplc="70CA64E0" w:tentative="1">
      <w:start w:val="1"/>
      <w:numFmt w:val="bullet"/>
      <w:lvlText w:val=""/>
      <w:lvlJc w:val="left"/>
      <w:pPr>
        <w:ind w:left="5040" w:hanging="360"/>
      </w:pPr>
      <w:rPr>
        <w:rFonts w:ascii="Symbol" w:hAnsi="Symbol" w:hint="default"/>
      </w:rPr>
    </w:lvl>
    <w:lvl w:ilvl="7" w:tplc="44DAAA0A" w:tentative="1">
      <w:start w:val="1"/>
      <w:numFmt w:val="bullet"/>
      <w:lvlText w:val="o"/>
      <w:lvlJc w:val="left"/>
      <w:pPr>
        <w:ind w:left="5760" w:hanging="360"/>
      </w:pPr>
      <w:rPr>
        <w:rFonts w:ascii="Courier New" w:hAnsi="Courier New" w:cs="Courier New" w:hint="default"/>
      </w:rPr>
    </w:lvl>
    <w:lvl w:ilvl="8" w:tplc="F64ECA88" w:tentative="1">
      <w:start w:val="1"/>
      <w:numFmt w:val="bullet"/>
      <w:lvlText w:val=""/>
      <w:lvlJc w:val="left"/>
      <w:pPr>
        <w:ind w:left="6480" w:hanging="360"/>
      </w:pPr>
      <w:rPr>
        <w:rFonts w:ascii="Wingdings" w:hAnsi="Wingdings" w:hint="default"/>
      </w:rPr>
    </w:lvl>
  </w:abstractNum>
  <w:abstractNum w:abstractNumId="246" w15:restartNumberingAfterBreak="0">
    <w:nsid w:val="5E0F1DCB"/>
    <w:multiLevelType w:val="hybridMultilevel"/>
    <w:tmpl w:val="675A61A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7" w15:restartNumberingAfterBreak="0">
    <w:nsid w:val="5E5E0775"/>
    <w:multiLevelType w:val="hybridMultilevel"/>
    <w:tmpl w:val="829AE98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8" w15:restartNumberingAfterBreak="0">
    <w:nsid w:val="5EE95342"/>
    <w:multiLevelType w:val="hybridMultilevel"/>
    <w:tmpl w:val="C0727DBE"/>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9" w15:restartNumberingAfterBreak="0">
    <w:nsid w:val="5F0F1F76"/>
    <w:multiLevelType w:val="hybridMultilevel"/>
    <w:tmpl w:val="9C7A65B6"/>
    <w:lvl w:ilvl="0" w:tplc="04150017">
      <w:start w:val="1"/>
      <w:numFmt w:val="decimal"/>
      <w:lvlText w:val="%1."/>
      <w:lvlJc w:val="left"/>
      <w:pPr>
        <w:ind w:left="405" w:hanging="360"/>
      </w:pPr>
      <w:rPr>
        <w:rFonts w:hint="default"/>
      </w:rPr>
    </w:lvl>
    <w:lvl w:ilvl="1" w:tplc="04150019" w:tentative="1">
      <w:start w:val="1"/>
      <w:numFmt w:val="lowerLetter"/>
      <w:lvlText w:val="%2."/>
      <w:lvlJc w:val="left"/>
      <w:pPr>
        <w:ind w:left="1125" w:hanging="360"/>
      </w:pPr>
    </w:lvl>
    <w:lvl w:ilvl="2" w:tplc="0415001B" w:tentative="1">
      <w:start w:val="1"/>
      <w:numFmt w:val="lowerRoman"/>
      <w:lvlText w:val="%3."/>
      <w:lvlJc w:val="right"/>
      <w:pPr>
        <w:ind w:left="1845" w:hanging="180"/>
      </w:pPr>
    </w:lvl>
    <w:lvl w:ilvl="3" w:tplc="0415000F" w:tentative="1">
      <w:start w:val="1"/>
      <w:numFmt w:val="decimal"/>
      <w:lvlText w:val="%4."/>
      <w:lvlJc w:val="left"/>
      <w:pPr>
        <w:ind w:left="2565" w:hanging="360"/>
      </w:pPr>
    </w:lvl>
    <w:lvl w:ilvl="4" w:tplc="04150019" w:tentative="1">
      <w:start w:val="1"/>
      <w:numFmt w:val="lowerLetter"/>
      <w:lvlText w:val="%5."/>
      <w:lvlJc w:val="left"/>
      <w:pPr>
        <w:ind w:left="3285" w:hanging="360"/>
      </w:pPr>
    </w:lvl>
    <w:lvl w:ilvl="5" w:tplc="0415001B" w:tentative="1">
      <w:start w:val="1"/>
      <w:numFmt w:val="lowerRoman"/>
      <w:lvlText w:val="%6."/>
      <w:lvlJc w:val="right"/>
      <w:pPr>
        <w:ind w:left="4005" w:hanging="180"/>
      </w:pPr>
    </w:lvl>
    <w:lvl w:ilvl="6" w:tplc="0415000F" w:tentative="1">
      <w:start w:val="1"/>
      <w:numFmt w:val="decimal"/>
      <w:lvlText w:val="%7."/>
      <w:lvlJc w:val="left"/>
      <w:pPr>
        <w:ind w:left="4725" w:hanging="360"/>
      </w:pPr>
    </w:lvl>
    <w:lvl w:ilvl="7" w:tplc="04150019" w:tentative="1">
      <w:start w:val="1"/>
      <w:numFmt w:val="lowerLetter"/>
      <w:lvlText w:val="%8."/>
      <w:lvlJc w:val="left"/>
      <w:pPr>
        <w:ind w:left="5445" w:hanging="360"/>
      </w:pPr>
    </w:lvl>
    <w:lvl w:ilvl="8" w:tplc="0415001B" w:tentative="1">
      <w:start w:val="1"/>
      <w:numFmt w:val="lowerRoman"/>
      <w:lvlText w:val="%9."/>
      <w:lvlJc w:val="right"/>
      <w:pPr>
        <w:ind w:left="6165" w:hanging="180"/>
      </w:pPr>
    </w:lvl>
  </w:abstractNum>
  <w:abstractNum w:abstractNumId="250" w15:restartNumberingAfterBreak="0">
    <w:nsid w:val="5F6E3D0B"/>
    <w:multiLevelType w:val="hybridMultilevel"/>
    <w:tmpl w:val="C986CDB2"/>
    <w:lvl w:ilvl="0" w:tplc="04150011">
      <w:start w:val="1"/>
      <w:numFmt w:val="decimal"/>
      <w:lvlText w:val="%1)"/>
      <w:lvlJc w:val="left"/>
      <w:pPr>
        <w:ind w:left="720" w:hanging="360"/>
      </w:pPr>
    </w:lvl>
    <w:lvl w:ilvl="1" w:tplc="AF4EE35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1" w15:restartNumberingAfterBreak="0">
    <w:nsid w:val="6091751C"/>
    <w:multiLevelType w:val="hybridMultilevel"/>
    <w:tmpl w:val="0AB28EF2"/>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609201AC"/>
    <w:multiLevelType w:val="hybridMultilevel"/>
    <w:tmpl w:val="96A259D6"/>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60EF0144"/>
    <w:multiLevelType w:val="hybridMultilevel"/>
    <w:tmpl w:val="947E24E8"/>
    <w:lvl w:ilvl="0" w:tplc="D03418F8">
      <w:start w:val="1"/>
      <w:numFmt w:val="bullet"/>
      <w:lvlText w:val=""/>
      <w:lvlJc w:val="left"/>
      <w:pPr>
        <w:ind w:left="720" w:hanging="360"/>
      </w:pPr>
      <w:rPr>
        <w:rFonts w:ascii="Symbol" w:hAnsi="Symbol" w:hint="default"/>
      </w:rPr>
    </w:lvl>
    <w:lvl w:ilvl="1" w:tplc="6C4E5DAE" w:tentative="1">
      <w:start w:val="1"/>
      <w:numFmt w:val="bullet"/>
      <w:lvlText w:val="o"/>
      <w:lvlJc w:val="left"/>
      <w:pPr>
        <w:ind w:left="1440" w:hanging="360"/>
      </w:pPr>
      <w:rPr>
        <w:rFonts w:ascii="Courier New" w:hAnsi="Courier New" w:cs="Courier New" w:hint="default"/>
      </w:rPr>
    </w:lvl>
    <w:lvl w:ilvl="2" w:tplc="52B8C7FC" w:tentative="1">
      <w:start w:val="1"/>
      <w:numFmt w:val="bullet"/>
      <w:lvlText w:val=""/>
      <w:lvlJc w:val="left"/>
      <w:pPr>
        <w:ind w:left="2160" w:hanging="360"/>
      </w:pPr>
      <w:rPr>
        <w:rFonts w:ascii="Wingdings" w:hAnsi="Wingdings" w:hint="default"/>
      </w:rPr>
    </w:lvl>
    <w:lvl w:ilvl="3" w:tplc="C63C8E7C" w:tentative="1">
      <w:start w:val="1"/>
      <w:numFmt w:val="bullet"/>
      <w:lvlText w:val=""/>
      <w:lvlJc w:val="left"/>
      <w:pPr>
        <w:ind w:left="2880" w:hanging="360"/>
      </w:pPr>
      <w:rPr>
        <w:rFonts w:ascii="Symbol" w:hAnsi="Symbol" w:hint="default"/>
      </w:rPr>
    </w:lvl>
    <w:lvl w:ilvl="4" w:tplc="BE08C856" w:tentative="1">
      <w:start w:val="1"/>
      <w:numFmt w:val="bullet"/>
      <w:lvlText w:val="o"/>
      <w:lvlJc w:val="left"/>
      <w:pPr>
        <w:ind w:left="3600" w:hanging="360"/>
      </w:pPr>
      <w:rPr>
        <w:rFonts w:ascii="Courier New" w:hAnsi="Courier New" w:cs="Courier New" w:hint="default"/>
      </w:rPr>
    </w:lvl>
    <w:lvl w:ilvl="5" w:tplc="1744F3A0" w:tentative="1">
      <w:start w:val="1"/>
      <w:numFmt w:val="bullet"/>
      <w:lvlText w:val=""/>
      <w:lvlJc w:val="left"/>
      <w:pPr>
        <w:ind w:left="4320" w:hanging="360"/>
      </w:pPr>
      <w:rPr>
        <w:rFonts w:ascii="Wingdings" w:hAnsi="Wingdings" w:hint="default"/>
      </w:rPr>
    </w:lvl>
    <w:lvl w:ilvl="6" w:tplc="F38ABC8A" w:tentative="1">
      <w:start w:val="1"/>
      <w:numFmt w:val="bullet"/>
      <w:lvlText w:val=""/>
      <w:lvlJc w:val="left"/>
      <w:pPr>
        <w:ind w:left="5040" w:hanging="360"/>
      </w:pPr>
      <w:rPr>
        <w:rFonts w:ascii="Symbol" w:hAnsi="Symbol" w:hint="default"/>
      </w:rPr>
    </w:lvl>
    <w:lvl w:ilvl="7" w:tplc="B13CEE28" w:tentative="1">
      <w:start w:val="1"/>
      <w:numFmt w:val="bullet"/>
      <w:lvlText w:val="o"/>
      <w:lvlJc w:val="left"/>
      <w:pPr>
        <w:ind w:left="5760" w:hanging="360"/>
      </w:pPr>
      <w:rPr>
        <w:rFonts w:ascii="Courier New" w:hAnsi="Courier New" w:cs="Courier New" w:hint="default"/>
      </w:rPr>
    </w:lvl>
    <w:lvl w:ilvl="8" w:tplc="1F44D580" w:tentative="1">
      <w:start w:val="1"/>
      <w:numFmt w:val="bullet"/>
      <w:lvlText w:val=""/>
      <w:lvlJc w:val="left"/>
      <w:pPr>
        <w:ind w:left="6480" w:hanging="360"/>
      </w:pPr>
      <w:rPr>
        <w:rFonts w:ascii="Wingdings" w:hAnsi="Wingdings" w:hint="default"/>
      </w:rPr>
    </w:lvl>
  </w:abstractNum>
  <w:abstractNum w:abstractNumId="254" w15:restartNumberingAfterBreak="0">
    <w:nsid w:val="610B23AB"/>
    <w:multiLevelType w:val="hybridMultilevel"/>
    <w:tmpl w:val="3064F622"/>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5" w15:restartNumberingAfterBreak="0">
    <w:nsid w:val="612A6336"/>
    <w:multiLevelType w:val="hybridMultilevel"/>
    <w:tmpl w:val="9244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6" w15:restartNumberingAfterBreak="0">
    <w:nsid w:val="61332556"/>
    <w:multiLevelType w:val="hybridMultilevel"/>
    <w:tmpl w:val="254AFD6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15:restartNumberingAfterBreak="0">
    <w:nsid w:val="618863B5"/>
    <w:multiLevelType w:val="hybridMultilevel"/>
    <w:tmpl w:val="A6EEA9EC"/>
    <w:lvl w:ilvl="0" w:tplc="4F443476">
      <w:start w:val="1"/>
      <w:numFmt w:val="bullet"/>
      <w:pStyle w:val="Minus"/>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6190703B"/>
    <w:multiLevelType w:val="hybridMultilevel"/>
    <w:tmpl w:val="2CBFF0DF"/>
    <w:lvl w:ilvl="0" w:tplc="9244AF2E">
      <w:start w:val="1"/>
      <w:numFmt w:val="decimal"/>
      <w:lvlText w:val=""/>
      <w:lvlJc w:val="left"/>
      <w:pPr>
        <w:ind w:left="0" w:firstLine="0"/>
      </w:pPr>
    </w:lvl>
    <w:lvl w:ilvl="1" w:tplc="04150003">
      <w:numFmt w:val="decimal"/>
      <w:lvlText w:val=""/>
      <w:lvlJc w:val="left"/>
      <w:pPr>
        <w:ind w:left="0" w:firstLine="0"/>
      </w:pPr>
    </w:lvl>
    <w:lvl w:ilvl="2" w:tplc="04150005">
      <w:numFmt w:val="decimal"/>
      <w:lvlText w:val=""/>
      <w:lvlJc w:val="left"/>
      <w:pPr>
        <w:ind w:left="0" w:firstLine="0"/>
      </w:pPr>
    </w:lvl>
    <w:lvl w:ilvl="3" w:tplc="04150001">
      <w:numFmt w:val="decimal"/>
      <w:lvlText w:val=""/>
      <w:lvlJc w:val="left"/>
      <w:pPr>
        <w:ind w:left="0" w:firstLine="0"/>
      </w:pPr>
    </w:lvl>
    <w:lvl w:ilvl="4" w:tplc="04150003">
      <w:numFmt w:val="decimal"/>
      <w:lvlText w:val=""/>
      <w:lvlJc w:val="left"/>
      <w:pPr>
        <w:ind w:left="0" w:firstLine="0"/>
      </w:pPr>
    </w:lvl>
    <w:lvl w:ilvl="5" w:tplc="04150005">
      <w:numFmt w:val="decimal"/>
      <w:lvlText w:val=""/>
      <w:lvlJc w:val="left"/>
      <w:pPr>
        <w:ind w:left="0" w:firstLine="0"/>
      </w:pPr>
    </w:lvl>
    <w:lvl w:ilvl="6" w:tplc="04150001">
      <w:numFmt w:val="decimal"/>
      <w:lvlText w:val=""/>
      <w:lvlJc w:val="left"/>
      <w:pPr>
        <w:ind w:left="0" w:firstLine="0"/>
      </w:pPr>
    </w:lvl>
    <w:lvl w:ilvl="7" w:tplc="04150003">
      <w:numFmt w:val="decimal"/>
      <w:lvlText w:val=""/>
      <w:lvlJc w:val="left"/>
      <w:pPr>
        <w:ind w:left="0" w:firstLine="0"/>
      </w:pPr>
    </w:lvl>
    <w:lvl w:ilvl="8" w:tplc="04150005">
      <w:numFmt w:val="decimal"/>
      <w:lvlText w:val=""/>
      <w:lvlJc w:val="left"/>
      <w:pPr>
        <w:ind w:left="0" w:firstLine="0"/>
      </w:pPr>
    </w:lvl>
  </w:abstractNum>
  <w:abstractNum w:abstractNumId="259" w15:restartNumberingAfterBreak="0">
    <w:nsid w:val="61D3244E"/>
    <w:multiLevelType w:val="hybridMultilevel"/>
    <w:tmpl w:val="E47E71BC"/>
    <w:lvl w:ilvl="0" w:tplc="04150005">
      <w:start w:val="1"/>
      <w:numFmt w:val="bullet"/>
      <w:lvlText w:val=""/>
      <w:lvlJc w:val="left"/>
      <w:pPr>
        <w:ind w:left="780" w:hanging="360"/>
      </w:pPr>
      <w:rPr>
        <w:rFonts w:ascii="Wingdings" w:hAnsi="Wingding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60" w15:restartNumberingAfterBreak="0">
    <w:nsid w:val="620B1C43"/>
    <w:multiLevelType w:val="hybridMultilevel"/>
    <w:tmpl w:val="F078F0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620C3686"/>
    <w:multiLevelType w:val="hybridMultilevel"/>
    <w:tmpl w:val="D87C99F8"/>
    <w:lvl w:ilvl="0" w:tplc="04150005">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2" w15:restartNumberingAfterBreak="0">
    <w:nsid w:val="627F77E4"/>
    <w:multiLevelType w:val="hybridMultilevel"/>
    <w:tmpl w:val="67A2132E"/>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62CD29A5"/>
    <w:multiLevelType w:val="hybridMultilevel"/>
    <w:tmpl w:val="8D98827A"/>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15:restartNumberingAfterBreak="0">
    <w:nsid w:val="63270948"/>
    <w:multiLevelType w:val="hybridMultilevel"/>
    <w:tmpl w:val="A414091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5" w15:restartNumberingAfterBreak="0">
    <w:nsid w:val="639E7D8E"/>
    <w:multiLevelType w:val="multilevel"/>
    <w:tmpl w:val="1FBCD102"/>
    <w:styleLink w:val="WW8Num12"/>
    <w:lvl w:ilvl="0">
      <w:start w:val="1"/>
      <w:numFmt w:val="decimal"/>
      <w:lvlText w:val="%1."/>
      <w:lvlJc w:val="left"/>
      <w:pPr>
        <w:ind w:left="705" w:hanging="705"/>
      </w:pPr>
    </w:lvl>
    <w:lvl w:ilvl="1">
      <w:start w:val="4"/>
      <w:numFmt w:val="decimal"/>
      <w:lvlText w:val="%1.%2."/>
      <w:lvlJc w:val="left"/>
      <w:pPr>
        <w:ind w:left="705" w:hanging="705"/>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66" w15:restartNumberingAfterBreak="0">
    <w:nsid w:val="63A2166B"/>
    <w:multiLevelType w:val="hybridMultilevel"/>
    <w:tmpl w:val="951E1DC0"/>
    <w:lvl w:ilvl="0" w:tplc="04150005">
      <w:start w:val="1"/>
      <w:numFmt w:val="bullet"/>
      <w:lvlText w:val=""/>
      <w:lvlJc w:val="left"/>
      <w:pPr>
        <w:tabs>
          <w:tab w:val="num" w:pos="502"/>
        </w:tabs>
        <w:ind w:left="502" w:hanging="360"/>
      </w:pPr>
      <w:rPr>
        <w:rFonts w:ascii="Symbol" w:hAnsi="Symbol" w:hint="default"/>
      </w:rPr>
    </w:lvl>
    <w:lvl w:ilvl="1" w:tplc="04150003" w:tentative="1">
      <w:start w:val="1"/>
      <w:numFmt w:val="bullet"/>
      <w:lvlText w:val="o"/>
      <w:lvlJc w:val="left"/>
      <w:pPr>
        <w:tabs>
          <w:tab w:val="num" w:pos="862"/>
        </w:tabs>
        <w:ind w:left="862" w:hanging="360"/>
      </w:pPr>
      <w:rPr>
        <w:rFonts w:ascii="Courier New" w:hAnsi="Courier New" w:cs="Courier New" w:hint="default"/>
      </w:rPr>
    </w:lvl>
    <w:lvl w:ilvl="2" w:tplc="04150005" w:tentative="1">
      <w:start w:val="1"/>
      <w:numFmt w:val="bullet"/>
      <w:lvlText w:val=""/>
      <w:lvlJc w:val="left"/>
      <w:pPr>
        <w:tabs>
          <w:tab w:val="num" w:pos="1582"/>
        </w:tabs>
        <w:ind w:left="1582" w:hanging="360"/>
      </w:pPr>
      <w:rPr>
        <w:rFonts w:ascii="Wingdings" w:hAnsi="Wingdings" w:hint="default"/>
      </w:rPr>
    </w:lvl>
    <w:lvl w:ilvl="3" w:tplc="04150001" w:tentative="1">
      <w:start w:val="1"/>
      <w:numFmt w:val="bullet"/>
      <w:lvlText w:val=""/>
      <w:lvlJc w:val="left"/>
      <w:pPr>
        <w:tabs>
          <w:tab w:val="num" w:pos="2302"/>
        </w:tabs>
        <w:ind w:left="2302" w:hanging="360"/>
      </w:pPr>
      <w:rPr>
        <w:rFonts w:ascii="Symbol" w:hAnsi="Symbol" w:hint="default"/>
      </w:rPr>
    </w:lvl>
    <w:lvl w:ilvl="4" w:tplc="04150003" w:tentative="1">
      <w:start w:val="1"/>
      <w:numFmt w:val="bullet"/>
      <w:lvlText w:val="o"/>
      <w:lvlJc w:val="left"/>
      <w:pPr>
        <w:tabs>
          <w:tab w:val="num" w:pos="3022"/>
        </w:tabs>
        <w:ind w:left="3022" w:hanging="360"/>
      </w:pPr>
      <w:rPr>
        <w:rFonts w:ascii="Courier New" w:hAnsi="Courier New" w:cs="Courier New" w:hint="default"/>
      </w:rPr>
    </w:lvl>
    <w:lvl w:ilvl="5" w:tplc="04150005" w:tentative="1">
      <w:start w:val="1"/>
      <w:numFmt w:val="bullet"/>
      <w:lvlText w:val=""/>
      <w:lvlJc w:val="left"/>
      <w:pPr>
        <w:tabs>
          <w:tab w:val="num" w:pos="3742"/>
        </w:tabs>
        <w:ind w:left="3742" w:hanging="360"/>
      </w:pPr>
      <w:rPr>
        <w:rFonts w:ascii="Wingdings" w:hAnsi="Wingdings" w:hint="default"/>
      </w:rPr>
    </w:lvl>
    <w:lvl w:ilvl="6" w:tplc="04150001" w:tentative="1">
      <w:start w:val="1"/>
      <w:numFmt w:val="bullet"/>
      <w:lvlText w:val=""/>
      <w:lvlJc w:val="left"/>
      <w:pPr>
        <w:tabs>
          <w:tab w:val="num" w:pos="4462"/>
        </w:tabs>
        <w:ind w:left="4462" w:hanging="360"/>
      </w:pPr>
      <w:rPr>
        <w:rFonts w:ascii="Symbol" w:hAnsi="Symbol" w:hint="default"/>
      </w:rPr>
    </w:lvl>
    <w:lvl w:ilvl="7" w:tplc="04150003" w:tentative="1">
      <w:start w:val="1"/>
      <w:numFmt w:val="bullet"/>
      <w:lvlText w:val="o"/>
      <w:lvlJc w:val="left"/>
      <w:pPr>
        <w:tabs>
          <w:tab w:val="num" w:pos="5182"/>
        </w:tabs>
        <w:ind w:left="5182" w:hanging="360"/>
      </w:pPr>
      <w:rPr>
        <w:rFonts w:ascii="Courier New" w:hAnsi="Courier New" w:cs="Courier New" w:hint="default"/>
      </w:rPr>
    </w:lvl>
    <w:lvl w:ilvl="8" w:tplc="04150005" w:tentative="1">
      <w:start w:val="1"/>
      <w:numFmt w:val="bullet"/>
      <w:lvlText w:val=""/>
      <w:lvlJc w:val="left"/>
      <w:pPr>
        <w:tabs>
          <w:tab w:val="num" w:pos="5902"/>
        </w:tabs>
        <w:ind w:left="5902" w:hanging="360"/>
      </w:pPr>
      <w:rPr>
        <w:rFonts w:ascii="Wingdings" w:hAnsi="Wingdings" w:hint="default"/>
      </w:rPr>
    </w:lvl>
  </w:abstractNum>
  <w:abstractNum w:abstractNumId="267" w15:restartNumberingAfterBreak="0">
    <w:nsid w:val="64450618"/>
    <w:multiLevelType w:val="hybridMultilevel"/>
    <w:tmpl w:val="CD42ECAA"/>
    <w:lvl w:ilvl="0" w:tplc="24AC34C8">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64AA1567"/>
    <w:multiLevelType w:val="hybridMultilevel"/>
    <w:tmpl w:val="441E8618"/>
    <w:lvl w:ilvl="0" w:tplc="0D249DA0">
      <w:start w:val="1"/>
      <w:numFmt w:val="decimal"/>
      <w:pStyle w:val="WBPSSTnormnumcyfr"/>
      <w:lvlText w:val="[%1]"/>
      <w:lvlJc w:val="left"/>
      <w:pPr>
        <w:tabs>
          <w:tab w:val="num" w:pos="794"/>
        </w:tabs>
        <w:ind w:left="794" w:hanging="437"/>
      </w:pPr>
      <w:rPr>
        <w:rFonts w:ascii="Arial" w:hAnsi="Arial"/>
        <w:szCs w:val="24"/>
        <w:lang w:val="pl-PL" w:eastAsia="pl-PL" w:bidi="ar-SA"/>
      </w:rPr>
    </w:lvl>
    <w:lvl w:ilvl="1" w:tplc="04150019" w:tentative="1">
      <w:start w:val="1"/>
      <w:numFmt w:val="lowerLetter"/>
      <w:lvlText w:val="%2."/>
      <w:lvlJc w:val="left"/>
      <w:pPr>
        <w:tabs>
          <w:tab w:val="num" w:pos="2007"/>
        </w:tabs>
        <w:ind w:left="2007" w:hanging="360"/>
      </w:pPr>
    </w:lvl>
    <w:lvl w:ilvl="2" w:tplc="0415001B" w:tentative="1">
      <w:start w:val="1"/>
      <w:numFmt w:val="lowerRoman"/>
      <w:lvlText w:val="%3."/>
      <w:lvlJc w:val="right"/>
      <w:pPr>
        <w:tabs>
          <w:tab w:val="num" w:pos="2727"/>
        </w:tabs>
        <w:ind w:left="2727" w:hanging="180"/>
      </w:pPr>
    </w:lvl>
    <w:lvl w:ilvl="3" w:tplc="0415000F">
      <w:start w:val="1"/>
      <w:numFmt w:val="decimal"/>
      <w:lvlText w:val="%4."/>
      <w:lvlJc w:val="left"/>
      <w:pPr>
        <w:tabs>
          <w:tab w:val="num" w:pos="3447"/>
        </w:tabs>
        <w:ind w:left="3447" w:hanging="360"/>
      </w:pPr>
    </w:lvl>
    <w:lvl w:ilvl="4" w:tplc="04150019" w:tentative="1">
      <w:start w:val="1"/>
      <w:numFmt w:val="lowerLetter"/>
      <w:lvlText w:val="%5."/>
      <w:lvlJc w:val="left"/>
      <w:pPr>
        <w:tabs>
          <w:tab w:val="num" w:pos="4167"/>
        </w:tabs>
        <w:ind w:left="4167" w:hanging="360"/>
      </w:pPr>
    </w:lvl>
    <w:lvl w:ilvl="5" w:tplc="0415001B" w:tentative="1">
      <w:start w:val="1"/>
      <w:numFmt w:val="lowerRoman"/>
      <w:lvlText w:val="%6."/>
      <w:lvlJc w:val="right"/>
      <w:pPr>
        <w:tabs>
          <w:tab w:val="num" w:pos="4887"/>
        </w:tabs>
        <w:ind w:left="4887" w:hanging="180"/>
      </w:pPr>
    </w:lvl>
    <w:lvl w:ilvl="6" w:tplc="0415000F" w:tentative="1">
      <w:start w:val="1"/>
      <w:numFmt w:val="decimal"/>
      <w:lvlText w:val="%7."/>
      <w:lvlJc w:val="left"/>
      <w:pPr>
        <w:tabs>
          <w:tab w:val="num" w:pos="5607"/>
        </w:tabs>
        <w:ind w:left="5607" w:hanging="360"/>
      </w:pPr>
    </w:lvl>
    <w:lvl w:ilvl="7" w:tplc="04150019" w:tentative="1">
      <w:start w:val="1"/>
      <w:numFmt w:val="lowerLetter"/>
      <w:lvlText w:val="%8."/>
      <w:lvlJc w:val="left"/>
      <w:pPr>
        <w:tabs>
          <w:tab w:val="num" w:pos="6327"/>
        </w:tabs>
        <w:ind w:left="6327" w:hanging="360"/>
      </w:pPr>
    </w:lvl>
    <w:lvl w:ilvl="8" w:tplc="0415001B" w:tentative="1">
      <w:start w:val="1"/>
      <w:numFmt w:val="lowerRoman"/>
      <w:lvlText w:val="%9."/>
      <w:lvlJc w:val="right"/>
      <w:pPr>
        <w:tabs>
          <w:tab w:val="num" w:pos="7047"/>
        </w:tabs>
        <w:ind w:left="7047" w:hanging="180"/>
      </w:pPr>
    </w:lvl>
  </w:abstractNum>
  <w:abstractNum w:abstractNumId="269" w15:restartNumberingAfterBreak="0">
    <w:nsid w:val="654B31A6"/>
    <w:multiLevelType w:val="hybridMultilevel"/>
    <w:tmpl w:val="F0BABC4A"/>
    <w:lvl w:ilvl="0" w:tplc="9244AF2E">
      <w:start w:val="1"/>
      <w:numFmt w:val="bullet"/>
      <w:lvlText w:val=""/>
      <w:lvlJc w:val="left"/>
      <w:pPr>
        <w:ind w:left="720" w:hanging="36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65605750"/>
    <w:multiLevelType w:val="hybridMultilevel"/>
    <w:tmpl w:val="9FECC9D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1" w15:restartNumberingAfterBreak="0">
    <w:nsid w:val="657517C7"/>
    <w:multiLevelType w:val="hybridMultilevel"/>
    <w:tmpl w:val="DE248B5E"/>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657D4A29"/>
    <w:multiLevelType w:val="multilevel"/>
    <w:tmpl w:val="8EA28126"/>
    <w:styleLink w:val="WW8Num89"/>
    <w:lvl w:ilvl="0">
      <w:numFmt w:val="bullet"/>
      <w:lvlText w:val=""/>
      <w:lvlJc w:val="left"/>
      <w:rPr>
        <w:rFonts w:ascii="Symbol" w:hAnsi="Symbol" w:cs="Times New Roman"/>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73" w15:restartNumberingAfterBreak="0">
    <w:nsid w:val="65CA4C8C"/>
    <w:multiLevelType w:val="hybridMultilevel"/>
    <w:tmpl w:val="AA5C3794"/>
    <w:lvl w:ilvl="0" w:tplc="9244AF2E">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4" w15:restartNumberingAfterBreak="0">
    <w:nsid w:val="65FB1C92"/>
    <w:multiLevelType w:val="hybridMultilevel"/>
    <w:tmpl w:val="A0FEB432"/>
    <w:lvl w:ilvl="0" w:tplc="9244AF2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5" w15:restartNumberingAfterBreak="0">
    <w:nsid w:val="664777C0"/>
    <w:multiLevelType w:val="hybridMultilevel"/>
    <w:tmpl w:val="A2D674E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6" w15:restartNumberingAfterBreak="0">
    <w:nsid w:val="66924C0E"/>
    <w:multiLevelType w:val="hybridMultilevel"/>
    <w:tmpl w:val="F3581F16"/>
    <w:lvl w:ilvl="0" w:tplc="24AC34C8">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66A91DCE"/>
    <w:multiLevelType w:val="hybridMultilevel"/>
    <w:tmpl w:val="39CC9592"/>
    <w:lvl w:ilvl="0" w:tplc="B178E4A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67142628"/>
    <w:multiLevelType w:val="singleLevel"/>
    <w:tmpl w:val="1A9A06B4"/>
    <w:lvl w:ilvl="0">
      <w:start w:val="1"/>
      <w:numFmt w:val="lowerLetter"/>
      <w:lvlText w:val="%1)"/>
      <w:lvlJc w:val="left"/>
      <w:pPr>
        <w:tabs>
          <w:tab w:val="num" w:pos="1425"/>
        </w:tabs>
        <w:ind w:left="1425" w:hanging="570"/>
      </w:pPr>
      <w:rPr>
        <w:rFonts w:hint="default"/>
      </w:rPr>
    </w:lvl>
  </w:abstractNum>
  <w:abstractNum w:abstractNumId="279" w15:restartNumberingAfterBreak="0">
    <w:nsid w:val="67916779"/>
    <w:multiLevelType w:val="hybridMultilevel"/>
    <w:tmpl w:val="99D86748"/>
    <w:lvl w:ilvl="0" w:tplc="D410FAD4">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67A56F5C"/>
    <w:multiLevelType w:val="hybridMultilevel"/>
    <w:tmpl w:val="CE763B14"/>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67A62993"/>
    <w:multiLevelType w:val="hybridMultilevel"/>
    <w:tmpl w:val="1BB44F76"/>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68777CC4"/>
    <w:multiLevelType w:val="hybridMultilevel"/>
    <w:tmpl w:val="932436A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3" w15:restartNumberingAfterBreak="0">
    <w:nsid w:val="688E5056"/>
    <w:multiLevelType w:val="hybridMultilevel"/>
    <w:tmpl w:val="58263B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68C46207"/>
    <w:multiLevelType w:val="hybridMultilevel"/>
    <w:tmpl w:val="E638AFC6"/>
    <w:lvl w:ilvl="0" w:tplc="1A70B95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68DF74EA"/>
    <w:multiLevelType w:val="hybridMultilevel"/>
    <w:tmpl w:val="FF12E034"/>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697C7F86"/>
    <w:multiLevelType w:val="hybridMultilevel"/>
    <w:tmpl w:val="5B367AB4"/>
    <w:lvl w:ilvl="0" w:tplc="81B68974">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start w:val="1"/>
      <w:numFmt w:val="bullet"/>
      <w:lvlText w:val="o"/>
      <w:lvlJc w:val="left"/>
      <w:pPr>
        <w:ind w:left="3960" w:hanging="360"/>
      </w:pPr>
      <w:rPr>
        <w:rFonts w:ascii="Courier New" w:hAnsi="Courier New" w:cs="Courier New" w:hint="default"/>
      </w:rPr>
    </w:lvl>
    <w:lvl w:ilvl="5" w:tplc="04150005">
      <w:start w:val="1"/>
      <w:numFmt w:val="bullet"/>
      <w:lvlText w:val=""/>
      <w:lvlJc w:val="left"/>
      <w:pPr>
        <w:ind w:left="4680" w:hanging="360"/>
      </w:pPr>
      <w:rPr>
        <w:rFonts w:ascii="Wingdings" w:hAnsi="Wingdings" w:hint="default"/>
      </w:rPr>
    </w:lvl>
    <w:lvl w:ilvl="6" w:tplc="04150001">
      <w:start w:val="1"/>
      <w:numFmt w:val="bullet"/>
      <w:lvlText w:val=""/>
      <w:lvlJc w:val="left"/>
      <w:pPr>
        <w:ind w:left="5400" w:hanging="360"/>
      </w:pPr>
      <w:rPr>
        <w:rFonts w:ascii="Symbol" w:hAnsi="Symbol" w:hint="default"/>
      </w:rPr>
    </w:lvl>
    <w:lvl w:ilvl="7" w:tplc="04150003">
      <w:start w:val="1"/>
      <w:numFmt w:val="bullet"/>
      <w:lvlText w:val="o"/>
      <w:lvlJc w:val="left"/>
      <w:pPr>
        <w:ind w:left="6120" w:hanging="360"/>
      </w:pPr>
      <w:rPr>
        <w:rFonts w:ascii="Courier New" w:hAnsi="Courier New" w:cs="Courier New" w:hint="default"/>
      </w:rPr>
    </w:lvl>
    <w:lvl w:ilvl="8" w:tplc="04150005">
      <w:start w:val="1"/>
      <w:numFmt w:val="bullet"/>
      <w:lvlText w:val=""/>
      <w:lvlJc w:val="left"/>
      <w:pPr>
        <w:ind w:left="6840" w:hanging="360"/>
      </w:pPr>
      <w:rPr>
        <w:rFonts w:ascii="Wingdings" w:hAnsi="Wingdings" w:hint="default"/>
      </w:rPr>
    </w:lvl>
  </w:abstractNum>
  <w:abstractNum w:abstractNumId="287" w15:restartNumberingAfterBreak="0">
    <w:nsid w:val="6A7853CC"/>
    <w:multiLevelType w:val="hybridMultilevel"/>
    <w:tmpl w:val="DF5EA5BC"/>
    <w:lvl w:ilvl="0" w:tplc="1A3E189A">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88" w15:restartNumberingAfterBreak="0">
    <w:nsid w:val="6AD710CE"/>
    <w:multiLevelType w:val="hybridMultilevel"/>
    <w:tmpl w:val="E026A3B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9" w15:restartNumberingAfterBreak="0">
    <w:nsid w:val="6AF32E81"/>
    <w:multiLevelType w:val="hybridMultilevel"/>
    <w:tmpl w:val="83F0FB68"/>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6B317400"/>
    <w:multiLevelType w:val="singleLevel"/>
    <w:tmpl w:val="FFFFFFFF"/>
    <w:lvl w:ilvl="0">
      <w:start w:val="4"/>
      <w:numFmt w:val="bullet"/>
      <w:lvlText w:val="-"/>
      <w:legacy w:legacy="1" w:legacySpace="0" w:legacyIndent="360"/>
      <w:lvlJc w:val="left"/>
      <w:pPr>
        <w:ind w:left="420" w:hanging="360"/>
      </w:pPr>
    </w:lvl>
  </w:abstractNum>
  <w:abstractNum w:abstractNumId="291" w15:restartNumberingAfterBreak="0">
    <w:nsid w:val="6B5C7402"/>
    <w:multiLevelType w:val="hybridMultilevel"/>
    <w:tmpl w:val="8D6E48A0"/>
    <w:lvl w:ilvl="0" w:tplc="88047062">
      <w:start w:val="1"/>
      <w:numFmt w:val="bullet"/>
      <w:lvlText w:val="–"/>
      <w:lvlJc w:val="left"/>
      <w:pPr>
        <w:tabs>
          <w:tab w:val="num" w:pos="397"/>
        </w:tabs>
        <w:ind w:left="397" w:hanging="397"/>
      </w:pPr>
      <w:rPr>
        <w:rFonts w:ascii="Times New Roman" w:hAnsi="Times New Roman" w:cs="Times New Roman" w:hint="default"/>
      </w:rPr>
    </w:lvl>
    <w:lvl w:ilvl="1" w:tplc="FEB86DBA" w:tentative="1">
      <w:start w:val="1"/>
      <w:numFmt w:val="bullet"/>
      <w:lvlText w:val="o"/>
      <w:lvlJc w:val="left"/>
      <w:pPr>
        <w:tabs>
          <w:tab w:val="num" w:pos="1440"/>
        </w:tabs>
        <w:ind w:left="1440" w:hanging="360"/>
      </w:pPr>
      <w:rPr>
        <w:rFonts w:ascii="Courier New" w:hAnsi="Courier New" w:cs="Courier New" w:hint="default"/>
      </w:rPr>
    </w:lvl>
    <w:lvl w:ilvl="2" w:tplc="E0A829D6" w:tentative="1">
      <w:start w:val="1"/>
      <w:numFmt w:val="bullet"/>
      <w:lvlText w:val=""/>
      <w:lvlJc w:val="left"/>
      <w:pPr>
        <w:tabs>
          <w:tab w:val="num" w:pos="2160"/>
        </w:tabs>
        <w:ind w:left="2160" w:hanging="360"/>
      </w:pPr>
      <w:rPr>
        <w:rFonts w:ascii="Wingdings" w:hAnsi="Wingdings" w:hint="default"/>
      </w:rPr>
    </w:lvl>
    <w:lvl w:ilvl="3" w:tplc="70B0A810" w:tentative="1">
      <w:start w:val="1"/>
      <w:numFmt w:val="bullet"/>
      <w:lvlText w:val=""/>
      <w:lvlJc w:val="left"/>
      <w:pPr>
        <w:tabs>
          <w:tab w:val="num" w:pos="2880"/>
        </w:tabs>
        <w:ind w:left="2880" w:hanging="360"/>
      </w:pPr>
      <w:rPr>
        <w:rFonts w:ascii="Symbol" w:hAnsi="Symbol" w:hint="default"/>
      </w:rPr>
    </w:lvl>
    <w:lvl w:ilvl="4" w:tplc="E638A98E" w:tentative="1">
      <w:start w:val="1"/>
      <w:numFmt w:val="bullet"/>
      <w:lvlText w:val="o"/>
      <w:lvlJc w:val="left"/>
      <w:pPr>
        <w:tabs>
          <w:tab w:val="num" w:pos="3600"/>
        </w:tabs>
        <w:ind w:left="3600" w:hanging="360"/>
      </w:pPr>
      <w:rPr>
        <w:rFonts w:ascii="Courier New" w:hAnsi="Courier New" w:cs="Courier New" w:hint="default"/>
      </w:rPr>
    </w:lvl>
    <w:lvl w:ilvl="5" w:tplc="2A821F54" w:tentative="1">
      <w:start w:val="1"/>
      <w:numFmt w:val="bullet"/>
      <w:lvlText w:val=""/>
      <w:lvlJc w:val="left"/>
      <w:pPr>
        <w:tabs>
          <w:tab w:val="num" w:pos="4320"/>
        </w:tabs>
        <w:ind w:left="4320" w:hanging="360"/>
      </w:pPr>
      <w:rPr>
        <w:rFonts w:ascii="Wingdings" w:hAnsi="Wingdings" w:hint="default"/>
      </w:rPr>
    </w:lvl>
    <w:lvl w:ilvl="6" w:tplc="600405C0" w:tentative="1">
      <w:start w:val="1"/>
      <w:numFmt w:val="bullet"/>
      <w:lvlText w:val=""/>
      <w:lvlJc w:val="left"/>
      <w:pPr>
        <w:tabs>
          <w:tab w:val="num" w:pos="5040"/>
        </w:tabs>
        <w:ind w:left="5040" w:hanging="360"/>
      </w:pPr>
      <w:rPr>
        <w:rFonts w:ascii="Symbol" w:hAnsi="Symbol" w:hint="default"/>
      </w:rPr>
    </w:lvl>
    <w:lvl w:ilvl="7" w:tplc="03040268" w:tentative="1">
      <w:start w:val="1"/>
      <w:numFmt w:val="bullet"/>
      <w:lvlText w:val="o"/>
      <w:lvlJc w:val="left"/>
      <w:pPr>
        <w:tabs>
          <w:tab w:val="num" w:pos="5760"/>
        </w:tabs>
        <w:ind w:left="5760" w:hanging="360"/>
      </w:pPr>
      <w:rPr>
        <w:rFonts w:ascii="Courier New" w:hAnsi="Courier New" w:cs="Courier New" w:hint="default"/>
      </w:rPr>
    </w:lvl>
    <w:lvl w:ilvl="8" w:tplc="B8923CF0" w:tentative="1">
      <w:start w:val="1"/>
      <w:numFmt w:val="bullet"/>
      <w:lvlText w:val=""/>
      <w:lvlJc w:val="left"/>
      <w:pPr>
        <w:tabs>
          <w:tab w:val="num" w:pos="6480"/>
        </w:tabs>
        <w:ind w:left="6480" w:hanging="360"/>
      </w:pPr>
      <w:rPr>
        <w:rFonts w:ascii="Wingdings" w:hAnsi="Wingdings" w:hint="default"/>
      </w:rPr>
    </w:lvl>
  </w:abstractNum>
  <w:abstractNum w:abstractNumId="292" w15:restartNumberingAfterBreak="0">
    <w:nsid w:val="6B87717E"/>
    <w:multiLevelType w:val="hybridMultilevel"/>
    <w:tmpl w:val="8010824E"/>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6BA2740C"/>
    <w:multiLevelType w:val="multilevel"/>
    <w:tmpl w:val="8332A8BC"/>
    <w:styleLink w:val="WW8Num4"/>
    <w:lvl w:ilvl="0">
      <w:numFmt w:val="bullet"/>
      <w:pStyle w:val="listakreski"/>
      <w:lvlText w:val="-"/>
      <w:lvlJc w:val="left"/>
      <w:pPr>
        <w:ind w:left="1571" w:hanging="360"/>
      </w:pPr>
      <w:rPr>
        <w:rFonts w:ascii="Times New Roman" w:hAnsi="Times New Roman" w:cs="Wingdings"/>
        <w:sz w:val="16"/>
        <w:szCs w:val="16"/>
      </w:rPr>
    </w:lvl>
    <w:lvl w:ilvl="1">
      <w:numFmt w:val="bullet"/>
      <w:lvlText w:val="-"/>
      <w:lvlJc w:val="left"/>
      <w:pPr>
        <w:ind w:left="1134" w:hanging="283"/>
      </w:pPr>
      <w:rPr>
        <w:rFonts w:ascii="OpenSymbol, 'Arial Unicode MS'" w:hAnsi="OpenSymbol, 'Arial Unicode MS'" w:cs="OpenSymbol, 'Arial Unicode MS'"/>
      </w:rPr>
    </w:lvl>
    <w:lvl w:ilvl="2">
      <w:numFmt w:val="bullet"/>
      <w:lvlText w:val="-"/>
      <w:lvlJc w:val="left"/>
      <w:pPr>
        <w:ind w:left="2160" w:hanging="360"/>
      </w:pPr>
      <w:rPr>
        <w:rFonts w:ascii="Times New Roman" w:hAnsi="Times New Roman" w:cs="Wingdings"/>
        <w:sz w:val="16"/>
        <w:szCs w:val="16"/>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294" w15:restartNumberingAfterBreak="0">
    <w:nsid w:val="6BB00911"/>
    <w:multiLevelType w:val="hybridMultilevel"/>
    <w:tmpl w:val="09BA7C00"/>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5" w15:restartNumberingAfterBreak="0">
    <w:nsid w:val="6CBB1D8E"/>
    <w:multiLevelType w:val="multilevel"/>
    <w:tmpl w:val="E8CEDFD6"/>
    <w:lvl w:ilvl="0">
      <w:start w:val="1"/>
      <w:numFmt w:val="decimal"/>
      <w:lvlText w:val="%1."/>
      <w:lvlJc w:val="left"/>
      <w:pPr>
        <w:tabs>
          <w:tab w:val="num" w:pos="720"/>
        </w:tabs>
        <w:ind w:left="720" w:hanging="360"/>
      </w:pPr>
    </w:lvl>
    <w:lvl w:ilvl="1">
      <w:start w:val="10"/>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6" w15:restartNumberingAfterBreak="0">
    <w:nsid w:val="6CE31DF9"/>
    <w:multiLevelType w:val="hybridMultilevel"/>
    <w:tmpl w:val="1A8A7BC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7" w15:restartNumberingAfterBreak="0">
    <w:nsid w:val="6DCFC0F4"/>
    <w:multiLevelType w:val="hybridMultilevel"/>
    <w:tmpl w:val="0724A1D4"/>
    <w:lvl w:ilvl="0" w:tplc="04150017">
      <w:start w:val="1"/>
      <w:numFmt w:val="decimal"/>
      <w:lvlText w:val=""/>
      <w:lvlJc w:val="left"/>
      <w:pPr>
        <w:ind w:left="0" w:firstLine="0"/>
      </w:pPr>
    </w:lvl>
    <w:lvl w:ilvl="1" w:tplc="04150019">
      <w:numFmt w:val="decimal"/>
      <w:lvlText w:val=""/>
      <w:lvlJc w:val="left"/>
      <w:pPr>
        <w:ind w:left="0" w:firstLine="0"/>
      </w:pPr>
    </w:lvl>
    <w:lvl w:ilvl="2" w:tplc="0415001B">
      <w:numFmt w:val="decimal"/>
      <w:lvlText w:val=""/>
      <w:lvlJc w:val="left"/>
      <w:pPr>
        <w:ind w:left="0" w:firstLine="0"/>
      </w:pPr>
    </w:lvl>
    <w:lvl w:ilvl="3" w:tplc="0415000F">
      <w:numFmt w:val="decimal"/>
      <w:lvlText w:val=""/>
      <w:lvlJc w:val="left"/>
      <w:pPr>
        <w:ind w:left="0" w:firstLine="0"/>
      </w:pPr>
    </w:lvl>
    <w:lvl w:ilvl="4" w:tplc="04150019">
      <w:numFmt w:val="decimal"/>
      <w:lvlText w:val=""/>
      <w:lvlJc w:val="left"/>
      <w:pPr>
        <w:ind w:left="0" w:firstLine="0"/>
      </w:pPr>
    </w:lvl>
    <w:lvl w:ilvl="5" w:tplc="0415001B">
      <w:numFmt w:val="decimal"/>
      <w:lvlText w:val=""/>
      <w:lvlJc w:val="left"/>
      <w:pPr>
        <w:ind w:left="0" w:firstLine="0"/>
      </w:pPr>
    </w:lvl>
    <w:lvl w:ilvl="6" w:tplc="0415000F">
      <w:numFmt w:val="decimal"/>
      <w:lvlText w:val=""/>
      <w:lvlJc w:val="left"/>
      <w:pPr>
        <w:ind w:left="0" w:firstLine="0"/>
      </w:pPr>
    </w:lvl>
    <w:lvl w:ilvl="7" w:tplc="04150019">
      <w:numFmt w:val="decimal"/>
      <w:lvlText w:val=""/>
      <w:lvlJc w:val="left"/>
      <w:pPr>
        <w:ind w:left="0" w:firstLine="0"/>
      </w:pPr>
    </w:lvl>
    <w:lvl w:ilvl="8" w:tplc="0415001B">
      <w:numFmt w:val="decimal"/>
      <w:lvlText w:val=""/>
      <w:lvlJc w:val="left"/>
      <w:pPr>
        <w:ind w:left="0" w:firstLine="0"/>
      </w:pPr>
    </w:lvl>
  </w:abstractNum>
  <w:abstractNum w:abstractNumId="298" w15:restartNumberingAfterBreak="0">
    <w:nsid w:val="6DF2386B"/>
    <w:multiLevelType w:val="hybridMultilevel"/>
    <w:tmpl w:val="4808C1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9" w15:restartNumberingAfterBreak="0">
    <w:nsid w:val="6E515F5B"/>
    <w:multiLevelType w:val="hybridMultilevel"/>
    <w:tmpl w:val="F3128B96"/>
    <w:lvl w:ilvl="0" w:tplc="04150005">
      <w:start w:val="1"/>
      <w:numFmt w:val="bullet"/>
      <w:lvlText w:val=""/>
      <w:lvlJc w:val="left"/>
      <w:pPr>
        <w:ind w:left="1860" w:hanging="360"/>
      </w:pPr>
      <w:rPr>
        <w:rFonts w:ascii="Wingdings" w:hAnsi="Wingdings" w:hint="default"/>
      </w:rPr>
    </w:lvl>
    <w:lvl w:ilvl="1" w:tplc="04150003" w:tentative="1">
      <w:start w:val="1"/>
      <w:numFmt w:val="bullet"/>
      <w:lvlText w:val="o"/>
      <w:lvlJc w:val="left"/>
      <w:pPr>
        <w:ind w:left="2580" w:hanging="360"/>
      </w:pPr>
      <w:rPr>
        <w:rFonts w:ascii="Courier New" w:hAnsi="Courier New" w:cs="Courier New" w:hint="default"/>
      </w:rPr>
    </w:lvl>
    <w:lvl w:ilvl="2" w:tplc="04150005" w:tentative="1">
      <w:start w:val="1"/>
      <w:numFmt w:val="bullet"/>
      <w:lvlText w:val=""/>
      <w:lvlJc w:val="left"/>
      <w:pPr>
        <w:ind w:left="3300" w:hanging="360"/>
      </w:pPr>
      <w:rPr>
        <w:rFonts w:ascii="Wingdings" w:hAnsi="Wingdings" w:hint="default"/>
      </w:rPr>
    </w:lvl>
    <w:lvl w:ilvl="3" w:tplc="04150001" w:tentative="1">
      <w:start w:val="1"/>
      <w:numFmt w:val="bullet"/>
      <w:lvlText w:val=""/>
      <w:lvlJc w:val="left"/>
      <w:pPr>
        <w:ind w:left="4020" w:hanging="360"/>
      </w:pPr>
      <w:rPr>
        <w:rFonts w:ascii="Symbol" w:hAnsi="Symbol" w:hint="default"/>
      </w:rPr>
    </w:lvl>
    <w:lvl w:ilvl="4" w:tplc="04150003" w:tentative="1">
      <w:start w:val="1"/>
      <w:numFmt w:val="bullet"/>
      <w:lvlText w:val="o"/>
      <w:lvlJc w:val="left"/>
      <w:pPr>
        <w:ind w:left="4740" w:hanging="360"/>
      </w:pPr>
      <w:rPr>
        <w:rFonts w:ascii="Courier New" w:hAnsi="Courier New" w:cs="Courier New" w:hint="default"/>
      </w:rPr>
    </w:lvl>
    <w:lvl w:ilvl="5" w:tplc="04150005" w:tentative="1">
      <w:start w:val="1"/>
      <w:numFmt w:val="bullet"/>
      <w:lvlText w:val=""/>
      <w:lvlJc w:val="left"/>
      <w:pPr>
        <w:ind w:left="5460" w:hanging="360"/>
      </w:pPr>
      <w:rPr>
        <w:rFonts w:ascii="Wingdings" w:hAnsi="Wingdings" w:hint="default"/>
      </w:rPr>
    </w:lvl>
    <w:lvl w:ilvl="6" w:tplc="04150001" w:tentative="1">
      <w:start w:val="1"/>
      <w:numFmt w:val="bullet"/>
      <w:lvlText w:val=""/>
      <w:lvlJc w:val="left"/>
      <w:pPr>
        <w:ind w:left="6180" w:hanging="360"/>
      </w:pPr>
      <w:rPr>
        <w:rFonts w:ascii="Symbol" w:hAnsi="Symbol" w:hint="default"/>
      </w:rPr>
    </w:lvl>
    <w:lvl w:ilvl="7" w:tplc="04150003" w:tentative="1">
      <w:start w:val="1"/>
      <w:numFmt w:val="bullet"/>
      <w:lvlText w:val="o"/>
      <w:lvlJc w:val="left"/>
      <w:pPr>
        <w:ind w:left="6900" w:hanging="360"/>
      </w:pPr>
      <w:rPr>
        <w:rFonts w:ascii="Courier New" w:hAnsi="Courier New" w:cs="Courier New" w:hint="default"/>
      </w:rPr>
    </w:lvl>
    <w:lvl w:ilvl="8" w:tplc="04150005" w:tentative="1">
      <w:start w:val="1"/>
      <w:numFmt w:val="bullet"/>
      <w:lvlText w:val=""/>
      <w:lvlJc w:val="left"/>
      <w:pPr>
        <w:ind w:left="7620" w:hanging="360"/>
      </w:pPr>
      <w:rPr>
        <w:rFonts w:ascii="Wingdings" w:hAnsi="Wingdings" w:hint="default"/>
      </w:rPr>
    </w:lvl>
  </w:abstractNum>
  <w:abstractNum w:abstractNumId="300" w15:restartNumberingAfterBreak="0">
    <w:nsid w:val="6E7415D6"/>
    <w:multiLevelType w:val="multilevel"/>
    <w:tmpl w:val="C844957A"/>
    <w:styleLink w:val="WW8Num13"/>
    <w:lvl w:ilvl="0">
      <w:start w:val="9"/>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01" w15:restartNumberingAfterBreak="0">
    <w:nsid w:val="6EF20030"/>
    <w:multiLevelType w:val="hybridMultilevel"/>
    <w:tmpl w:val="9F900660"/>
    <w:lvl w:ilvl="0" w:tplc="FFFFFFFF">
      <w:start w:val="1"/>
      <w:numFmt w:val="bullet"/>
      <w:lvlText w:val=""/>
      <w:lvlJc w:val="left"/>
      <w:pPr>
        <w:ind w:left="0" w:firstLine="0"/>
      </w:pPr>
      <w:rPr>
        <w:rFonts w:ascii="Symbol" w:hAnsi="Symbol" w:hint="default"/>
        <w:spacing w:val="0"/>
        <w:kern w:val="0"/>
        <w:position w:val="0"/>
      </w:r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302" w15:restartNumberingAfterBreak="0">
    <w:nsid w:val="700658F8"/>
    <w:multiLevelType w:val="singleLevel"/>
    <w:tmpl w:val="FFFFFFFF"/>
    <w:lvl w:ilvl="0">
      <w:start w:val="1"/>
      <w:numFmt w:val="bullet"/>
      <w:pStyle w:val="11wyliczanie"/>
      <w:lvlText w:val=""/>
      <w:legacy w:legacy="1" w:legacySpace="0" w:legacyIndent="425"/>
      <w:lvlJc w:val="left"/>
      <w:pPr>
        <w:ind w:left="1418" w:hanging="425"/>
      </w:pPr>
      <w:rPr>
        <w:rFonts w:ascii="Symbol" w:hAnsi="Symbol" w:hint="default"/>
        <w:sz w:val="14"/>
      </w:rPr>
    </w:lvl>
  </w:abstractNum>
  <w:abstractNum w:abstractNumId="303" w15:restartNumberingAfterBreak="0">
    <w:nsid w:val="708F5D84"/>
    <w:multiLevelType w:val="hybridMultilevel"/>
    <w:tmpl w:val="C916C784"/>
    <w:lvl w:ilvl="0" w:tplc="7E0CF26C">
      <w:start w:val="1"/>
      <w:numFmt w:val="bullet"/>
      <w:lvlText w:val=""/>
      <w:lvlJc w:val="left"/>
      <w:pPr>
        <w:ind w:left="720" w:hanging="360"/>
      </w:pPr>
      <w:rPr>
        <w:rFonts w:ascii="Symbol" w:hAnsi="Symbol" w:hint="default"/>
        <w:spacing w:val="0"/>
        <w:kern w:val="0"/>
        <w:position w:val="0"/>
      </w:rPr>
    </w:lvl>
    <w:lvl w:ilvl="1" w:tplc="9ADA43EE" w:tentative="1">
      <w:start w:val="1"/>
      <w:numFmt w:val="bullet"/>
      <w:lvlText w:val="o"/>
      <w:lvlJc w:val="left"/>
      <w:pPr>
        <w:ind w:left="1440" w:hanging="360"/>
      </w:pPr>
      <w:rPr>
        <w:rFonts w:ascii="Courier New" w:hAnsi="Courier New" w:cs="Courier New" w:hint="default"/>
      </w:rPr>
    </w:lvl>
    <w:lvl w:ilvl="2" w:tplc="664045D6" w:tentative="1">
      <w:start w:val="1"/>
      <w:numFmt w:val="bullet"/>
      <w:lvlText w:val=""/>
      <w:lvlJc w:val="left"/>
      <w:pPr>
        <w:ind w:left="2160" w:hanging="360"/>
      </w:pPr>
      <w:rPr>
        <w:rFonts w:ascii="Wingdings" w:hAnsi="Wingdings" w:hint="default"/>
      </w:rPr>
    </w:lvl>
    <w:lvl w:ilvl="3" w:tplc="95C8A9F6" w:tentative="1">
      <w:start w:val="1"/>
      <w:numFmt w:val="bullet"/>
      <w:lvlText w:val=""/>
      <w:lvlJc w:val="left"/>
      <w:pPr>
        <w:ind w:left="2880" w:hanging="360"/>
      </w:pPr>
      <w:rPr>
        <w:rFonts w:ascii="Symbol" w:hAnsi="Symbol" w:hint="default"/>
      </w:rPr>
    </w:lvl>
    <w:lvl w:ilvl="4" w:tplc="ADCCF362" w:tentative="1">
      <w:start w:val="1"/>
      <w:numFmt w:val="bullet"/>
      <w:lvlText w:val="o"/>
      <w:lvlJc w:val="left"/>
      <w:pPr>
        <w:ind w:left="3600" w:hanging="360"/>
      </w:pPr>
      <w:rPr>
        <w:rFonts w:ascii="Courier New" w:hAnsi="Courier New" w:cs="Courier New" w:hint="default"/>
      </w:rPr>
    </w:lvl>
    <w:lvl w:ilvl="5" w:tplc="B296C0CC" w:tentative="1">
      <w:start w:val="1"/>
      <w:numFmt w:val="bullet"/>
      <w:lvlText w:val=""/>
      <w:lvlJc w:val="left"/>
      <w:pPr>
        <w:ind w:left="4320" w:hanging="360"/>
      </w:pPr>
      <w:rPr>
        <w:rFonts w:ascii="Wingdings" w:hAnsi="Wingdings" w:hint="default"/>
      </w:rPr>
    </w:lvl>
    <w:lvl w:ilvl="6" w:tplc="EC785814" w:tentative="1">
      <w:start w:val="1"/>
      <w:numFmt w:val="bullet"/>
      <w:lvlText w:val=""/>
      <w:lvlJc w:val="left"/>
      <w:pPr>
        <w:ind w:left="5040" w:hanging="360"/>
      </w:pPr>
      <w:rPr>
        <w:rFonts w:ascii="Symbol" w:hAnsi="Symbol" w:hint="default"/>
      </w:rPr>
    </w:lvl>
    <w:lvl w:ilvl="7" w:tplc="5EFC624A" w:tentative="1">
      <w:start w:val="1"/>
      <w:numFmt w:val="bullet"/>
      <w:lvlText w:val="o"/>
      <w:lvlJc w:val="left"/>
      <w:pPr>
        <w:ind w:left="5760" w:hanging="360"/>
      </w:pPr>
      <w:rPr>
        <w:rFonts w:ascii="Courier New" w:hAnsi="Courier New" w:cs="Courier New" w:hint="default"/>
      </w:rPr>
    </w:lvl>
    <w:lvl w:ilvl="8" w:tplc="38E03E98" w:tentative="1">
      <w:start w:val="1"/>
      <w:numFmt w:val="bullet"/>
      <w:lvlText w:val=""/>
      <w:lvlJc w:val="left"/>
      <w:pPr>
        <w:ind w:left="6480" w:hanging="360"/>
      </w:pPr>
      <w:rPr>
        <w:rFonts w:ascii="Wingdings" w:hAnsi="Wingdings" w:hint="default"/>
      </w:rPr>
    </w:lvl>
  </w:abstractNum>
  <w:abstractNum w:abstractNumId="304" w15:restartNumberingAfterBreak="0">
    <w:nsid w:val="71173FE8"/>
    <w:multiLevelType w:val="hybridMultilevel"/>
    <w:tmpl w:val="C7F8E81A"/>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5" w15:restartNumberingAfterBreak="0">
    <w:nsid w:val="711E66A7"/>
    <w:multiLevelType w:val="hybridMultilevel"/>
    <w:tmpl w:val="A1C23126"/>
    <w:lvl w:ilvl="0" w:tplc="1A3E189A">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306" w15:restartNumberingAfterBreak="0">
    <w:nsid w:val="7204668D"/>
    <w:multiLevelType w:val="hybridMultilevel"/>
    <w:tmpl w:val="12A82818"/>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7" w15:restartNumberingAfterBreak="0">
    <w:nsid w:val="721864B9"/>
    <w:multiLevelType w:val="hybridMultilevel"/>
    <w:tmpl w:val="E0C6859E"/>
    <w:lvl w:ilvl="0" w:tplc="F2F09DC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721E4822"/>
    <w:multiLevelType w:val="hybridMultilevel"/>
    <w:tmpl w:val="EF66C2A6"/>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9" w15:restartNumberingAfterBreak="0">
    <w:nsid w:val="7479126D"/>
    <w:multiLevelType w:val="hybridMultilevel"/>
    <w:tmpl w:val="0CF45D5E"/>
    <w:lvl w:ilvl="0" w:tplc="90CA040E">
      <w:start w:val="1"/>
      <w:numFmt w:val="lowerLetter"/>
      <w:lvlText w:val="%1)"/>
      <w:lvlJc w:val="left"/>
      <w:pPr>
        <w:ind w:left="1440" w:hanging="360"/>
      </w:pPr>
    </w:lvl>
    <w:lvl w:ilvl="1" w:tplc="C7CC52A8">
      <w:start w:val="1"/>
      <w:numFmt w:val="bullet"/>
      <w:lvlText w:val=""/>
      <w:lvlJc w:val="left"/>
      <w:pPr>
        <w:ind w:left="2160" w:hanging="360"/>
      </w:pPr>
      <w:rPr>
        <w:rFonts w:ascii="Wingdings" w:hAnsi="Wingdings" w:hint="default"/>
      </w:rPr>
    </w:lvl>
    <w:lvl w:ilvl="2" w:tplc="64A0B5D0" w:tentative="1">
      <w:start w:val="1"/>
      <w:numFmt w:val="lowerRoman"/>
      <w:lvlText w:val="%3."/>
      <w:lvlJc w:val="right"/>
      <w:pPr>
        <w:ind w:left="2880" w:hanging="180"/>
      </w:pPr>
    </w:lvl>
    <w:lvl w:ilvl="3" w:tplc="6F94F93E" w:tentative="1">
      <w:start w:val="1"/>
      <w:numFmt w:val="decimal"/>
      <w:lvlText w:val="%4."/>
      <w:lvlJc w:val="left"/>
      <w:pPr>
        <w:ind w:left="3600" w:hanging="360"/>
      </w:pPr>
    </w:lvl>
    <w:lvl w:ilvl="4" w:tplc="77B61784" w:tentative="1">
      <w:start w:val="1"/>
      <w:numFmt w:val="lowerLetter"/>
      <w:lvlText w:val="%5."/>
      <w:lvlJc w:val="left"/>
      <w:pPr>
        <w:ind w:left="4320" w:hanging="360"/>
      </w:pPr>
    </w:lvl>
    <w:lvl w:ilvl="5" w:tplc="8AD47368" w:tentative="1">
      <w:start w:val="1"/>
      <w:numFmt w:val="lowerRoman"/>
      <w:lvlText w:val="%6."/>
      <w:lvlJc w:val="right"/>
      <w:pPr>
        <w:ind w:left="5040" w:hanging="180"/>
      </w:pPr>
    </w:lvl>
    <w:lvl w:ilvl="6" w:tplc="F146D012" w:tentative="1">
      <w:start w:val="1"/>
      <w:numFmt w:val="decimal"/>
      <w:lvlText w:val="%7."/>
      <w:lvlJc w:val="left"/>
      <w:pPr>
        <w:ind w:left="5760" w:hanging="360"/>
      </w:pPr>
    </w:lvl>
    <w:lvl w:ilvl="7" w:tplc="EE4676A0" w:tentative="1">
      <w:start w:val="1"/>
      <w:numFmt w:val="lowerLetter"/>
      <w:lvlText w:val="%8."/>
      <w:lvlJc w:val="left"/>
      <w:pPr>
        <w:ind w:left="6480" w:hanging="360"/>
      </w:pPr>
    </w:lvl>
    <w:lvl w:ilvl="8" w:tplc="4CE8DFB8" w:tentative="1">
      <w:start w:val="1"/>
      <w:numFmt w:val="lowerRoman"/>
      <w:lvlText w:val="%9."/>
      <w:lvlJc w:val="right"/>
      <w:pPr>
        <w:ind w:left="7200" w:hanging="180"/>
      </w:pPr>
    </w:lvl>
  </w:abstractNum>
  <w:abstractNum w:abstractNumId="310" w15:restartNumberingAfterBreak="0">
    <w:nsid w:val="74913262"/>
    <w:multiLevelType w:val="hybridMultilevel"/>
    <w:tmpl w:val="2646C6FE"/>
    <w:lvl w:ilvl="0" w:tplc="04150001">
      <w:numFmt w:val="bullet"/>
      <w:lvlText w:val="–"/>
      <w:lvlJc w:val="left"/>
      <w:pPr>
        <w:tabs>
          <w:tab w:val="num" w:pos="1080"/>
        </w:tabs>
        <w:ind w:left="1080" w:hanging="360"/>
      </w:pPr>
      <w:rPr>
        <w:rFonts w:ascii="Times New Roman" w:hAnsi="Times New Roman" w:cs="Times New Roman" w:hint="default"/>
      </w:rPr>
    </w:lvl>
    <w:lvl w:ilvl="1" w:tplc="04150003">
      <w:start w:val="1"/>
      <w:numFmt w:val="bullet"/>
      <w:lvlText w:val="o"/>
      <w:lvlJc w:val="left"/>
      <w:pPr>
        <w:tabs>
          <w:tab w:val="num" w:pos="720"/>
        </w:tabs>
        <w:ind w:left="720" w:hanging="360"/>
      </w:pPr>
      <w:rPr>
        <w:rFonts w:ascii="Courier New" w:hAnsi="Courier New" w:cs="Times New Roman" w:hint="default"/>
      </w:rPr>
    </w:lvl>
    <w:lvl w:ilvl="2" w:tplc="04150005">
      <w:start w:val="1"/>
      <w:numFmt w:val="bullet"/>
      <w:lvlText w:val=""/>
      <w:lvlJc w:val="left"/>
      <w:pPr>
        <w:tabs>
          <w:tab w:val="num" w:pos="1440"/>
        </w:tabs>
        <w:ind w:left="1440" w:hanging="360"/>
      </w:pPr>
      <w:rPr>
        <w:rFonts w:ascii="Wingdings" w:hAnsi="Wingdings" w:hint="default"/>
      </w:rPr>
    </w:lvl>
    <w:lvl w:ilvl="3" w:tplc="04150001">
      <w:start w:val="1"/>
      <w:numFmt w:val="bullet"/>
      <w:lvlText w:val=""/>
      <w:lvlJc w:val="left"/>
      <w:pPr>
        <w:tabs>
          <w:tab w:val="num" w:pos="2160"/>
        </w:tabs>
        <w:ind w:left="2160" w:hanging="360"/>
      </w:pPr>
      <w:rPr>
        <w:rFonts w:ascii="Symbol" w:hAnsi="Symbol" w:hint="default"/>
      </w:rPr>
    </w:lvl>
    <w:lvl w:ilvl="4" w:tplc="04150003">
      <w:start w:val="1"/>
      <w:numFmt w:val="bullet"/>
      <w:lvlText w:val="o"/>
      <w:lvlJc w:val="left"/>
      <w:pPr>
        <w:tabs>
          <w:tab w:val="num" w:pos="2880"/>
        </w:tabs>
        <w:ind w:left="2880" w:hanging="360"/>
      </w:pPr>
      <w:rPr>
        <w:rFonts w:ascii="Courier New" w:hAnsi="Courier New" w:cs="Times New Roman" w:hint="default"/>
      </w:rPr>
    </w:lvl>
    <w:lvl w:ilvl="5" w:tplc="04150005">
      <w:start w:val="1"/>
      <w:numFmt w:val="bullet"/>
      <w:lvlText w:val=""/>
      <w:lvlJc w:val="left"/>
      <w:pPr>
        <w:tabs>
          <w:tab w:val="num" w:pos="3600"/>
        </w:tabs>
        <w:ind w:left="3600" w:hanging="360"/>
      </w:pPr>
      <w:rPr>
        <w:rFonts w:ascii="Wingdings" w:hAnsi="Wingdings" w:hint="default"/>
      </w:rPr>
    </w:lvl>
    <w:lvl w:ilvl="6" w:tplc="04150001">
      <w:start w:val="1"/>
      <w:numFmt w:val="bullet"/>
      <w:lvlText w:val=""/>
      <w:lvlJc w:val="left"/>
      <w:pPr>
        <w:tabs>
          <w:tab w:val="num" w:pos="4320"/>
        </w:tabs>
        <w:ind w:left="4320" w:hanging="360"/>
      </w:pPr>
      <w:rPr>
        <w:rFonts w:ascii="Symbol" w:hAnsi="Symbol" w:hint="default"/>
      </w:rPr>
    </w:lvl>
    <w:lvl w:ilvl="7" w:tplc="04150003">
      <w:start w:val="1"/>
      <w:numFmt w:val="bullet"/>
      <w:lvlText w:val="o"/>
      <w:lvlJc w:val="left"/>
      <w:pPr>
        <w:tabs>
          <w:tab w:val="num" w:pos="5040"/>
        </w:tabs>
        <w:ind w:left="5040" w:hanging="360"/>
      </w:pPr>
      <w:rPr>
        <w:rFonts w:ascii="Courier New" w:hAnsi="Courier New" w:cs="Times New Roman" w:hint="default"/>
      </w:rPr>
    </w:lvl>
    <w:lvl w:ilvl="8" w:tplc="04150005">
      <w:start w:val="1"/>
      <w:numFmt w:val="bullet"/>
      <w:lvlText w:val=""/>
      <w:lvlJc w:val="left"/>
      <w:pPr>
        <w:tabs>
          <w:tab w:val="num" w:pos="5760"/>
        </w:tabs>
        <w:ind w:left="5760" w:hanging="360"/>
      </w:pPr>
      <w:rPr>
        <w:rFonts w:ascii="Wingdings" w:hAnsi="Wingdings" w:hint="default"/>
      </w:rPr>
    </w:lvl>
  </w:abstractNum>
  <w:abstractNum w:abstractNumId="311" w15:restartNumberingAfterBreak="0">
    <w:nsid w:val="74FD55E6"/>
    <w:multiLevelType w:val="hybridMultilevel"/>
    <w:tmpl w:val="D722D284"/>
    <w:lvl w:ilvl="0" w:tplc="95A4401C">
      <w:start w:val="1"/>
      <w:numFmt w:val="bullet"/>
      <w:pStyle w:val="FSpk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2" w15:restartNumberingAfterBreak="0">
    <w:nsid w:val="769C12A8"/>
    <w:multiLevelType w:val="multilevel"/>
    <w:tmpl w:val="B47EEE20"/>
    <w:styleLink w:val="WW8Num5"/>
    <w:lvl w:ilvl="0">
      <w:numFmt w:val="bullet"/>
      <w:lvlText w:val=""/>
      <w:lvlJc w:val="left"/>
      <w:rPr>
        <w:rFonts w:ascii="Symbol" w:hAnsi="Symbol" w:cs="Symbo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13" w15:restartNumberingAfterBreak="0">
    <w:nsid w:val="76B01D63"/>
    <w:multiLevelType w:val="hybridMultilevel"/>
    <w:tmpl w:val="17C433BA"/>
    <w:lvl w:ilvl="0" w:tplc="7CFC4654">
      <w:start w:val="1"/>
      <w:numFmt w:val="bullet"/>
      <w:pStyle w:val="Normy4"/>
      <w:lvlText w:val=""/>
      <w:lvlJc w:val="left"/>
      <w:pPr>
        <w:tabs>
          <w:tab w:val="num" w:pos="1275"/>
        </w:tabs>
        <w:ind w:left="1275" w:hanging="425"/>
      </w:pPr>
      <w:rPr>
        <w:rFonts w:ascii="Symbol" w:hAnsi="Symbol" w:hint="default"/>
        <w:u w:val="none"/>
      </w:rPr>
    </w:lvl>
    <w:lvl w:ilvl="1" w:tplc="04150003" w:tentative="1">
      <w:start w:val="1"/>
      <w:numFmt w:val="bullet"/>
      <w:lvlText w:val="o"/>
      <w:lvlJc w:val="left"/>
      <w:pPr>
        <w:tabs>
          <w:tab w:val="num" w:pos="1014"/>
        </w:tabs>
        <w:ind w:left="1014" w:hanging="360"/>
      </w:pPr>
      <w:rPr>
        <w:rFonts w:ascii="Courier New" w:hAnsi="Courier New" w:hint="default"/>
      </w:rPr>
    </w:lvl>
    <w:lvl w:ilvl="2" w:tplc="04150005" w:tentative="1">
      <w:start w:val="1"/>
      <w:numFmt w:val="bullet"/>
      <w:lvlText w:val=""/>
      <w:lvlJc w:val="left"/>
      <w:pPr>
        <w:tabs>
          <w:tab w:val="num" w:pos="1734"/>
        </w:tabs>
        <w:ind w:left="1734" w:hanging="360"/>
      </w:pPr>
      <w:rPr>
        <w:rFonts w:ascii="Wingdings" w:hAnsi="Wingdings" w:hint="default"/>
      </w:rPr>
    </w:lvl>
    <w:lvl w:ilvl="3" w:tplc="04150001" w:tentative="1">
      <w:start w:val="1"/>
      <w:numFmt w:val="bullet"/>
      <w:lvlText w:val=""/>
      <w:lvlJc w:val="left"/>
      <w:pPr>
        <w:tabs>
          <w:tab w:val="num" w:pos="2454"/>
        </w:tabs>
        <w:ind w:left="2454" w:hanging="360"/>
      </w:pPr>
      <w:rPr>
        <w:rFonts w:ascii="Symbol" w:hAnsi="Symbol" w:hint="default"/>
      </w:rPr>
    </w:lvl>
    <w:lvl w:ilvl="4" w:tplc="04150003" w:tentative="1">
      <w:start w:val="1"/>
      <w:numFmt w:val="bullet"/>
      <w:lvlText w:val="o"/>
      <w:lvlJc w:val="left"/>
      <w:pPr>
        <w:tabs>
          <w:tab w:val="num" w:pos="3174"/>
        </w:tabs>
        <w:ind w:left="3174" w:hanging="360"/>
      </w:pPr>
      <w:rPr>
        <w:rFonts w:ascii="Courier New" w:hAnsi="Courier New" w:hint="default"/>
      </w:rPr>
    </w:lvl>
    <w:lvl w:ilvl="5" w:tplc="04150005" w:tentative="1">
      <w:start w:val="1"/>
      <w:numFmt w:val="bullet"/>
      <w:lvlText w:val=""/>
      <w:lvlJc w:val="left"/>
      <w:pPr>
        <w:tabs>
          <w:tab w:val="num" w:pos="3894"/>
        </w:tabs>
        <w:ind w:left="3894" w:hanging="360"/>
      </w:pPr>
      <w:rPr>
        <w:rFonts w:ascii="Wingdings" w:hAnsi="Wingdings" w:hint="default"/>
      </w:rPr>
    </w:lvl>
    <w:lvl w:ilvl="6" w:tplc="04150001" w:tentative="1">
      <w:start w:val="1"/>
      <w:numFmt w:val="bullet"/>
      <w:lvlText w:val=""/>
      <w:lvlJc w:val="left"/>
      <w:pPr>
        <w:tabs>
          <w:tab w:val="num" w:pos="4614"/>
        </w:tabs>
        <w:ind w:left="4614" w:hanging="360"/>
      </w:pPr>
      <w:rPr>
        <w:rFonts w:ascii="Symbol" w:hAnsi="Symbol" w:hint="default"/>
      </w:rPr>
    </w:lvl>
    <w:lvl w:ilvl="7" w:tplc="04150003" w:tentative="1">
      <w:start w:val="1"/>
      <w:numFmt w:val="bullet"/>
      <w:lvlText w:val="o"/>
      <w:lvlJc w:val="left"/>
      <w:pPr>
        <w:tabs>
          <w:tab w:val="num" w:pos="5334"/>
        </w:tabs>
        <w:ind w:left="5334" w:hanging="360"/>
      </w:pPr>
      <w:rPr>
        <w:rFonts w:ascii="Courier New" w:hAnsi="Courier New" w:hint="default"/>
      </w:rPr>
    </w:lvl>
    <w:lvl w:ilvl="8" w:tplc="04150005" w:tentative="1">
      <w:start w:val="1"/>
      <w:numFmt w:val="bullet"/>
      <w:lvlText w:val=""/>
      <w:lvlJc w:val="left"/>
      <w:pPr>
        <w:tabs>
          <w:tab w:val="num" w:pos="6054"/>
        </w:tabs>
        <w:ind w:left="6054" w:hanging="360"/>
      </w:pPr>
      <w:rPr>
        <w:rFonts w:ascii="Wingdings" w:hAnsi="Wingdings" w:hint="default"/>
      </w:rPr>
    </w:lvl>
  </w:abstractNum>
  <w:abstractNum w:abstractNumId="314" w15:restartNumberingAfterBreak="0">
    <w:nsid w:val="76D34A65"/>
    <w:multiLevelType w:val="hybridMultilevel"/>
    <w:tmpl w:val="7CECC568"/>
    <w:lvl w:ilvl="0" w:tplc="27346440">
      <w:start w:val="1"/>
      <w:numFmt w:val="bullet"/>
      <w:lvlText w:val=""/>
      <w:lvlJc w:val="left"/>
      <w:pPr>
        <w:ind w:left="720" w:hanging="360"/>
      </w:pPr>
      <w:rPr>
        <w:rFonts w:ascii="Symbol" w:hAnsi="Symbol" w:hint="default"/>
        <w:spacing w:val="0"/>
        <w:kern w:val="0"/>
        <w:position w:val="0"/>
      </w:rPr>
    </w:lvl>
    <w:lvl w:ilvl="1" w:tplc="85A0DE6A" w:tentative="1">
      <w:start w:val="1"/>
      <w:numFmt w:val="bullet"/>
      <w:lvlText w:val="o"/>
      <w:lvlJc w:val="left"/>
      <w:pPr>
        <w:ind w:left="1440" w:hanging="360"/>
      </w:pPr>
      <w:rPr>
        <w:rFonts w:ascii="Courier New" w:hAnsi="Courier New" w:cs="Courier New" w:hint="default"/>
      </w:rPr>
    </w:lvl>
    <w:lvl w:ilvl="2" w:tplc="44386FD2" w:tentative="1">
      <w:start w:val="1"/>
      <w:numFmt w:val="bullet"/>
      <w:lvlText w:val=""/>
      <w:lvlJc w:val="left"/>
      <w:pPr>
        <w:ind w:left="2160" w:hanging="360"/>
      </w:pPr>
      <w:rPr>
        <w:rFonts w:ascii="Wingdings" w:hAnsi="Wingdings" w:hint="default"/>
      </w:rPr>
    </w:lvl>
    <w:lvl w:ilvl="3" w:tplc="4F500576" w:tentative="1">
      <w:start w:val="1"/>
      <w:numFmt w:val="bullet"/>
      <w:lvlText w:val=""/>
      <w:lvlJc w:val="left"/>
      <w:pPr>
        <w:ind w:left="2880" w:hanging="360"/>
      </w:pPr>
      <w:rPr>
        <w:rFonts w:ascii="Symbol" w:hAnsi="Symbol" w:hint="default"/>
      </w:rPr>
    </w:lvl>
    <w:lvl w:ilvl="4" w:tplc="D8FCD09C" w:tentative="1">
      <w:start w:val="1"/>
      <w:numFmt w:val="bullet"/>
      <w:lvlText w:val="o"/>
      <w:lvlJc w:val="left"/>
      <w:pPr>
        <w:ind w:left="3600" w:hanging="360"/>
      </w:pPr>
      <w:rPr>
        <w:rFonts w:ascii="Courier New" w:hAnsi="Courier New" w:cs="Courier New" w:hint="default"/>
      </w:rPr>
    </w:lvl>
    <w:lvl w:ilvl="5" w:tplc="6EEE2B70" w:tentative="1">
      <w:start w:val="1"/>
      <w:numFmt w:val="bullet"/>
      <w:lvlText w:val=""/>
      <w:lvlJc w:val="left"/>
      <w:pPr>
        <w:ind w:left="4320" w:hanging="360"/>
      </w:pPr>
      <w:rPr>
        <w:rFonts w:ascii="Wingdings" w:hAnsi="Wingdings" w:hint="default"/>
      </w:rPr>
    </w:lvl>
    <w:lvl w:ilvl="6" w:tplc="F6D4E108" w:tentative="1">
      <w:start w:val="1"/>
      <w:numFmt w:val="bullet"/>
      <w:lvlText w:val=""/>
      <w:lvlJc w:val="left"/>
      <w:pPr>
        <w:ind w:left="5040" w:hanging="360"/>
      </w:pPr>
      <w:rPr>
        <w:rFonts w:ascii="Symbol" w:hAnsi="Symbol" w:hint="default"/>
      </w:rPr>
    </w:lvl>
    <w:lvl w:ilvl="7" w:tplc="6A083CEA" w:tentative="1">
      <w:start w:val="1"/>
      <w:numFmt w:val="bullet"/>
      <w:lvlText w:val="o"/>
      <w:lvlJc w:val="left"/>
      <w:pPr>
        <w:ind w:left="5760" w:hanging="360"/>
      </w:pPr>
      <w:rPr>
        <w:rFonts w:ascii="Courier New" w:hAnsi="Courier New" w:cs="Courier New" w:hint="default"/>
      </w:rPr>
    </w:lvl>
    <w:lvl w:ilvl="8" w:tplc="3BB87A42" w:tentative="1">
      <w:start w:val="1"/>
      <w:numFmt w:val="bullet"/>
      <w:lvlText w:val=""/>
      <w:lvlJc w:val="left"/>
      <w:pPr>
        <w:ind w:left="6480" w:hanging="360"/>
      </w:pPr>
      <w:rPr>
        <w:rFonts w:ascii="Wingdings" w:hAnsi="Wingdings" w:hint="default"/>
      </w:rPr>
    </w:lvl>
  </w:abstractNum>
  <w:abstractNum w:abstractNumId="315" w15:restartNumberingAfterBreak="0">
    <w:nsid w:val="76E15D25"/>
    <w:multiLevelType w:val="hybridMultilevel"/>
    <w:tmpl w:val="2048B0EE"/>
    <w:lvl w:ilvl="0" w:tplc="24AC34C8">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77375D1A"/>
    <w:multiLevelType w:val="hybridMultilevel"/>
    <w:tmpl w:val="D90409C8"/>
    <w:lvl w:ilvl="0" w:tplc="24C611F4">
      <w:start w:val="1"/>
      <w:numFmt w:val="bullet"/>
      <w:lvlText w:val=""/>
      <w:lvlJc w:val="left"/>
      <w:pPr>
        <w:ind w:left="0" w:firstLine="0"/>
      </w:pPr>
      <w:rPr>
        <w:rFonts w:ascii="Symbol" w:hAnsi="Symbol" w:hint="default"/>
        <w:spacing w:val="0"/>
        <w:kern w:val="0"/>
        <w:position w:val="0"/>
      </w:rPr>
    </w:lvl>
    <w:lvl w:ilvl="1" w:tplc="FB5806F6">
      <w:numFmt w:val="decimal"/>
      <w:lvlText w:val=""/>
      <w:lvlJc w:val="left"/>
      <w:pPr>
        <w:ind w:left="0" w:firstLine="0"/>
      </w:pPr>
    </w:lvl>
    <w:lvl w:ilvl="2" w:tplc="43F443E8">
      <w:numFmt w:val="decimal"/>
      <w:lvlText w:val=""/>
      <w:lvlJc w:val="left"/>
      <w:pPr>
        <w:ind w:left="0" w:firstLine="0"/>
      </w:pPr>
    </w:lvl>
    <w:lvl w:ilvl="3" w:tplc="957C49A4">
      <w:numFmt w:val="decimal"/>
      <w:lvlText w:val=""/>
      <w:lvlJc w:val="left"/>
      <w:pPr>
        <w:ind w:left="0" w:firstLine="0"/>
      </w:pPr>
    </w:lvl>
    <w:lvl w:ilvl="4" w:tplc="88DE17E8">
      <w:numFmt w:val="decimal"/>
      <w:lvlText w:val=""/>
      <w:lvlJc w:val="left"/>
      <w:pPr>
        <w:ind w:left="0" w:firstLine="0"/>
      </w:pPr>
    </w:lvl>
    <w:lvl w:ilvl="5" w:tplc="8B62A5FA">
      <w:numFmt w:val="decimal"/>
      <w:lvlText w:val=""/>
      <w:lvlJc w:val="left"/>
      <w:pPr>
        <w:ind w:left="0" w:firstLine="0"/>
      </w:pPr>
    </w:lvl>
    <w:lvl w:ilvl="6" w:tplc="02CA5DFC">
      <w:numFmt w:val="decimal"/>
      <w:lvlText w:val=""/>
      <w:lvlJc w:val="left"/>
      <w:pPr>
        <w:ind w:left="0" w:firstLine="0"/>
      </w:pPr>
    </w:lvl>
    <w:lvl w:ilvl="7" w:tplc="DF820342">
      <w:numFmt w:val="decimal"/>
      <w:lvlText w:val=""/>
      <w:lvlJc w:val="left"/>
      <w:pPr>
        <w:ind w:left="0" w:firstLine="0"/>
      </w:pPr>
    </w:lvl>
    <w:lvl w:ilvl="8" w:tplc="6EDECB40">
      <w:numFmt w:val="decimal"/>
      <w:lvlText w:val=""/>
      <w:lvlJc w:val="left"/>
      <w:pPr>
        <w:ind w:left="0" w:firstLine="0"/>
      </w:pPr>
    </w:lvl>
  </w:abstractNum>
  <w:abstractNum w:abstractNumId="317" w15:restartNumberingAfterBreak="0">
    <w:nsid w:val="77AF3D2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8" w15:restartNumberingAfterBreak="0">
    <w:nsid w:val="78040236"/>
    <w:multiLevelType w:val="hybridMultilevel"/>
    <w:tmpl w:val="EB06FB04"/>
    <w:lvl w:ilvl="0" w:tplc="24AC34C8">
      <w:start w:val="1"/>
      <w:numFmt w:val="lowerLetter"/>
      <w:lvlText w:val="%1)"/>
      <w:lvlJc w:val="left"/>
      <w:pPr>
        <w:ind w:left="1440" w:hanging="360"/>
      </w:pPr>
    </w:lvl>
    <w:lvl w:ilvl="1" w:tplc="04150003">
      <w:numFmt w:val="bullet"/>
      <w:lvlText w:val="•"/>
      <w:lvlJc w:val="left"/>
      <w:pPr>
        <w:ind w:left="2160" w:hanging="360"/>
      </w:pPr>
      <w:rPr>
        <w:rFonts w:ascii="Calibri" w:eastAsia="Times New Roman" w:hAnsi="Calibri" w:cs="Times New Roman" w:hint="default"/>
      </w:rPr>
    </w:lvl>
    <w:lvl w:ilvl="2" w:tplc="04150005" w:tentative="1">
      <w:start w:val="1"/>
      <w:numFmt w:val="lowerRoman"/>
      <w:lvlText w:val="%3."/>
      <w:lvlJc w:val="right"/>
      <w:pPr>
        <w:ind w:left="2880" w:hanging="180"/>
      </w:pPr>
    </w:lvl>
    <w:lvl w:ilvl="3" w:tplc="04150001" w:tentative="1">
      <w:start w:val="1"/>
      <w:numFmt w:val="decimal"/>
      <w:lvlText w:val="%4."/>
      <w:lvlJc w:val="left"/>
      <w:pPr>
        <w:ind w:left="3600" w:hanging="360"/>
      </w:pPr>
    </w:lvl>
    <w:lvl w:ilvl="4" w:tplc="04150003" w:tentative="1">
      <w:start w:val="1"/>
      <w:numFmt w:val="lowerLetter"/>
      <w:lvlText w:val="%5."/>
      <w:lvlJc w:val="left"/>
      <w:pPr>
        <w:ind w:left="4320" w:hanging="360"/>
      </w:pPr>
    </w:lvl>
    <w:lvl w:ilvl="5" w:tplc="04150005" w:tentative="1">
      <w:start w:val="1"/>
      <w:numFmt w:val="lowerRoman"/>
      <w:lvlText w:val="%6."/>
      <w:lvlJc w:val="right"/>
      <w:pPr>
        <w:ind w:left="5040" w:hanging="180"/>
      </w:pPr>
    </w:lvl>
    <w:lvl w:ilvl="6" w:tplc="04150001" w:tentative="1">
      <w:start w:val="1"/>
      <w:numFmt w:val="decimal"/>
      <w:lvlText w:val="%7."/>
      <w:lvlJc w:val="left"/>
      <w:pPr>
        <w:ind w:left="5760" w:hanging="360"/>
      </w:pPr>
    </w:lvl>
    <w:lvl w:ilvl="7" w:tplc="04150003" w:tentative="1">
      <w:start w:val="1"/>
      <w:numFmt w:val="lowerLetter"/>
      <w:lvlText w:val="%8."/>
      <w:lvlJc w:val="left"/>
      <w:pPr>
        <w:ind w:left="6480" w:hanging="360"/>
      </w:pPr>
    </w:lvl>
    <w:lvl w:ilvl="8" w:tplc="04150005" w:tentative="1">
      <w:start w:val="1"/>
      <w:numFmt w:val="lowerRoman"/>
      <w:lvlText w:val="%9."/>
      <w:lvlJc w:val="right"/>
      <w:pPr>
        <w:ind w:left="7200" w:hanging="180"/>
      </w:pPr>
    </w:lvl>
  </w:abstractNum>
  <w:abstractNum w:abstractNumId="319" w15:restartNumberingAfterBreak="0">
    <w:nsid w:val="780946EE"/>
    <w:multiLevelType w:val="hybridMultilevel"/>
    <w:tmpl w:val="C43CC29C"/>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7945111F"/>
    <w:multiLevelType w:val="hybridMultilevel"/>
    <w:tmpl w:val="17580D5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1" w15:restartNumberingAfterBreak="0">
    <w:nsid w:val="79B730E8"/>
    <w:multiLevelType w:val="singleLevel"/>
    <w:tmpl w:val="875094E2"/>
    <w:lvl w:ilvl="0">
      <w:start w:val="1"/>
      <w:numFmt w:val="bullet"/>
      <w:pStyle w:val="FR2"/>
      <w:lvlText w:val=""/>
      <w:lvlJc w:val="left"/>
      <w:pPr>
        <w:tabs>
          <w:tab w:val="num" w:pos="360"/>
        </w:tabs>
        <w:ind w:left="360" w:hanging="360"/>
      </w:pPr>
      <w:rPr>
        <w:rFonts w:ascii="Symbol" w:hAnsi="Symbol" w:hint="default"/>
        <w:effect w:val="none"/>
      </w:rPr>
    </w:lvl>
  </w:abstractNum>
  <w:abstractNum w:abstractNumId="322" w15:restartNumberingAfterBreak="0">
    <w:nsid w:val="79B86CAC"/>
    <w:multiLevelType w:val="hybridMultilevel"/>
    <w:tmpl w:val="83CCBD7A"/>
    <w:lvl w:ilvl="0" w:tplc="04150005">
      <w:start w:val="1"/>
      <w:numFmt w:val="bullet"/>
      <w:lvlText w:val=""/>
      <w:lvlJc w:val="left"/>
      <w:pPr>
        <w:ind w:left="786" w:hanging="360"/>
      </w:pPr>
      <w:rPr>
        <w:rFonts w:ascii="Wingdings" w:hAnsi="Wingdings"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323" w15:restartNumberingAfterBreak="0">
    <w:nsid w:val="79CA1ABD"/>
    <w:multiLevelType w:val="hybridMultilevel"/>
    <w:tmpl w:val="0A060742"/>
    <w:lvl w:ilvl="0" w:tplc="E49A9962">
      <w:start w:val="1"/>
      <w:numFmt w:val="bullet"/>
      <w:lvlText w:val=""/>
      <w:lvlJc w:val="left"/>
      <w:pPr>
        <w:ind w:left="720" w:hanging="360"/>
      </w:pPr>
      <w:rPr>
        <w:rFonts w:ascii="Symbol" w:hAnsi="Symbol" w:hint="default"/>
        <w:spacing w:val="0"/>
        <w:kern w:val="0"/>
        <w:position w:val="0"/>
      </w:rPr>
    </w:lvl>
    <w:lvl w:ilvl="1" w:tplc="EDECF840" w:tentative="1">
      <w:start w:val="1"/>
      <w:numFmt w:val="bullet"/>
      <w:lvlText w:val="o"/>
      <w:lvlJc w:val="left"/>
      <w:pPr>
        <w:ind w:left="1440" w:hanging="360"/>
      </w:pPr>
      <w:rPr>
        <w:rFonts w:ascii="Courier New" w:hAnsi="Courier New" w:cs="Courier New" w:hint="default"/>
      </w:rPr>
    </w:lvl>
    <w:lvl w:ilvl="2" w:tplc="66CC263C" w:tentative="1">
      <w:start w:val="1"/>
      <w:numFmt w:val="bullet"/>
      <w:lvlText w:val=""/>
      <w:lvlJc w:val="left"/>
      <w:pPr>
        <w:ind w:left="2160" w:hanging="360"/>
      </w:pPr>
      <w:rPr>
        <w:rFonts w:ascii="Wingdings" w:hAnsi="Wingdings" w:hint="default"/>
      </w:rPr>
    </w:lvl>
    <w:lvl w:ilvl="3" w:tplc="18A6067C" w:tentative="1">
      <w:start w:val="1"/>
      <w:numFmt w:val="bullet"/>
      <w:lvlText w:val=""/>
      <w:lvlJc w:val="left"/>
      <w:pPr>
        <w:ind w:left="2880" w:hanging="360"/>
      </w:pPr>
      <w:rPr>
        <w:rFonts w:ascii="Symbol" w:hAnsi="Symbol" w:hint="default"/>
      </w:rPr>
    </w:lvl>
    <w:lvl w:ilvl="4" w:tplc="3C8062B8" w:tentative="1">
      <w:start w:val="1"/>
      <w:numFmt w:val="bullet"/>
      <w:lvlText w:val="o"/>
      <w:lvlJc w:val="left"/>
      <w:pPr>
        <w:ind w:left="3600" w:hanging="360"/>
      </w:pPr>
      <w:rPr>
        <w:rFonts w:ascii="Courier New" w:hAnsi="Courier New" w:cs="Courier New" w:hint="default"/>
      </w:rPr>
    </w:lvl>
    <w:lvl w:ilvl="5" w:tplc="B3DC8B22" w:tentative="1">
      <w:start w:val="1"/>
      <w:numFmt w:val="bullet"/>
      <w:lvlText w:val=""/>
      <w:lvlJc w:val="left"/>
      <w:pPr>
        <w:ind w:left="4320" w:hanging="360"/>
      </w:pPr>
      <w:rPr>
        <w:rFonts w:ascii="Wingdings" w:hAnsi="Wingdings" w:hint="default"/>
      </w:rPr>
    </w:lvl>
    <w:lvl w:ilvl="6" w:tplc="309660D6" w:tentative="1">
      <w:start w:val="1"/>
      <w:numFmt w:val="bullet"/>
      <w:lvlText w:val=""/>
      <w:lvlJc w:val="left"/>
      <w:pPr>
        <w:ind w:left="5040" w:hanging="360"/>
      </w:pPr>
      <w:rPr>
        <w:rFonts w:ascii="Symbol" w:hAnsi="Symbol" w:hint="default"/>
      </w:rPr>
    </w:lvl>
    <w:lvl w:ilvl="7" w:tplc="4F34002A" w:tentative="1">
      <w:start w:val="1"/>
      <w:numFmt w:val="bullet"/>
      <w:lvlText w:val="o"/>
      <w:lvlJc w:val="left"/>
      <w:pPr>
        <w:ind w:left="5760" w:hanging="360"/>
      </w:pPr>
      <w:rPr>
        <w:rFonts w:ascii="Courier New" w:hAnsi="Courier New" w:cs="Courier New" w:hint="default"/>
      </w:rPr>
    </w:lvl>
    <w:lvl w:ilvl="8" w:tplc="AE3A6BBE" w:tentative="1">
      <w:start w:val="1"/>
      <w:numFmt w:val="bullet"/>
      <w:lvlText w:val=""/>
      <w:lvlJc w:val="left"/>
      <w:pPr>
        <w:ind w:left="6480" w:hanging="360"/>
      </w:pPr>
      <w:rPr>
        <w:rFonts w:ascii="Wingdings" w:hAnsi="Wingdings" w:hint="default"/>
      </w:rPr>
    </w:lvl>
  </w:abstractNum>
  <w:abstractNum w:abstractNumId="324" w15:restartNumberingAfterBreak="0">
    <w:nsid w:val="79E76649"/>
    <w:multiLevelType w:val="hybridMultilevel"/>
    <w:tmpl w:val="AD04E02C"/>
    <w:lvl w:ilvl="0" w:tplc="425C1C96">
      <w:start w:val="1"/>
      <w:numFmt w:val="lowerLetter"/>
      <w:lvlText w:val="%1)"/>
      <w:lvlJc w:val="left"/>
      <w:pPr>
        <w:tabs>
          <w:tab w:val="num" w:pos="0"/>
        </w:tabs>
        <w:ind w:left="283" w:hanging="283"/>
      </w:pPr>
      <w:rPr>
        <w:rFonts w:hint="default"/>
      </w:rPr>
    </w:lvl>
    <w:lvl w:ilvl="1" w:tplc="22DEDF7C" w:tentative="1">
      <w:start w:val="1"/>
      <w:numFmt w:val="lowerLetter"/>
      <w:lvlText w:val="%2."/>
      <w:lvlJc w:val="left"/>
      <w:pPr>
        <w:tabs>
          <w:tab w:val="num" w:pos="1440"/>
        </w:tabs>
        <w:ind w:left="1440" w:hanging="360"/>
      </w:pPr>
    </w:lvl>
    <w:lvl w:ilvl="2" w:tplc="448E5C64" w:tentative="1">
      <w:start w:val="1"/>
      <w:numFmt w:val="lowerRoman"/>
      <w:lvlText w:val="%3."/>
      <w:lvlJc w:val="right"/>
      <w:pPr>
        <w:tabs>
          <w:tab w:val="num" w:pos="2160"/>
        </w:tabs>
        <w:ind w:left="2160" w:hanging="180"/>
      </w:pPr>
    </w:lvl>
    <w:lvl w:ilvl="3" w:tplc="D578D2B2" w:tentative="1">
      <w:start w:val="1"/>
      <w:numFmt w:val="decimal"/>
      <w:lvlText w:val="%4."/>
      <w:lvlJc w:val="left"/>
      <w:pPr>
        <w:tabs>
          <w:tab w:val="num" w:pos="2880"/>
        </w:tabs>
        <w:ind w:left="2880" w:hanging="360"/>
      </w:pPr>
    </w:lvl>
    <w:lvl w:ilvl="4" w:tplc="72A82830" w:tentative="1">
      <w:start w:val="1"/>
      <w:numFmt w:val="lowerLetter"/>
      <w:lvlText w:val="%5."/>
      <w:lvlJc w:val="left"/>
      <w:pPr>
        <w:tabs>
          <w:tab w:val="num" w:pos="3600"/>
        </w:tabs>
        <w:ind w:left="3600" w:hanging="360"/>
      </w:pPr>
    </w:lvl>
    <w:lvl w:ilvl="5" w:tplc="374CD006" w:tentative="1">
      <w:start w:val="1"/>
      <w:numFmt w:val="lowerRoman"/>
      <w:lvlText w:val="%6."/>
      <w:lvlJc w:val="right"/>
      <w:pPr>
        <w:tabs>
          <w:tab w:val="num" w:pos="4320"/>
        </w:tabs>
        <w:ind w:left="4320" w:hanging="180"/>
      </w:pPr>
    </w:lvl>
    <w:lvl w:ilvl="6" w:tplc="F04AE2BE" w:tentative="1">
      <w:start w:val="1"/>
      <w:numFmt w:val="decimal"/>
      <w:lvlText w:val="%7."/>
      <w:lvlJc w:val="left"/>
      <w:pPr>
        <w:tabs>
          <w:tab w:val="num" w:pos="5040"/>
        </w:tabs>
        <w:ind w:left="5040" w:hanging="360"/>
      </w:pPr>
    </w:lvl>
    <w:lvl w:ilvl="7" w:tplc="2214A450" w:tentative="1">
      <w:start w:val="1"/>
      <w:numFmt w:val="lowerLetter"/>
      <w:lvlText w:val="%8."/>
      <w:lvlJc w:val="left"/>
      <w:pPr>
        <w:tabs>
          <w:tab w:val="num" w:pos="5760"/>
        </w:tabs>
        <w:ind w:left="5760" w:hanging="360"/>
      </w:pPr>
    </w:lvl>
    <w:lvl w:ilvl="8" w:tplc="23EEDB44" w:tentative="1">
      <w:start w:val="1"/>
      <w:numFmt w:val="lowerRoman"/>
      <w:lvlText w:val="%9."/>
      <w:lvlJc w:val="right"/>
      <w:pPr>
        <w:tabs>
          <w:tab w:val="num" w:pos="6480"/>
        </w:tabs>
        <w:ind w:left="6480" w:hanging="180"/>
      </w:pPr>
    </w:lvl>
  </w:abstractNum>
  <w:abstractNum w:abstractNumId="325" w15:restartNumberingAfterBreak="0">
    <w:nsid w:val="7A794224"/>
    <w:multiLevelType w:val="singleLevel"/>
    <w:tmpl w:val="347A8670"/>
    <w:lvl w:ilvl="0">
      <w:start w:val="1"/>
      <w:numFmt w:val="lowerLetter"/>
      <w:pStyle w:val="111txt"/>
      <w:lvlText w:val="%1)"/>
      <w:lvlJc w:val="left"/>
      <w:pPr>
        <w:tabs>
          <w:tab w:val="num" w:pos="567"/>
        </w:tabs>
        <w:ind w:left="567" w:hanging="567"/>
      </w:pPr>
    </w:lvl>
  </w:abstractNum>
  <w:abstractNum w:abstractNumId="326" w15:restartNumberingAfterBreak="0">
    <w:nsid w:val="7A915B3C"/>
    <w:multiLevelType w:val="hybridMultilevel"/>
    <w:tmpl w:val="8FDC5FFC"/>
    <w:lvl w:ilvl="0" w:tplc="24AC34C8">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7" w15:restartNumberingAfterBreak="0">
    <w:nsid w:val="7B2B6555"/>
    <w:multiLevelType w:val="hybridMultilevel"/>
    <w:tmpl w:val="5E9C018E"/>
    <w:lvl w:ilvl="0" w:tplc="04150005">
      <w:start w:val="1"/>
      <w:numFmt w:val="bullet"/>
      <w:lvlText w:val=""/>
      <w:lvlJc w:val="left"/>
      <w:pPr>
        <w:ind w:left="927" w:hanging="360"/>
      </w:pPr>
      <w:rPr>
        <w:rFonts w:ascii="Wingdings" w:hAnsi="Wingdings" w:hint="default"/>
      </w:rPr>
    </w:lvl>
    <w:lvl w:ilvl="1" w:tplc="04150003" w:tentative="1">
      <w:start w:val="1"/>
      <w:numFmt w:val="bullet"/>
      <w:lvlText w:val="o"/>
      <w:lvlJc w:val="left"/>
      <w:pPr>
        <w:ind w:left="1647" w:hanging="360"/>
      </w:pPr>
      <w:rPr>
        <w:rFonts w:ascii="Courier New" w:hAnsi="Courier New" w:cs="Courier New" w:hint="default"/>
      </w:rPr>
    </w:lvl>
    <w:lvl w:ilvl="2" w:tplc="04150005" w:tentative="1">
      <w:start w:val="1"/>
      <w:numFmt w:val="bullet"/>
      <w:lvlText w:val=""/>
      <w:lvlJc w:val="left"/>
      <w:pPr>
        <w:ind w:left="2367" w:hanging="360"/>
      </w:pPr>
      <w:rPr>
        <w:rFonts w:ascii="Wingdings" w:hAnsi="Wingdings" w:hint="default"/>
      </w:rPr>
    </w:lvl>
    <w:lvl w:ilvl="3" w:tplc="04150001" w:tentative="1">
      <w:start w:val="1"/>
      <w:numFmt w:val="bullet"/>
      <w:lvlText w:val=""/>
      <w:lvlJc w:val="left"/>
      <w:pPr>
        <w:ind w:left="3087" w:hanging="360"/>
      </w:pPr>
      <w:rPr>
        <w:rFonts w:ascii="Symbol" w:hAnsi="Symbol" w:hint="default"/>
      </w:rPr>
    </w:lvl>
    <w:lvl w:ilvl="4" w:tplc="04150003" w:tentative="1">
      <w:start w:val="1"/>
      <w:numFmt w:val="bullet"/>
      <w:lvlText w:val="o"/>
      <w:lvlJc w:val="left"/>
      <w:pPr>
        <w:ind w:left="3807" w:hanging="360"/>
      </w:pPr>
      <w:rPr>
        <w:rFonts w:ascii="Courier New" w:hAnsi="Courier New" w:cs="Courier New" w:hint="default"/>
      </w:rPr>
    </w:lvl>
    <w:lvl w:ilvl="5" w:tplc="04150005" w:tentative="1">
      <w:start w:val="1"/>
      <w:numFmt w:val="bullet"/>
      <w:lvlText w:val=""/>
      <w:lvlJc w:val="left"/>
      <w:pPr>
        <w:ind w:left="4527" w:hanging="360"/>
      </w:pPr>
      <w:rPr>
        <w:rFonts w:ascii="Wingdings" w:hAnsi="Wingdings" w:hint="default"/>
      </w:rPr>
    </w:lvl>
    <w:lvl w:ilvl="6" w:tplc="04150001" w:tentative="1">
      <w:start w:val="1"/>
      <w:numFmt w:val="bullet"/>
      <w:lvlText w:val=""/>
      <w:lvlJc w:val="left"/>
      <w:pPr>
        <w:ind w:left="5247" w:hanging="360"/>
      </w:pPr>
      <w:rPr>
        <w:rFonts w:ascii="Symbol" w:hAnsi="Symbol" w:hint="default"/>
      </w:rPr>
    </w:lvl>
    <w:lvl w:ilvl="7" w:tplc="04150003" w:tentative="1">
      <w:start w:val="1"/>
      <w:numFmt w:val="bullet"/>
      <w:lvlText w:val="o"/>
      <w:lvlJc w:val="left"/>
      <w:pPr>
        <w:ind w:left="5967" w:hanging="360"/>
      </w:pPr>
      <w:rPr>
        <w:rFonts w:ascii="Courier New" w:hAnsi="Courier New" w:cs="Courier New" w:hint="default"/>
      </w:rPr>
    </w:lvl>
    <w:lvl w:ilvl="8" w:tplc="04150005" w:tentative="1">
      <w:start w:val="1"/>
      <w:numFmt w:val="bullet"/>
      <w:lvlText w:val=""/>
      <w:lvlJc w:val="left"/>
      <w:pPr>
        <w:ind w:left="6687" w:hanging="360"/>
      </w:pPr>
      <w:rPr>
        <w:rFonts w:ascii="Wingdings" w:hAnsi="Wingdings" w:hint="default"/>
      </w:rPr>
    </w:lvl>
  </w:abstractNum>
  <w:abstractNum w:abstractNumId="328" w15:restartNumberingAfterBreak="0">
    <w:nsid w:val="7B524F34"/>
    <w:multiLevelType w:val="hybridMultilevel"/>
    <w:tmpl w:val="7AE4DAD0"/>
    <w:lvl w:ilvl="0" w:tplc="DF0C7486">
      <w:start w:val="1"/>
      <w:numFmt w:val="bullet"/>
      <w:lvlText w:val=""/>
      <w:lvlJc w:val="left"/>
      <w:pPr>
        <w:ind w:left="720" w:hanging="360"/>
      </w:pPr>
      <w:rPr>
        <w:rFonts w:ascii="Symbol" w:hAnsi="Symbol" w:hint="default"/>
        <w:spacing w:val="0"/>
        <w:kern w:val="0"/>
        <w:position w:val="0"/>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29" w15:restartNumberingAfterBreak="0">
    <w:nsid w:val="7BF12CDB"/>
    <w:multiLevelType w:val="hybridMultilevel"/>
    <w:tmpl w:val="01BA83F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0" w15:restartNumberingAfterBreak="0">
    <w:nsid w:val="7E927750"/>
    <w:multiLevelType w:val="hybridMultilevel"/>
    <w:tmpl w:val="FC90B522"/>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1" w15:restartNumberingAfterBreak="0">
    <w:nsid w:val="7ED757CC"/>
    <w:multiLevelType w:val="hybridMultilevel"/>
    <w:tmpl w:val="355A3864"/>
    <w:lvl w:ilvl="0" w:tplc="A0AA33CE">
      <w:start w:val="1"/>
      <w:numFmt w:val="decimal"/>
      <w:lvlText w:val="%1."/>
      <w:lvlJc w:val="left"/>
      <w:pPr>
        <w:ind w:left="720" w:hanging="360"/>
      </w:pPr>
    </w:lvl>
    <w:lvl w:ilvl="1" w:tplc="EC7268D6" w:tentative="1">
      <w:start w:val="1"/>
      <w:numFmt w:val="lowerLetter"/>
      <w:lvlText w:val="%2."/>
      <w:lvlJc w:val="left"/>
      <w:pPr>
        <w:ind w:left="1440" w:hanging="360"/>
      </w:pPr>
    </w:lvl>
    <w:lvl w:ilvl="2" w:tplc="72F20D0C" w:tentative="1">
      <w:start w:val="1"/>
      <w:numFmt w:val="lowerRoman"/>
      <w:lvlText w:val="%3."/>
      <w:lvlJc w:val="right"/>
      <w:pPr>
        <w:ind w:left="2160" w:hanging="180"/>
      </w:pPr>
    </w:lvl>
    <w:lvl w:ilvl="3" w:tplc="DD26A802" w:tentative="1">
      <w:start w:val="1"/>
      <w:numFmt w:val="decimal"/>
      <w:lvlText w:val="%4."/>
      <w:lvlJc w:val="left"/>
      <w:pPr>
        <w:ind w:left="2880" w:hanging="360"/>
      </w:pPr>
    </w:lvl>
    <w:lvl w:ilvl="4" w:tplc="E640B23C" w:tentative="1">
      <w:start w:val="1"/>
      <w:numFmt w:val="lowerLetter"/>
      <w:lvlText w:val="%5."/>
      <w:lvlJc w:val="left"/>
      <w:pPr>
        <w:ind w:left="3600" w:hanging="360"/>
      </w:pPr>
    </w:lvl>
    <w:lvl w:ilvl="5" w:tplc="55A8A410" w:tentative="1">
      <w:start w:val="1"/>
      <w:numFmt w:val="lowerRoman"/>
      <w:lvlText w:val="%6."/>
      <w:lvlJc w:val="right"/>
      <w:pPr>
        <w:ind w:left="4320" w:hanging="180"/>
      </w:pPr>
    </w:lvl>
    <w:lvl w:ilvl="6" w:tplc="63842198" w:tentative="1">
      <w:start w:val="1"/>
      <w:numFmt w:val="decimal"/>
      <w:lvlText w:val="%7."/>
      <w:lvlJc w:val="left"/>
      <w:pPr>
        <w:ind w:left="5040" w:hanging="360"/>
      </w:pPr>
    </w:lvl>
    <w:lvl w:ilvl="7" w:tplc="06BCCE7A" w:tentative="1">
      <w:start w:val="1"/>
      <w:numFmt w:val="lowerLetter"/>
      <w:lvlText w:val="%8."/>
      <w:lvlJc w:val="left"/>
      <w:pPr>
        <w:ind w:left="5760" w:hanging="360"/>
      </w:pPr>
    </w:lvl>
    <w:lvl w:ilvl="8" w:tplc="A98E344E" w:tentative="1">
      <w:start w:val="1"/>
      <w:numFmt w:val="lowerRoman"/>
      <w:lvlText w:val="%9."/>
      <w:lvlJc w:val="right"/>
      <w:pPr>
        <w:ind w:left="6480" w:hanging="180"/>
      </w:pPr>
    </w:lvl>
  </w:abstractNum>
  <w:abstractNum w:abstractNumId="332" w15:restartNumberingAfterBreak="0">
    <w:nsid w:val="7F05254B"/>
    <w:multiLevelType w:val="hybridMultilevel"/>
    <w:tmpl w:val="EFE6F70E"/>
    <w:lvl w:ilvl="0" w:tplc="4F4434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7FFC4D57"/>
    <w:multiLevelType w:val="hybridMultilevel"/>
    <w:tmpl w:val="76307E44"/>
    <w:lvl w:ilvl="0" w:tplc="0415000F">
      <w:start w:val="1"/>
      <w:numFmt w:val="decimal"/>
      <w:lvlText w:val="%1."/>
      <w:lvlJc w:val="left"/>
      <w:pPr>
        <w:ind w:left="720" w:hanging="360"/>
      </w:pPr>
    </w:lvl>
    <w:lvl w:ilvl="1" w:tplc="6B5AE398">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47"/>
  </w:num>
  <w:num w:numId="2">
    <w:abstractNumId w:val="164"/>
  </w:num>
  <w:num w:numId="3">
    <w:abstractNumId w:val="302"/>
  </w:num>
  <w:num w:numId="4">
    <w:abstractNumId w:val="1"/>
  </w:num>
  <w:num w:numId="5">
    <w:abstractNumId w:val="153"/>
  </w:num>
  <w:num w:numId="6">
    <w:abstractNumId w:val="237"/>
  </w:num>
  <w:num w:numId="7">
    <w:abstractNumId w:val="281"/>
  </w:num>
  <w:num w:numId="8">
    <w:abstractNumId w:val="138"/>
  </w:num>
  <w:num w:numId="9">
    <w:abstractNumId w:val="285"/>
  </w:num>
  <w:num w:numId="10">
    <w:abstractNumId w:val="333"/>
  </w:num>
  <w:num w:numId="11">
    <w:abstractNumId w:val="181"/>
  </w:num>
  <w:num w:numId="12">
    <w:abstractNumId w:val="106"/>
  </w:num>
  <w:num w:numId="13">
    <w:abstractNumId w:val="15"/>
  </w:num>
  <w:num w:numId="14">
    <w:abstractNumId w:val="112"/>
  </w:num>
  <w:num w:numId="15">
    <w:abstractNumId w:val="59"/>
  </w:num>
  <w:num w:numId="16">
    <w:abstractNumId w:val="160"/>
  </w:num>
  <w:num w:numId="17">
    <w:abstractNumId w:val="296"/>
  </w:num>
  <w:num w:numId="18">
    <w:abstractNumId w:val="188"/>
  </w:num>
  <w:num w:numId="19">
    <w:abstractNumId w:val="137"/>
  </w:num>
  <w:num w:numId="20">
    <w:abstractNumId w:val="28"/>
  </w:num>
  <w:num w:numId="21">
    <w:abstractNumId w:val="182"/>
  </w:num>
  <w:num w:numId="22">
    <w:abstractNumId w:val="196"/>
  </w:num>
  <w:num w:numId="23">
    <w:abstractNumId w:val="29"/>
  </w:num>
  <w:num w:numId="24">
    <w:abstractNumId w:val="170"/>
  </w:num>
  <w:num w:numId="25">
    <w:abstractNumId w:val="284"/>
  </w:num>
  <w:num w:numId="26">
    <w:abstractNumId w:val="195"/>
  </w:num>
  <w:num w:numId="27">
    <w:abstractNumId w:val="86"/>
  </w:num>
  <w:num w:numId="28">
    <w:abstractNumId w:val="320"/>
  </w:num>
  <w:num w:numId="29">
    <w:abstractNumId w:val="250"/>
  </w:num>
  <w:num w:numId="30">
    <w:abstractNumId w:val="288"/>
  </w:num>
  <w:num w:numId="31">
    <w:abstractNumId w:val="161"/>
  </w:num>
  <w:num w:numId="32">
    <w:abstractNumId w:val="88"/>
  </w:num>
  <w:num w:numId="33">
    <w:abstractNumId w:val="45"/>
  </w:num>
  <w:num w:numId="34">
    <w:abstractNumId w:val="217"/>
  </w:num>
  <w:num w:numId="35">
    <w:abstractNumId w:val="65"/>
  </w:num>
  <w:num w:numId="36">
    <w:abstractNumId w:val="131"/>
  </w:num>
  <w:num w:numId="37">
    <w:abstractNumId w:val="82"/>
  </w:num>
  <w:num w:numId="38">
    <w:abstractNumId w:val="247"/>
  </w:num>
  <w:num w:numId="39">
    <w:abstractNumId w:val="169"/>
  </w:num>
  <w:num w:numId="40">
    <w:abstractNumId w:val="269"/>
  </w:num>
  <w:num w:numId="41">
    <w:abstractNumId w:val="231"/>
  </w:num>
  <w:num w:numId="42">
    <w:abstractNumId w:val="209"/>
  </w:num>
  <w:num w:numId="43">
    <w:abstractNumId w:val="78"/>
  </w:num>
  <w:num w:numId="44">
    <w:abstractNumId w:val="211"/>
  </w:num>
  <w:num w:numId="45">
    <w:abstractNumId w:val="37"/>
  </w:num>
  <w:num w:numId="46">
    <w:abstractNumId w:val="270"/>
  </w:num>
  <w:num w:numId="47">
    <w:abstractNumId w:val="81"/>
  </w:num>
  <w:num w:numId="48">
    <w:abstractNumId w:val="166"/>
  </w:num>
  <w:num w:numId="49">
    <w:abstractNumId w:val="193"/>
  </w:num>
  <w:num w:numId="50">
    <w:abstractNumId w:val="67"/>
  </w:num>
  <w:num w:numId="51">
    <w:abstractNumId w:val="162"/>
  </w:num>
  <w:num w:numId="52">
    <w:abstractNumId w:val="218"/>
  </w:num>
  <w:num w:numId="53">
    <w:abstractNumId w:val="262"/>
  </w:num>
  <w:num w:numId="54">
    <w:abstractNumId w:val="306"/>
  </w:num>
  <w:num w:numId="55">
    <w:abstractNumId w:val="110"/>
  </w:num>
  <w:num w:numId="56">
    <w:abstractNumId w:val="208"/>
  </w:num>
  <w:num w:numId="57">
    <w:abstractNumId w:val="165"/>
  </w:num>
  <w:num w:numId="58">
    <w:abstractNumId w:val="71"/>
  </w:num>
  <w:num w:numId="59">
    <w:abstractNumId w:val="187"/>
  </w:num>
  <w:num w:numId="60">
    <w:abstractNumId w:val="11"/>
  </w:num>
  <w:num w:numId="61">
    <w:abstractNumId w:val="263"/>
  </w:num>
  <w:num w:numId="62">
    <w:abstractNumId w:val="121"/>
  </w:num>
  <w:num w:numId="63">
    <w:abstractNumId w:val="229"/>
  </w:num>
  <w:num w:numId="64">
    <w:abstractNumId w:val="54"/>
  </w:num>
  <w:num w:numId="65">
    <w:abstractNumId w:val="151"/>
  </w:num>
  <w:num w:numId="66">
    <w:abstractNumId w:val="145"/>
  </w:num>
  <w:num w:numId="67">
    <w:abstractNumId w:val="234"/>
  </w:num>
  <w:num w:numId="68">
    <w:abstractNumId w:val="73"/>
  </w:num>
  <w:num w:numId="69">
    <w:abstractNumId w:val="125"/>
  </w:num>
  <w:num w:numId="70">
    <w:abstractNumId w:val="204"/>
  </w:num>
  <w:num w:numId="71">
    <w:abstractNumId w:val="130"/>
  </w:num>
  <w:num w:numId="72">
    <w:abstractNumId w:val="50"/>
  </w:num>
  <w:num w:numId="73">
    <w:abstractNumId w:val="99"/>
  </w:num>
  <w:num w:numId="74">
    <w:abstractNumId w:val="228"/>
  </w:num>
  <w:num w:numId="75">
    <w:abstractNumId w:val="308"/>
  </w:num>
  <w:num w:numId="76">
    <w:abstractNumId w:val="275"/>
  </w:num>
  <w:num w:numId="77">
    <w:abstractNumId w:val="233"/>
  </w:num>
  <w:num w:numId="78">
    <w:abstractNumId w:val="177"/>
  </w:num>
  <w:num w:numId="79">
    <w:abstractNumId w:val="280"/>
  </w:num>
  <w:num w:numId="80">
    <w:abstractNumId w:val="143"/>
  </w:num>
  <w:num w:numId="81">
    <w:abstractNumId w:val="43"/>
  </w:num>
  <w:num w:numId="82">
    <w:abstractNumId w:val="206"/>
  </w:num>
  <w:num w:numId="83">
    <w:abstractNumId w:val="215"/>
  </w:num>
  <w:num w:numId="84">
    <w:abstractNumId w:val="62"/>
  </w:num>
  <w:num w:numId="85">
    <w:abstractNumId w:val="312"/>
    <w:lvlOverride w:ilvl="0">
      <w:lvl w:ilvl="0">
        <w:numFmt w:val="bullet"/>
        <w:lvlText w:val=""/>
        <w:lvlJc w:val="left"/>
        <w:rPr>
          <w:rFonts w:ascii="Symbol" w:hAnsi="Symbol" w:cs="Symbol"/>
        </w:rPr>
      </w:lvl>
    </w:lvlOverride>
  </w:num>
  <w:num w:numId="86">
    <w:abstractNumId w:val="312"/>
  </w:num>
  <w:num w:numId="87">
    <w:abstractNumId w:val="201"/>
  </w:num>
  <w:num w:numId="88">
    <w:abstractNumId w:val="299"/>
  </w:num>
  <w:num w:numId="89">
    <w:abstractNumId w:val="327"/>
  </w:num>
  <w:num w:numId="90">
    <w:abstractNumId w:val="322"/>
  </w:num>
  <w:num w:numId="91">
    <w:abstractNumId w:val="95"/>
  </w:num>
  <w:num w:numId="92">
    <w:abstractNumId w:val="135"/>
  </w:num>
  <w:num w:numId="93">
    <w:abstractNumId w:val="152"/>
  </w:num>
  <w:num w:numId="94">
    <w:abstractNumId w:val="329"/>
  </w:num>
  <w:num w:numId="95">
    <w:abstractNumId w:val="91"/>
  </w:num>
  <w:num w:numId="96">
    <w:abstractNumId w:val="227"/>
  </w:num>
  <w:num w:numId="97">
    <w:abstractNumId w:val="283"/>
  </w:num>
  <w:num w:numId="98">
    <w:abstractNumId w:val="282"/>
  </w:num>
  <w:num w:numId="99">
    <w:abstractNumId w:val="191"/>
  </w:num>
  <w:num w:numId="100">
    <w:abstractNumId w:val="87"/>
  </w:num>
  <w:num w:numId="101">
    <w:abstractNumId w:val="183"/>
  </w:num>
  <w:num w:numId="102">
    <w:abstractNumId w:val="259"/>
  </w:num>
  <w:num w:numId="103">
    <w:abstractNumId w:val="264"/>
  </w:num>
  <w:num w:numId="104">
    <w:abstractNumId w:val="115"/>
  </w:num>
  <w:num w:numId="105">
    <w:abstractNumId w:val="272"/>
  </w:num>
  <w:num w:numId="106">
    <w:abstractNumId w:val="69"/>
  </w:num>
  <w:num w:numId="107">
    <w:abstractNumId w:val="141"/>
  </w:num>
  <w:num w:numId="108">
    <w:abstractNumId w:val="16"/>
  </w:num>
  <w:num w:numId="109">
    <w:abstractNumId w:val="140"/>
  </w:num>
  <w:num w:numId="110">
    <w:abstractNumId w:val="76"/>
  </w:num>
  <w:num w:numId="111">
    <w:abstractNumId w:val="2"/>
    <w:lvlOverride w:ilvl="0">
      <w:lvl w:ilvl="0">
        <w:start w:val="1"/>
        <w:numFmt w:val="bullet"/>
        <w:lvlText w:val=""/>
        <w:legacy w:legacy="1" w:legacySpace="0" w:legacyIndent="426"/>
        <w:lvlJc w:val="left"/>
        <w:pPr>
          <w:ind w:left="426" w:hanging="426"/>
        </w:pPr>
        <w:rPr>
          <w:rFonts w:ascii="Symbol" w:hAnsi="Symbol" w:hint="default"/>
        </w:rPr>
      </w:lvl>
    </w:lvlOverride>
  </w:num>
  <w:num w:numId="112">
    <w:abstractNumId w:val="116"/>
  </w:num>
  <w:num w:numId="113">
    <w:abstractNumId w:val="242"/>
  </w:num>
  <w:num w:numId="114">
    <w:abstractNumId w:val="58"/>
  </w:num>
  <w:num w:numId="115">
    <w:abstractNumId w:val="216"/>
  </w:num>
  <w:num w:numId="116">
    <w:abstractNumId w:val="248"/>
  </w:num>
  <w:num w:numId="117">
    <w:abstractNumId w:val="178"/>
  </w:num>
  <w:num w:numId="118">
    <w:abstractNumId w:val="154"/>
  </w:num>
  <w:num w:numId="119">
    <w:abstractNumId w:val="289"/>
  </w:num>
  <w:num w:numId="120">
    <w:abstractNumId w:val="148"/>
  </w:num>
  <w:num w:numId="121">
    <w:abstractNumId w:val="104"/>
  </w:num>
  <w:num w:numId="122">
    <w:abstractNumId w:val="236"/>
  </w:num>
  <w:num w:numId="123">
    <w:abstractNumId w:val="56"/>
  </w:num>
  <w:num w:numId="124">
    <w:abstractNumId w:val="113"/>
  </w:num>
  <w:num w:numId="125">
    <w:abstractNumId w:val="256"/>
  </w:num>
  <w:num w:numId="126">
    <w:abstractNumId w:val="276"/>
  </w:num>
  <w:num w:numId="127">
    <w:abstractNumId w:val="156"/>
  </w:num>
  <w:num w:numId="128">
    <w:abstractNumId w:val="274"/>
  </w:num>
  <w:num w:numId="129">
    <w:abstractNumId w:val="90"/>
  </w:num>
  <w:num w:numId="13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18"/>
  </w:num>
  <w:num w:numId="132">
    <w:abstractNumId w:val="286"/>
  </w:num>
  <w:num w:numId="133">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1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19"/>
  </w:num>
  <w:num w:numId="136">
    <w:abstractNumId w:val="220"/>
  </w:num>
  <w:num w:numId="137">
    <w:abstractNumId w:val="36"/>
  </w:num>
  <w:num w:numId="138">
    <w:abstractNumId w:val="155"/>
  </w:num>
  <w:num w:numId="139">
    <w:abstractNumId w:val="142"/>
  </w:num>
  <w:num w:numId="140">
    <w:abstractNumId w:val="315"/>
  </w:num>
  <w:num w:numId="141">
    <w:abstractNumId w:val="98"/>
  </w:num>
  <w:num w:numId="142">
    <w:abstractNumId w:val="179"/>
  </w:num>
  <w:num w:numId="143">
    <w:abstractNumId w:val="180"/>
  </w:num>
  <w:num w:numId="144">
    <w:abstractNumId w:val="224"/>
  </w:num>
  <w:num w:numId="145">
    <w:abstractNumId w:val="33"/>
  </w:num>
  <w:num w:numId="146">
    <w:abstractNumId w:val="89"/>
  </w:num>
  <w:num w:numId="147">
    <w:abstractNumId w:val="163"/>
  </w:num>
  <w:num w:numId="148">
    <w:abstractNumId w:val="326"/>
  </w:num>
  <w:num w:numId="149">
    <w:abstractNumId w:val="41"/>
  </w:num>
  <w:num w:numId="150">
    <w:abstractNumId w:val="84"/>
  </w:num>
  <w:num w:numId="151">
    <w:abstractNumId w:val="40"/>
  </w:num>
  <w:num w:numId="152">
    <w:abstractNumId w:val="23"/>
  </w:num>
  <w:num w:numId="153">
    <w:abstractNumId w:val="198"/>
  </w:num>
  <w:num w:numId="154">
    <w:abstractNumId w:val="128"/>
  </w:num>
  <w:num w:numId="155">
    <w:abstractNumId w:val="55"/>
  </w:num>
  <w:num w:numId="156">
    <w:abstractNumId w:val="63"/>
  </w:num>
  <w:num w:numId="157">
    <w:abstractNumId w:val="319"/>
  </w:num>
  <w:num w:numId="158">
    <w:abstractNumId w:val="158"/>
  </w:num>
  <w:num w:numId="159">
    <w:abstractNumId w:val="278"/>
  </w:num>
  <w:num w:numId="160">
    <w:abstractNumId w:val="246"/>
  </w:num>
  <w:num w:numId="161">
    <w:abstractNumId w:val="268"/>
  </w:num>
  <w:num w:numId="162">
    <w:abstractNumId w:val="239"/>
  </w:num>
  <w:num w:numId="163">
    <w:abstractNumId w:val="265"/>
  </w:num>
  <w:num w:numId="164">
    <w:abstractNumId w:val="293"/>
  </w:num>
  <w:num w:numId="165">
    <w:abstractNumId w:val="300"/>
  </w:num>
  <w:num w:numId="166">
    <w:abstractNumId w:val="240"/>
  </w:num>
  <w:num w:numId="167">
    <w:abstractNumId w:val="103"/>
  </w:num>
  <w:num w:numId="168">
    <w:abstractNumId w:val="317"/>
  </w:num>
  <w:num w:numId="169">
    <w:abstractNumId w:val="57"/>
  </w:num>
  <w:num w:numId="170">
    <w:abstractNumId w:val="61"/>
  </w:num>
  <w:num w:numId="171">
    <w:abstractNumId w:val="330"/>
  </w:num>
  <w:num w:numId="172">
    <w:abstractNumId w:val="254"/>
  </w:num>
  <w:num w:numId="173">
    <w:abstractNumId w:val="129"/>
  </w:num>
  <w:num w:numId="174">
    <w:abstractNumId w:val="292"/>
  </w:num>
  <w:num w:numId="175">
    <w:abstractNumId w:val="252"/>
  </w:num>
  <w:num w:numId="176">
    <w:abstractNumId w:val="203"/>
  </w:num>
  <w:num w:numId="177">
    <w:abstractNumId w:val="271"/>
  </w:num>
  <w:num w:numId="178">
    <w:abstractNumId w:val="22"/>
  </w:num>
  <w:num w:numId="179">
    <w:abstractNumId w:val="332"/>
  </w:num>
  <w:num w:numId="180">
    <w:abstractNumId w:val="122"/>
  </w:num>
  <w:num w:numId="181">
    <w:abstractNumId w:val="168"/>
  </w:num>
  <w:num w:numId="182">
    <w:abstractNumId w:val="243"/>
  </w:num>
  <w:num w:numId="183">
    <w:abstractNumId w:val="123"/>
  </w:num>
  <w:num w:numId="184">
    <w:abstractNumId w:val="235"/>
  </w:num>
  <w:num w:numId="185">
    <w:abstractNumId w:val="207"/>
  </w:num>
  <w:num w:numId="186">
    <w:abstractNumId w:val="68"/>
  </w:num>
  <w:num w:numId="187">
    <w:abstractNumId w:val="205"/>
  </w:num>
  <w:num w:numId="188">
    <w:abstractNumId w:val="257"/>
  </w:num>
  <w:num w:numId="189">
    <w:abstractNumId w:val="51"/>
  </w:num>
  <w:num w:numId="190">
    <w:abstractNumId w:val="167"/>
  </w:num>
  <w:num w:numId="191">
    <w:abstractNumId w:val="173"/>
  </w:num>
  <w:num w:numId="192">
    <w:abstractNumId w:val="225"/>
  </w:num>
  <w:num w:numId="193">
    <w:abstractNumId w:val="313"/>
  </w:num>
  <w:num w:numId="194">
    <w:abstractNumId w:val="325"/>
  </w:num>
  <w:num w:numId="195">
    <w:abstractNumId w:val="321"/>
  </w:num>
  <w:num w:numId="196">
    <w:abstractNumId w:val="172"/>
  </w:num>
  <w:num w:numId="197">
    <w:abstractNumId w:val="144"/>
  </w:num>
  <w:num w:numId="198">
    <w:abstractNumId w:val="311"/>
  </w:num>
  <w:num w:numId="199">
    <w:abstractNumId w:val="133"/>
  </w:num>
  <w:num w:numId="200">
    <w:abstractNumId w:val="157"/>
  </w:num>
  <w:num w:numId="201">
    <w:abstractNumId w:val="219"/>
  </w:num>
  <w:num w:numId="202">
    <w:abstractNumId w:val="197"/>
  </w:num>
  <w:num w:numId="203">
    <w:abstractNumId w:val="119"/>
  </w:num>
  <w:num w:numId="204">
    <w:abstractNumId w:val="232"/>
  </w:num>
  <w:num w:numId="205">
    <w:abstractNumId w:val="186"/>
  </w:num>
  <w:num w:numId="206">
    <w:abstractNumId w:val="238"/>
  </w:num>
  <w:num w:numId="207">
    <w:abstractNumId w:val="13"/>
  </w:num>
  <w:num w:numId="208">
    <w:abstractNumId w:val="304"/>
  </w:num>
  <w:num w:numId="209">
    <w:abstractNumId w:val="251"/>
  </w:num>
  <w:num w:numId="210">
    <w:abstractNumId w:val="199"/>
  </w:num>
  <w:num w:numId="211">
    <w:abstractNumId w:val="294"/>
  </w:num>
  <w:num w:numId="212">
    <w:abstractNumId w:val="108"/>
  </w:num>
  <w:num w:numId="213">
    <w:abstractNumId w:val="118"/>
  </w:num>
  <w:num w:numId="214">
    <w:abstractNumId w:val="136"/>
  </w:num>
  <w:num w:numId="215">
    <w:abstractNumId w:val="241"/>
  </w:num>
  <w:num w:numId="216">
    <w:abstractNumId w:val="117"/>
  </w:num>
  <w:num w:numId="217">
    <w:abstractNumId w:val="102"/>
  </w:num>
  <w:num w:numId="218">
    <w:abstractNumId w:val="39"/>
  </w:num>
  <w:num w:numId="219">
    <w:abstractNumId w:val="83"/>
  </w:num>
  <w:num w:numId="220">
    <w:abstractNumId w:val="52"/>
  </w:num>
  <w:num w:numId="221">
    <w:abstractNumId w:val="46"/>
  </w:num>
  <w:num w:numId="222">
    <w:abstractNumId w:val="79"/>
  </w:num>
  <w:num w:numId="223">
    <w:abstractNumId w:val="277"/>
  </w:num>
  <w:num w:numId="224">
    <w:abstractNumId w:val="38"/>
  </w:num>
  <w:num w:numId="225">
    <w:abstractNumId w:val="12"/>
  </w:num>
  <w:num w:numId="226">
    <w:abstractNumId w:val="80"/>
  </w:num>
  <w:num w:numId="227">
    <w:abstractNumId w:val="92"/>
  </w:num>
  <w:num w:numId="228">
    <w:abstractNumId w:val="111"/>
  </w:num>
  <w:num w:numId="229">
    <w:abstractNumId w:val="230"/>
  </w:num>
  <w:num w:numId="230">
    <w:abstractNumId w:val="149"/>
  </w:num>
  <w:num w:numId="231">
    <w:abstractNumId w:val="200"/>
  </w:num>
  <w:num w:numId="232">
    <w:abstractNumId w:val="72"/>
  </w:num>
  <w:num w:numId="233">
    <w:abstractNumId w:val="174"/>
  </w:num>
  <w:num w:numId="234">
    <w:abstractNumId w:val="210"/>
  </w:num>
  <w:num w:numId="235">
    <w:abstractNumId w:val="44"/>
  </w:num>
  <w:num w:numId="236">
    <w:abstractNumId w:val="21"/>
  </w:num>
  <w:num w:numId="237">
    <w:abstractNumId w:val="184"/>
  </w:num>
  <w:num w:numId="238">
    <w:abstractNumId w:val="223"/>
  </w:num>
  <w:num w:numId="239">
    <w:abstractNumId w:val="66"/>
  </w:num>
  <w:num w:numId="240">
    <w:abstractNumId w:val="100"/>
  </w:num>
  <w:num w:numId="241">
    <w:abstractNumId w:val="221"/>
  </w:num>
  <w:num w:numId="242">
    <w:abstractNumId w:val="261"/>
  </w:num>
  <w:num w:numId="243">
    <w:abstractNumId w:val="253"/>
  </w:num>
  <w:num w:numId="244">
    <w:abstractNumId w:val="266"/>
  </w:num>
  <w:num w:numId="245">
    <w:abstractNumId w:val="42"/>
  </w:num>
  <w:num w:numId="246">
    <w:abstractNumId w:val="255"/>
  </w:num>
  <w:num w:numId="247">
    <w:abstractNumId w:val="189"/>
  </w:num>
  <w:num w:numId="248">
    <w:abstractNumId w:val="249"/>
  </w:num>
  <w:num w:numId="249">
    <w:abstractNumId w:val="307"/>
  </w:num>
  <w:num w:numId="250">
    <w:abstractNumId w:val="139"/>
  </w:num>
  <w:num w:numId="251">
    <w:abstractNumId w:val="64"/>
  </w:num>
  <w:num w:numId="252">
    <w:abstractNumId w:val="27"/>
  </w:num>
  <w:num w:numId="253">
    <w:abstractNumId w:val="127"/>
  </w:num>
  <w:num w:numId="254">
    <w:abstractNumId w:val="35"/>
  </w:num>
  <w:num w:numId="255">
    <w:abstractNumId w:val="74"/>
  </w:num>
  <w:num w:numId="256">
    <w:abstractNumId w:val="96"/>
  </w:num>
  <w:num w:numId="257">
    <w:abstractNumId w:val="310"/>
  </w:num>
  <w:num w:numId="258">
    <w:abstractNumId w:val="146"/>
  </w:num>
  <w:num w:numId="259">
    <w:abstractNumId w:val="226"/>
  </w:num>
  <w:num w:numId="260">
    <w:abstractNumId w:val="93"/>
  </w:num>
  <w:num w:numId="261">
    <w:abstractNumId w:val="159"/>
  </w:num>
  <w:num w:numId="262">
    <w:abstractNumId w:val="2"/>
    <w:lvlOverride w:ilvl="0">
      <w:lvl w:ilvl="0">
        <w:start w:val="1"/>
        <w:numFmt w:val="bullet"/>
        <w:lvlText w:val=""/>
        <w:legacy w:legacy="1" w:legacySpace="0" w:legacyIndent="283"/>
        <w:lvlJc w:val="left"/>
        <w:pPr>
          <w:ind w:left="283" w:hanging="283"/>
        </w:pPr>
        <w:rPr>
          <w:rFonts w:ascii="Symbol" w:hAnsi="Symbol" w:hint="default"/>
        </w:rPr>
      </w:lvl>
    </w:lvlOverride>
  </w:num>
  <w:num w:numId="263">
    <w:abstractNumId w:val="297"/>
    <w:lvlOverride w:ilvl="0">
      <w:startOverride w:val="1"/>
    </w:lvlOverride>
    <w:lvlOverride w:ilvl="1"/>
    <w:lvlOverride w:ilvl="2"/>
    <w:lvlOverride w:ilvl="3"/>
    <w:lvlOverride w:ilvl="4"/>
    <w:lvlOverride w:ilvl="5"/>
    <w:lvlOverride w:ilvl="6"/>
    <w:lvlOverride w:ilvl="7"/>
    <w:lvlOverride w:ilvl="8"/>
  </w:num>
  <w:num w:numId="264">
    <w:abstractNumId w:val="85"/>
    <w:lvlOverride w:ilvl="0">
      <w:startOverride w:val="1"/>
    </w:lvlOverride>
    <w:lvlOverride w:ilvl="1"/>
    <w:lvlOverride w:ilvl="2"/>
    <w:lvlOverride w:ilvl="3"/>
    <w:lvlOverride w:ilvl="4"/>
    <w:lvlOverride w:ilvl="5"/>
    <w:lvlOverride w:ilvl="6"/>
    <w:lvlOverride w:ilvl="7"/>
    <w:lvlOverride w:ilvl="8"/>
  </w:num>
  <w:num w:numId="265">
    <w:abstractNumId w:val="258"/>
    <w:lvlOverride w:ilvl="0">
      <w:startOverride w:val="1"/>
    </w:lvlOverride>
    <w:lvlOverride w:ilvl="1"/>
    <w:lvlOverride w:ilvl="2"/>
    <w:lvlOverride w:ilvl="3"/>
    <w:lvlOverride w:ilvl="4"/>
    <w:lvlOverride w:ilvl="5"/>
    <w:lvlOverride w:ilvl="6"/>
    <w:lvlOverride w:ilvl="7"/>
    <w:lvlOverride w:ilvl="8"/>
  </w:num>
  <w:num w:numId="266">
    <w:abstractNumId w:val="120"/>
    <w:lvlOverride w:ilvl="0">
      <w:startOverride w:val="1"/>
    </w:lvlOverride>
    <w:lvlOverride w:ilvl="1"/>
    <w:lvlOverride w:ilvl="2"/>
    <w:lvlOverride w:ilvl="3"/>
    <w:lvlOverride w:ilvl="4"/>
    <w:lvlOverride w:ilvl="5"/>
    <w:lvlOverride w:ilvl="6"/>
    <w:lvlOverride w:ilvl="7"/>
    <w:lvlOverride w:ilvl="8"/>
  </w:num>
  <w:num w:numId="267">
    <w:abstractNumId w:val="0"/>
  </w:num>
  <w:num w:numId="268">
    <w:abstractNumId w:val="316"/>
  </w:num>
  <w:num w:numId="269">
    <w:abstractNumId w:val="303"/>
  </w:num>
  <w:num w:numId="270">
    <w:abstractNumId w:val="301"/>
  </w:num>
  <w:num w:numId="271">
    <w:abstractNumId w:val="109"/>
  </w:num>
  <w:num w:numId="272">
    <w:abstractNumId w:val="318"/>
  </w:num>
  <w:num w:numId="273">
    <w:abstractNumId w:val="328"/>
  </w:num>
  <w:num w:numId="274">
    <w:abstractNumId w:val="97"/>
  </w:num>
  <w:num w:numId="275">
    <w:abstractNumId w:val="212"/>
  </w:num>
  <w:num w:numId="276">
    <w:abstractNumId w:val="190"/>
  </w:num>
  <w:num w:numId="277">
    <w:abstractNumId w:val="192"/>
  </w:num>
  <w:num w:numId="278">
    <w:abstractNumId w:val="309"/>
  </w:num>
  <w:num w:numId="279">
    <w:abstractNumId w:val="171"/>
  </w:num>
  <w:num w:numId="280">
    <w:abstractNumId w:val="267"/>
  </w:num>
  <w:num w:numId="281">
    <w:abstractNumId w:val="34"/>
  </w:num>
  <w:num w:numId="282">
    <w:abstractNumId w:val="25"/>
  </w:num>
  <w:num w:numId="283">
    <w:abstractNumId w:val="132"/>
  </w:num>
  <w:num w:numId="284">
    <w:abstractNumId w:val="213"/>
  </w:num>
  <w:num w:numId="285">
    <w:abstractNumId w:val="314"/>
  </w:num>
  <w:num w:numId="286">
    <w:abstractNumId w:val="175"/>
  </w:num>
  <w:num w:numId="287">
    <w:abstractNumId w:val="214"/>
  </w:num>
  <w:num w:numId="288">
    <w:abstractNumId w:val="202"/>
  </w:num>
  <w:num w:numId="289">
    <w:abstractNumId w:val="279"/>
  </w:num>
  <w:num w:numId="290">
    <w:abstractNumId w:val="53"/>
  </w:num>
  <w:num w:numId="291">
    <w:abstractNumId w:val="194"/>
  </w:num>
  <w:num w:numId="292">
    <w:abstractNumId w:val="323"/>
  </w:num>
  <w:num w:numId="293">
    <w:abstractNumId w:val="331"/>
  </w:num>
  <w:num w:numId="294">
    <w:abstractNumId w:val="124"/>
  </w:num>
  <w:num w:numId="295">
    <w:abstractNumId w:val="245"/>
  </w:num>
  <w:num w:numId="296">
    <w:abstractNumId w:val="105"/>
  </w:num>
  <w:num w:numId="297">
    <w:abstractNumId w:val="20"/>
  </w:num>
  <w:num w:numId="298">
    <w:abstractNumId w:val="126"/>
  </w:num>
  <w:num w:numId="299">
    <w:abstractNumId w:val="150"/>
  </w:num>
  <w:num w:numId="300">
    <w:abstractNumId w:val="290"/>
  </w:num>
  <w:num w:numId="301">
    <w:abstractNumId w:val="324"/>
  </w:num>
  <w:num w:numId="302">
    <w:abstractNumId w:val="101"/>
  </w:num>
  <w:num w:numId="303">
    <w:abstractNumId w:val="60"/>
  </w:num>
  <w:num w:numId="304">
    <w:abstractNumId w:val="70"/>
  </w:num>
  <w:num w:numId="305">
    <w:abstractNumId w:val="48"/>
  </w:num>
  <w:num w:numId="306">
    <w:abstractNumId w:val="295"/>
  </w:num>
  <w:num w:numId="307">
    <w:abstractNumId w:val="114"/>
  </w:num>
  <w:num w:numId="308">
    <w:abstractNumId w:val="222"/>
  </w:num>
  <w:num w:numId="309">
    <w:abstractNumId w:val="176"/>
  </w:num>
  <w:num w:numId="310">
    <w:abstractNumId w:val="244"/>
  </w:num>
  <w:num w:numId="311">
    <w:abstractNumId w:val="30"/>
  </w:num>
  <w:num w:numId="312">
    <w:abstractNumId w:val="291"/>
  </w:num>
  <w:num w:numId="313">
    <w:abstractNumId w:val="273"/>
  </w:num>
  <w:num w:numId="314">
    <w:abstractNumId w:val="7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260"/>
  </w:num>
  <w:num w:numId="316">
    <w:abstractNumId w:val="298"/>
  </w:num>
  <w:num w:numId="317">
    <w:abstractNumId w:val="134"/>
  </w:num>
  <w:num w:numId="318">
    <w:abstractNumId w:val="14"/>
  </w:num>
  <w:num w:numId="319">
    <w:abstractNumId w:val="287"/>
  </w:num>
  <w:num w:numId="320">
    <w:abstractNumId w:val="77"/>
  </w:num>
  <w:num w:numId="321">
    <w:abstractNumId w:val="305"/>
  </w:num>
  <w:num w:numId="322">
    <w:abstractNumId w:val="185"/>
  </w:num>
  <w:num w:numId="323">
    <w:abstractNumId w:val="75"/>
  </w:num>
  <w:num w:numId="324">
    <w:abstractNumId w:val="10"/>
  </w:num>
  <w:num w:numId="325">
    <w:abstractNumId w:val="147"/>
  </w:num>
  <w:num w:numId="326">
    <w:abstractNumId w:val="26"/>
  </w:num>
  <w:num w:numId="327">
    <w:abstractNumId w:val="24"/>
  </w:num>
  <w:num w:numId="328">
    <w:abstractNumId w:val="17"/>
  </w:num>
  <w:num w:numId="329">
    <w:abstractNumId w:val="32"/>
  </w:num>
  <w:numIdMacAtCleanup w:val="3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mirrorMargins/>
  <w:hideGrammaticalErrors/>
  <w:proofState w:spelling="clean"/>
  <w:attachedTemplate r:id="rId1"/>
  <w:defaultTabStop w:val="709"/>
  <w:hyphenationZone w:val="425"/>
  <w:doNotHyphenateCaps/>
  <w:evenAndOddHeaders/>
  <w:drawingGridHorizontalSpacing w:val="100"/>
  <w:drawingGridVerticalSpacing w:val="120"/>
  <w:displayHorizontalDrawingGridEvery w:val="2"/>
  <w:displayVerticalDrawingGridEvery w:val="0"/>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3F02"/>
    <w:rsid w:val="00002BC7"/>
    <w:rsid w:val="00003434"/>
    <w:rsid w:val="00005623"/>
    <w:rsid w:val="000073FD"/>
    <w:rsid w:val="0000747A"/>
    <w:rsid w:val="000112A3"/>
    <w:rsid w:val="00013041"/>
    <w:rsid w:val="0001479E"/>
    <w:rsid w:val="00014F81"/>
    <w:rsid w:val="000160D3"/>
    <w:rsid w:val="0001790C"/>
    <w:rsid w:val="00026FEE"/>
    <w:rsid w:val="0003171D"/>
    <w:rsid w:val="00031991"/>
    <w:rsid w:val="00033C32"/>
    <w:rsid w:val="0003481C"/>
    <w:rsid w:val="000354BB"/>
    <w:rsid w:val="000374C0"/>
    <w:rsid w:val="00040103"/>
    <w:rsid w:val="0004022D"/>
    <w:rsid w:val="00040EF9"/>
    <w:rsid w:val="00041F4C"/>
    <w:rsid w:val="000429ED"/>
    <w:rsid w:val="00042C57"/>
    <w:rsid w:val="0004494E"/>
    <w:rsid w:val="00044BD4"/>
    <w:rsid w:val="000453DD"/>
    <w:rsid w:val="000463FA"/>
    <w:rsid w:val="000553FE"/>
    <w:rsid w:val="000559E6"/>
    <w:rsid w:val="00057495"/>
    <w:rsid w:val="000650C7"/>
    <w:rsid w:val="00066EC0"/>
    <w:rsid w:val="00067764"/>
    <w:rsid w:val="0007311E"/>
    <w:rsid w:val="00073253"/>
    <w:rsid w:val="00073E8C"/>
    <w:rsid w:val="000745F3"/>
    <w:rsid w:val="000812C2"/>
    <w:rsid w:val="000833B7"/>
    <w:rsid w:val="00087867"/>
    <w:rsid w:val="0009414E"/>
    <w:rsid w:val="0009578A"/>
    <w:rsid w:val="000A2F95"/>
    <w:rsid w:val="000A3F76"/>
    <w:rsid w:val="000A5628"/>
    <w:rsid w:val="000A7CDF"/>
    <w:rsid w:val="000B0BC8"/>
    <w:rsid w:val="000B0CAF"/>
    <w:rsid w:val="000B1886"/>
    <w:rsid w:val="000B4FD7"/>
    <w:rsid w:val="000B66E2"/>
    <w:rsid w:val="000B78B1"/>
    <w:rsid w:val="000C0B6F"/>
    <w:rsid w:val="000C3F11"/>
    <w:rsid w:val="000C4754"/>
    <w:rsid w:val="000C7619"/>
    <w:rsid w:val="000C79F0"/>
    <w:rsid w:val="000C7DCC"/>
    <w:rsid w:val="000D21C4"/>
    <w:rsid w:val="000D526A"/>
    <w:rsid w:val="000E0121"/>
    <w:rsid w:val="000E0FD3"/>
    <w:rsid w:val="000E2236"/>
    <w:rsid w:val="000E223A"/>
    <w:rsid w:val="000E2568"/>
    <w:rsid w:val="000E56EC"/>
    <w:rsid w:val="000E5934"/>
    <w:rsid w:val="000E6E9A"/>
    <w:rsid w:val="000E7126"/>
    <w:rsid w:val="000F2D52"/>
    <w:rsid w:val="000F37CB"/>
    <w:rsid w:val="000F3EE6"/>
    <w:rsid w:val="000F513D"/>
    <w:rsid w:val="000F51A6"/>
    <w:rsid w:val="000F63B8"/>
    <w:rsid w:val="001002E0"/>
    <w:rsid w:val="00100FC2"/>
    <w:rsid w:val="0010230A"/>
    <w:rsid w:val="001031F9"/>
    <w:rsid w:val="001050E3"/>
    <w:rsid w:val="00105DE4"/>
    <w:rsid w:val="00107D99"/>
    <w:rsid w:val="00111562"/>
    <w:rsid w:val="00111F5D"/>
    <w:rsid w:val="00112B4D"/>
    <w:rsid w:val="0011452B"/>
    <w:rsid w:val="00115167"/>
    <w:rsid w:val="00117E1F"/>
    <w:rsid w:val="001200F6"/>
    <w:rsid w:val="00121A1D"/>
    <w:rsid w:val="00121DF8"/>
    <w:rsid w:val="00123544"/>
    <w:rsid w:val="00124E0C"/>
    <w:rsid w:val="00125410"/>
    <w:rsid w:val="0012574C"/>
    <w:rsid w:val="0012720B"/>
    <w:rsid w:val="0013083E"/>
    <w:rsid w:val="001318A9"/>
    <w:rsid w:val="00132F65"/>
    <w:rsid w:val="001340AC"/>
    <w:rsid w:val="00135348"/>
    <w:rsid w:val="001358A7"/>
    <w:rsid w:val="0013672A"/>
    <w:rsid w:val="0013686A"/>
    <w:rsid w:val="001373F0"/>
    <w:rsid w:val="00137461"/>
    <w:rsid w:val="001376B5"/>
    <w:rsid w:val="00141E17"/>
    <w:rsid w:val="00142817"/>
    <w:rsid w:val="00143DE6"/>
    <w:rsid w:val="001442D9"/>
    <w:rsid w:val="00144A51"/>
    <w:rsid w:val="00146417"/>
    <w:rsid w:val="0015078F"/>
    <w:rsid w:val="00150866"/>
    <w:rsid w:val="00150C53"/>
    <w:rsid w:val="0015108A"/>
    <w:rsid w:val="00151F92"/>
    <w:rsid w:val="00153BD0"/>
    <w:rsid w:val="00154446"/>
    <w:rsid w:val="00154D90"/>
    <w:rsid w:val="0015577C"/>
    <w:rsid w:val="00155796"/>
    <w:rsid w:val="0015655D"/>
    <w:rsid w:val="001576DD"/>
    <w:rsid w:val="00157878"/>
    <w:rsid w:val="00160638"/>
    <w:rsid w:val="00161BF7"/>
    <w:rsid w:val="00162713"/>
    <w:rsid w:val="00162DB4"/>
    <w:rsid w:val="001635D3"/>
    <w:rsid w:val="00163B08"/>
    <w:rsid w:val="001730D8"/>
    <w:rsid w:val="001731CB"/>
    <w:rsid w:val="00173DFC"/>
    <w:rsid w:val="00173EB6"/>
    <w:rsid w:val="00174C7C"/>
    <w:rsid w:val="0017524A"/>
    <w:rsid w:val="00175642"/>
    <w:rsid w:val="001763BE"/>
    <w:rsid w:val="00177039"/>
    <w:rsid w:val="001770D1"/>
    <w:rsid w:val="00180234"/>
    <w:rsid w:val="00181CCC"/>
    <w:rsid w:val="00182DF1"/>
    <w:rsid w:val="00183A46"/>
    <w:rsid w:val="00184B1C"/>
    <w:rsid w:val="0018612F"/>
    <w:rsid w:val="0018776C"/>
    <w:rsid w:val="00187F4E"/>
    <w:rsid w:val="00191396"/>
    <w:rsid w:val="001918DE"/>
    <w:rsid w:val="00192CA6"/>
    <w:rsid w:val="00193DDA"/>
    <w:rsid w:val="00194B78"/>
    <w:rsid w:val="00194F2B"/>
    <w:rsid w:val="00195A43"/>
    <w:rsid w:val="00197FB6"/>
    <w:rsid w:val="001A0AB8"/>
    <w:rsid w:val="001A1F65"/>
    <w:rsid w:val="001A2FC5"/>
    <w:rsid w:val="001A3808"/>
    <w:rsid w:val="001A39FD"/>
    <w:rsid w:val="001A4C2E"/>
    <w:rsid w:val="001A5EE1"/>
    <w:rsid w:val="001A642F"/>
    <w:rsid w:val="001A7E0B"/>
    <w:rsid w:val="001B05B8"/>
    <w:rsid w:val="001B1146"/>
    <w:rsid w:val="001B12CA"/>
    <w:rsid w:val="001B2EFC"/>
    <w:rsid w:val="001B477C"/>
    <w:rsid w:val="001C02DB"/>
    <w:rsid w:val="001C03BF"/>
    <w:rsid w:val="001C0768"/>
    <w:rsid w:val="001C108D"/>
    <w:rsid w:val="001C2357"/>
    <w:rsid w:val="001C2935"/>
    <w:rsid w:val="001C30BD"/>
    <w:rsid w:val="001C7A48"/>
    <w:rsid w:val="001D078C"/>
    <w:rsid w:val="001D0E01"/>
    <w:rsid w:val="001D1BBF"/>
    <w:rsid w:val="001D268C"/>
    <w:rsid w:val="001D3853"/>
    <w:rsid w:val="001D43DD"/>
    <w:rsid w:val="001D523E"/>
    <w:rsid w:val="001D7A2B"/>
    <w:rsid w:val="001E1478"/>
    <w:rsid w:val="001E19D3"/>
    <w:rsid w:val="001E24BE"/>
    <w:rsid w:val="001E2EEC"/>
    <w:rsid w:val="001E51CA"/>
    <w:rsid w:val="001E7539"/>
    <w:rsid w:val="001E7677"/>
    <w:rsid w:val="001F03AD"/>
    <w:rsid w:val="001F43D8"/>
    <w:rsid w:val="001F680E"/>
    <w:rsid w:val="001F6854"/>
    <w:rsid w:val="001F6CB9"/>
    <w:rsid w:val="001F6FC4"/>
    <w:rsid w:val="00201AF5"/>
    <w:rsid w:val="00201B81"/>
    <w:rsid w:val="002026DF"/>
    <w:rsid w:val="00203C2F"/>
    <w:rsid w:val="00204386"/>
    <w:rsid w:val="00207569"/>
    <w:rsid w:val="00210F8E"/>
    <w:rsid w:val="00212222"/>
    <w:rsid w:val="00212AC0"/>
    <w:rsid w:val="002139C4"/>
    <w:rsid w:val="00213EA3"/>
    <w:rsid w:val="00213EF6"/>
    <w:rsid w:val="00215938"/>
    <w:rsid w:val="00215D5D"/>
    <w:rsid w:val="00216B80"/>
    <w:rsid w:val="002200E2"/>
    <w:rsid w:val="00220FBD"/>
    <w:rsid w:val="00221902"/>
    <w:rsid w:val="00222267"/>
    <w:rsid w:val="0022253C"/>
    <w:rsid w:val="00222F68"/>
    <w:rsid w:val="00224514"/>
    <w:rsid w:val="0022530E"/>
    <w:rsid w:val="002303A7"/>
    <w:rsid w:val="0023357D"/>
    <w:rsid w:val="00236439"/>
    <w:rsid w:val="00237375"/>
    <w:rsid w:val="00237410"/>
    <w:rsid w:val="0024066A"/>
    <w:rsid w:val="00244BE0"/>
    <w:rsid w:val="00244DD5"/>
    <w:rsid w:val="0025026D"/>
    <w:rsid w:val="002509E4"/>
    <w:rsid w:val="00251EF0"/>
    <w:rsid w:val="00252559"/>
    <w:rsid w:val="002527A6"/>
    <w:rsid w:val="002541A9"/>
    <w:rsid w:val="00256417"/>
    <w:rsid w:val="00256A89"/>
    <w:rsid w:val="00257C61"/>
    <w:rsid w:val="00260587"/>
    <w:rsid w:val="00260767"/>
    <w:rsid w:val="00260DE4"/>
    <w:rsid w:val="00262395"/>
    <w:rsid w:val="00266551"/>
    <w:rsid w:val="002667AA"/>
    <w:rsid w:val="00267927"/>
    <w:rsid w:val="0027005C"/>
    <w:rsid w:val="00270105"/>
    <w:rsid w:val="0027098E"/>
    <w:rsid w:val="00270DCB"/>
    <w:rsid w:val="00273CDF"/>
    <w:rsid w:val="00274E9E"/>
    <w:rsid w:val="00275239"/>
    <w:rsid w:val="00281B74"/>
    <w:rsid w:val="002833DA"/>
    <w:rsid w:val="00285CBF"/>
    <w:rsid w:val="002872E1"/>
    <w:rsid w:val="00287827"/>
    <w:rsid w:val="002911B1"/>
    <w:rsid w:val="00293BF9"/>
    <w:rsid w:val="00295419"/>
    <w:rsid w:val="002A04DE"/>
    <w:rsid w:val="002A24E1"/>
    <w:rsid w:val="002A2609"/>
    <w:rsid w:val="002A452B"/>
    <w:rsid w:val="002A45AC"/>
    <w:rsid w:val="002A754D"/>
    <w:rsid w:val="002A797F"/>
    <w:rsid w:val="002B126F"/>
    <w:rsid w:val="002B341B"/>
    <w:rsid w:val="002B34DD"/>
    <w:rsid w:val="002B4E70"/>
    <w:rsid w:val="002B4E92"/>
    <w:rsid w:val="002B59F9"/>
    <w:rsid w:val="002C2FD6"/>
    <w:rsid w:val="002C30B7"/>
    <w:rsid w:val="002C59D4"/>
    <w:rsid w:val="002C6C91"/>
    <w:rsid w:val="002D00DA"/>
    <w:rsid w:val="002D38C1"/>
    <w:rsid w:val="002D5B6E"/>
    <w:rsid w:val="002D681D"/>
    <w:rsid w:val="002D70EB"/>
    <w:rsid w:val="002D7671"/>
    <w:rsid w:val="002E068A"/>
    <w:rsid w:val="002E08CA"/>
    <w:rsid w:val="002E0C7B"/>
    <w:rsid w:val="002E2721"/>
    <w:rsid w:val="002E35C1"/>
    <w:rsid w:val="002E3BB1"/>
    <w:rsid w:val="002E5014"/>
    <w:rsid w:val="002E52BA"/>
    <w:rsid w:val="002E7E7E"/>
    <w:rsid w:val="002F024E"/>
    <w:rsid w:val="002F2D7C"/>
    <w:rsid w:val="002F3578"/>
    <w:rsid w:val="002F41AC"/>
    <w:rsid w:val="002F687D"/>
    <w:rsid w:val="002F6C93"/>
    <w:rsid w:val="002F6CCE"/>
    <w:rsid w:val="002F73FD"/>
    <w:rsid w:val="002F74F1"/>
    <w:rsid w:val="0030029A"/>
    <w:rsid w:val="00300814"/>
    <w:rsid w:val="00301200"/>
    <w:rsid w:val="00301ED8"/>
    <w:rsid w:val="003023EF"/>
    <w:rsid w:val="00303E6E"/>
    <w:rsid w:val="00304908"/>
    <w:rsid w:val="00307E24"/>
    <w:rsid w:val="0031013A"/>
    <w:rsid w:val="00310EA3"/>
    <w:rsid w:val="003110D5"/>
    <w:rsid w:val="00313253"/>
    <w:rsid w:val="00313792"/>
    <w:rsid w:val="0031379A"/>
    <w:rsid w:val="0031495B"/>
    <w:rsid w:val="00315738"/>
    <w:rsid w:val="003161A3"/>
    <w:rsid w:val="00316394"/>
    <w:rsid w:val="0031738E"/>
    <w:rsid w:val="0032022D"/>
    <w:rsid w:val="0032096B"/>
    <w:rsid w:val="00321D95"/>
    <w:rsid w:val="003249A2"/>
    <w:rsid w:val="003249AA"/>
    <w:rsid w:val="00324CA8"/>
    <w:rsid w:val="00325136"/>
    <w:rsid w:val="00330657"/>
    <w:rsid w:val="00331AE0"/>
    <w:rsid w:val="00332097"/>
    <w:rsid w:val="00332A1A"/>
    <w:rsid w:val="003350B8"/>
    <w:rsid w:val="003406B2"/>
    <w:rsid w:val="00342AEC"/>
    <w:rsid w:val="003430E4"/>
    <w:rsid w:val="00343B2D"/>
    <w:rsid w:val="0034575B"/>
    <w:rsid w:val="003540E4"/>
    <w:rsid w:val="003575CA"/>
    <w:rsid w:val="003601DF"/>
    <w:rsid w:val="0036391C"/>
    <w:rsid w:val="00363A3D"/>
    <w:rsid w:val="0037095D"/>
    <w:rsid w:val="00371C81"/>
    <w:rsid w:val="003751EA"/>
    <w:rsid w:val="00375F9E"/>
    <w:rsid w:val="00377C7B"/>
    <w:rsid w:val="0038100C"/>
    <w:rsid w:val="003830B3"/>
    <w:rsid w:val="00383AB1"/>
    <w:rsid w:val="00385748"/>
    <w:rsid w:val="00386348"/>
    <w:rsid w:val="00386ABD"/>
    <w:rsid w:val="00390DFC"/>
    <w:rsid w:val="00391A92"/>
    <w:rsid w:val="003928BB"/>
    <w:rsid w:val="00392F3B"/>
    <w:rsid w:val="0039338C"/>
    <w:rsid w:val="00393A17"/>
    <w:rsid w:val="00393CC3"/>
    <w:rsid w:val="00393FD6"/>
    <w:rsid w:val="00395079"/>
    <w:rsid w:val="003974B2"/>
    <w:rsid w:val="003A0BEC"/>
    <w:rsid w:val="003A106F"/>
    <w:rsid w:val="003A28CB"/>
    <w:rsid w:val="003A2C32"/>
    <w:rsid w:val="003A42E0"/>
    <w:rsid w:val="003A530D"/>
    <w:rsid w:val="003A5EFB"/>
    <w:rsid w:val="003A7332"/>
    <w:rsid w:val="003A750C"/>
    <w:rsid w:val="003B02E2"/>
    <w:rsid w:val="003B0685"/>
    <w:rsid w:val="003B3EA2"/>
    <w:rsid w:val="003B4ACA"/>
    <w:rsid w:val="003B6676"/>
    <w:rsid w:val="003B68DA"/>
    <w:rsid w:val="003B79D3"/>
    <w:rsid w:val="003B79DB"/>
    <w:rsid w:val="003C1779"/>
    <w:rsid w:val="003C4894"/>
    <w:rsid w:val="003D2EEB"/>
    <w:rsid w:val="003D436C"/>
    <w:rsid w:val="003D4A7C"/>
    <w:rsid w:val="003D5332"/>
    <w:rsid w:val="003D5BC1"/>
    <w:rsid w:val="003D5C28"/>
    <w:rsid w:val="003E3A9C"/>
    <w:rsid w:val="003E5762"/>
    <w:rsid w:val="003E5983"/>
    <w:rsid w:val="003E5F9B"/>
    <w:rsid w:val="003E7E31"/>
    <w:rsid w:val="003F1E80"/>
    <w:rsid w:val="003F3855"/>
    <w:rsid w:val="003F4DDD"/>
    <w:rsid w:val="00401263"/>
    <w:rsid w:val="0040454E"/>
    <w:rsid w:val="004049C6"/>
    <w:rsid w:val="00405574"/>
    <w:rsid w:val="00405720"/>
    <w:rsid w:val="00406541"/>
    <w:rsid w:val="004071D1"/>
    <w:rsid w:val="00407712"/>
    <w:rsid w:val="00407D71"/>
    <w:rsid w:val="00407FF3"/>
    <w:rsid w:val="00412F33"/>
    <w:rsid w:val="0041362B"/>
    <w:rsid w:val="00414841"/>
    <w:rsid w:val="00414FED"/>
    <w:rsid w:val="004159B5"/>
    <w:rsid w:val="004222E1"/>
    <w:rsid w:val="00422FF6"/>
    <w:rsid w:val="00423765"/>
    <w:rsid w:val="00426F8B"/>
    <w:rsid w:val="004336CD"/>
    <w:rsid w:val="00436482"/>
    <w:rsid w:val="00440302"/>
    <w:rsid w:val="00441415"/>
    <w:rsid w:val="00441EC1"/>
    <w:rsid w:val="00442263"/>
    <w:rsid w:val="0044443D"/>
    <w:rsid w:val="00444CB4"/>
    <w:rsid w:val="00445356"/>
    <w:rsid w:val="004478B8"/>
    <w:rsid w:val="00450C3A"/>
    <w:rsid w:val="0045126D"/>
    <w:rsid w:val="004542B1"/>
    <w:rsid w:val="0045579D"/>
    <w:rsid w:val="004558EB"/>
    <w:rsid w:val="00455A30"/>
    <w:rsid w:val="00457C8C"/>
    <w:rsid w:val="00461879"/>
    <w:rsid w:val="00461C38"/>
    <w:rsid w:val="004623EF"/>
    <w:rsid w:val="00462A23"/>
    <w:rsid w:val="00466BF5"/>
    <w:rsid w:val="0047090C"/>
    <w:rsid w:val="00471D0E"/>
    <w:rsid w:val="00471DBA"/>
    <w:rsid w:val="00473235"/>
    <w:rsid w:val="00473CC9"/>
    <w:rsid w:val="00473F31"/>
    <w:rsid w:val="0047466B"/>
    <w:rsid w:val="00476134"/>
    <w:rsid w:val="00481661"/>
    <w:rsid w:val="00482CFE"/>
    <w:rsid w:val="00482D18"/>
    <w:rsid w:val="00487963"/>
    <w:rsid w:val="004900E1"/>
    <w:rsid w:val="004903FF"/>
    <w:rsid w:val="00490C69"/>
    <w:rsid w:val="004917B9"/>
    <w:rsid w:val="004929E3"/>
    <w:rsid w:val="00492AAA"/>
    <w:rsid w:val="0049348E"/>
    <w:rsid w:val="0049670C"/>
    <w:rsid w:val="004968EA"/>
    <w:rsid w:val="00496CDE"/>
    <w:rsid w:val="00496D83"/>
    <w:rsid w:val="00497189"/>
    <w:rsid w:val="004A0160"/>
    <w:rsid w:val="004A0CF7"/>
    <w:rsid w:val="004A0DF3"/>
    <w:rsid w:val="004A15A4"/>
    <w:rsid w:val="004A2BCD"/>
    <w:rsid w:val="004A3E26"/>
    <w:rsid w:val="004A51E8"/>
    <w:rsid w:val="004A5822"/>
    <w:rsid w:val="004A6625"/>
    <w:rsid w:val="004A6BD3"/>
    <w:rsid w:val="004B0D6B"/>
    <w:rsid w:val="004B1373"/>
    <w:rsid w:val="004B1E5F"/>
    <w:rsid w:val="004B3185"/>
    <w:rsid w:val="004B6088"/>
    <w:rsid w:val="004B6B73"/>
    <w:rsid w:val="004B6DC9"/>
    <w:rsid w:val="004B6F31"/>
    <w:rsid w:val="004C1953"/>
    <w:rsid w:val="004C1A38"/>
    <w:rsid w:val="004C2787"/>
    <w:rsid w:val="004C2F8A"/>
    <w:rsid w:val="004C32B4"/>
    <w:rsid w:val="004D088B"/>
    <w:rsid w:val="004D0C4C"/>
    <w:rsid w:val="004D1539"/>
    <w:rsid w:val="004D1D3E"/>
    <w:rsid w:val="004D2AF5"/>
    <w:rsid w:val="004D5BFB"/>
    <w:rsid w:val="004E04B5"/>
    <w:rsid w:val="004E1625"/>
    <w:rsid w:val="004E2A35"/>
    <w:rsid w:val="004E53CC"/>
    <w:rsid w:val="004E64E7"/>
    <w:rsid w:val="004E7671"/>
    <w:rsid w:val="004E79D1"/>
    <w:rsid w:val="004E7A08"/>
    <w:rsid w:val="004E7ED5"/>
    <w:rsid w:val="004F17B7"/>
    <w:rsid w:val="004F3FCC"/>
    <w:rsid w:val="004F4548"/>
    <w:rsid w:val="004F541B"/>
    <w:rsid w:val="004F5EED"/>
    <w:rsid w:val="004F7C59"/>
    <w:rsid w:val="0050148F"/>
    <w:rsid w:val="00502C11"/>
    <w:rsid w:val="00504956"/>
    <w:rsid w:val="0050504D"/>
    <w:rsid w:val="00505D10"/>
    <w:rsid w:val="00505EAC"/>
    <w:rsid w:val="005062DF"/>
    <w:rsid w:val="0050696F"/>
    <w:rsid w:val="00507D08"/>
    <w:rsid w:val="00510F91"/>
    <w:rsid w:val="00512000"/>
    <w:rsid w:val="00512767"/>
    <w:rsid w:val="005129B1"/>
    <w:rsid w:val="005137CA"/>
    <w:rsid w:val="0051446E"/>
    <w:rsid w:val="00514475"/>
    <w:rsid w:val="005146C4"/>
    <w:rsid w:val="00514A35"/>
    <w:rsid w:val="00520972"/>
    <w:rsid w:val="00520A99"/>
    <w:rsid w:val="00521633"/>
    <w:rsid w:val="0052174E"/>
    <w:rsid w:val="00522099"/>
    <w:rsid w:val="00522CCD"/>
    <w:rsid w:val="00522EF5"/>
    <w:rsid w:val="005236C7"/>
    <w:rsid w:val="005259A8"/>
    <w:rsid w:val="0052640A"/>
    <w:rsid w:val="00526678"/>
    <w:rsid w:val="00526844"/>
    <w:rsid w:val="00530688"/>
    <w:rsid w:val="00532E13"/>
    <w:rsid w:val="00534F43"/>
    <w:rsid w:val="00535190"/>
    <w:rsid w:val="00540571"/>
    <w:rsid w:val="005412FA"/>
    <w:rsid w:val="005413F7"/>
    <w:rsid w:val="00541422"/>
    <w:rsid w:val="0054152C"/>
    <w:rsid w:val="0054281E"/>
    <w:rsid w:val="005448BB"/>
    <w:rsid w:val="00544EDE"/>
    <w:rsid w:val="005500B2"/>
    <w:rsid w:val="00550955"/>
    <w:rsid w:val="005528B1"/>
    <w:rsid w:val="00552B02"/>
    <w:rsid w:val="0055325E"/>
    <w:rsid w:val="005536B6"/>
    <w:rsid w:val="00553759"/>
    <w:rsid w:val="00554B04"/>
    <w:rsid w:val="00554C67"/>
    <w:rsid w:val="00555046"/>
    <w:rsid w:val="005561DE"/>
    <w:rsid w:val="005572A2"/>
    <w:rsid w:val="005573DF"/>
    <w:rsid w:val="00561340"/>
    <w:rsid w:val="0056141D"/>
    <w:rsid w:val="00564D37"/>
    <w:rsid w:val="00564E86"/>
    <w:rsid w:val="00566F2E"/>
    <w:rsid w:val="00567086"/>
    <w:rsid w:val="0057062B"/>
    <w:rsid w:val="00572015"/>
    <w:rsid w:val="00572C93"/>
    <w:rsid w:val="00572DBC"/>
    <w:rsid w:val="00572E95"/>
    <w:rsid w:val="0057372D"/>
    <w:rsid w:val="00573F2A"/>
    <w:rsid w:val="005750D8"/>
    <w:rsid w:val="00575E5D"/>
    <w:rsid w:val="00577328"/>
    <w:rsid w:val="0058168F"/>
    <w:rsid w:val="00584DBD"/>
    <w:rsid w:val="005865AB"/>
    <w:rsid w:val="00586826"/>
    <w:rsid w:val="005900CA"/>
    <w:rsid w:val="00590E37"/>
    <w:rsid w:val="00591FF4"/>
    <w:rsid w:val="00593A06"/>
    <w:rsid w:val="0059479B"/>
    <w:rsid w:val="00594DF5"/>
    <w:rsid w:val="005A3085"/>
    <w:rsid w:val="005A3ACD"/>
    <w:rsid w:val="005A4C87"/>
    <w:rsid w:val="005A4CDF"/>
    <w:rsid w:val="005A5B06"/>
    <w:rsid w:val="005A5C74"/>
    <w:rsid w:val="005A5D85"/>
    <w:rsid w:val="005A67C9"/>
    <w:rsid w:val="005A6852"/>
    <w:rsid w:val="005A6FD1"/>
    <w:rsid w:val="005B19A6"/>
    <w:rsid w:val="005B4864"/>
    <w:rsid w:val="005B782E"/>
    <w:rsid w:val="005B7BB2"/>
    <w:rsid w:val="005B7F47"/>
    <w:rsid w:val="005C10C3"/>
    <w:rsid w:val="005C2387"/>
    <w:rsid w:val="005C3167"/>
    <w:rsid w:val="005C3B0B"/>
    <w:rsid w:val="005C3D56"/>
    <w:rsid w:val="005C4AAC"/>
    <w:rsid w:val="005C683B"/>
    <w:rsid w:val="005D0875"/>
    <w:rsid w:val="005D19B6"/>
    <w:rsid w:val="005D3975"/>
    <w:rsid w:val="005D7A84"/>
    <w:rsid w:val="005E0097"/>
    <w:rsid w:val="005E0DEC"/>
    <w:rsid w:val="005E3010"/>
    <w:rsid w:val="005E3460"/>
    <w:rsid w:val="005E3857"/>
    <w:rsid w:val="005F1F87"/>
    <w:rsid w:val="005F34D6"/>
    <w:rsid w:val="005F38EB"/>
    <w:rsid w:val="005F530E"/>
    <w:rsid w:val="005F53CD"/>
    <w:rsid w:val="005F6BBA"/>
    <w:rsid w:val="005F7562"/>
    <w:rsid w:val="00601C6E"/>
    <w:rsid w:val="00602ACB"/>
    <w:rsid w:val="00604D2E"/>
    <w:rsid w:val="00605575"/>
    <w:rsid w:val="00605654"/>
    <w:rsid w:val="00605E80"/>
    <w:rsid w:val="00611263"/>
    <w:rsid w:val="00612360"/>
    <w:rsid w:val="00613795"/>
    <w:rsid w:val="006145C3"/>
    <w:rsid w:val="00614FBE"/>
    <w:rsid w:val="00616411"/>
    <w:rsid w:val="0062215C"/>
    <w:rsid w:val="00623214"/>
    <w:rsid w:val="006255CB"/>
    <w:rsid w:val="0062784C"/>
    <w:rsid w:val="006305DD"/>
    <w:rsid w:val="00631562"/>
    <w:rsid w:val="00632314"/>
    <w:rsid w:val="00632C5F"/>
    <w:rsid w:val="00634B9D"/>
    <w:rsid w:val="006350EE"/>
    <w:rsid w:val="00635203"/>
    <w:rsid w:val="00640720"/>
    <w:rsid w:val="0064130C"/>
    <w:rsid w:val="0064255D"/>
    <w:rsid w:val="00646541"/>
    <w:rsid w:val="006465B3"/>
    <w:rsid w:val="00646DE6"/>
    <w:rsid w:val="00646F64"/>
    <w:rsid w:val="0065170F"/>
    <w:rsid w:val="00651CD4"/>
    <w:rsid w:val="00652C0F"/>
    <w:rsid w:val="00653961"/>
    <w:rsid w:val="00655A80"/>
    <w:rsid w:val="0065749A"/>
    <w:rsid w:val="006579C5"/>
    <w:rsid w:val="006604A1"/>
    <w:rsid w:val="00661F37"/>
    <w:rsid w:val="00662D58"/>
    <w:rsid w:val="00664FD4"/>
    <w:rsid w:val="006664C0"/>
    <w:rsid w:val="006664ED"/>
    <w:rsid w:val="00667FA7"/>
    <w:rsid w:val="00670003"/>
    <w:rsid w:val="006752E0"/>
    <w:rsid w:val="00675E7F"/>
    <w:rsid w:val="0067666C"/>
    <w:rsid w:val="006808BC"/>
    <w:rsid w:val="006811E3"/>
    <w:rsid w:val="006812CC"/>
    <w:rsid w:val="0068212C"/>
    <w:rsid w:val="0068342F"/>
    <w:rsid w:val="00683F8E"/>
    <w:rsid w:val="00684D1C"/>
    <w:rsid w:val="00685416"/>
    <w:rsid w:val="006902F8"/>
    <w:rsid w:val="006919A0"/>
    <w:rsid w:val="00693BED"/>
    <w:rsid w:val="006946EC"/>
    <w:rsid w:val="00694D69"/>
    <w:rsid w:val="00694F59"/>
    <w:rsid w:val="006954F1"/>
    <w:rsid w:val="006957DE"/>
    <w:rsid w:val="0069582F"/>
    <w:rsid w:val="0069696B"/>
    <w:rsid w:val="00697389"/>
    <w:rsid w:val="00697CC3"/>
    <w:rsid w:val="006A07FD"/>
    <w:rsid w:val="006A7ADD"/>
    <w:rsid w:val="006B0EF8"/>
    <w:rsid w:val="006B38EE"/>
    <w:rsid w:val="006B3D25"/>
    <w:rsid w:val="006B502E"/>
    <w:rsid w:val="006B5691"/>
    <w:rsid w:val="006B59FD"/>
    <w:rsid w:val="006B60C1"/>
    <w:rsid w:val="006B6C00"/>
    <w:rsid w:val="006B788D"/>
    <w:rsid w:val="006B7E9E"/>
    <w:rsid w:val="006C0A2D"/>
    <w:rsid w:val="006C0F06"/>
    <w:rsid w:val="006C2D2F"/>
    <w:rsid w:val="006C372E"/>
    <w:rsid w:val="006C4209"/>
    <w:rsid w:val="006C474A"/>
    <w:rsid w:val="006C581A"/>
    <w:rsid w:val="006D01C2"/>
    <w:rsid w:val="006D0628"/>
    <w:rsid w:val="006D1833"/>
    <w:rsid w:val="006D1AA8"/>
    <w:rsid w:val="006D4157"/>
    <w:rsid w:val="006D4F38"/>
    <w:rsid w:val="006D521A"/>
    <w:rsid w:val="006D54A4"/>
    <w:rsid w:val="006D5BE1"/>
    <w:rsid w:val="006D6EF4"/>
    <w:rsid w:val="006D768B"/>
    <w:rsid w:val="006E02B2"/>
    <w:rsid w:val="006E02CF"/>
    <w:rsid w:val="006E4003"/>
    <w:rsid w:val="006E4C25"/>
    <w:rsid w:val="006F0EE5"/>
    <w:rsid w:val="006F1606"/>
    <w:rsid w:val="006F382A"/>
    <w:rsid w:val="006F43D4"/>
    <w:rsid w:val="006F79F2"/>
    <w:rsid w:val="006F7D12"/>
    <w:rsid w:val="00701DD8"/>
    <w:rsid w:val="00702B69"/>
    <w:rsid w:val="007035A7"/>
    <w:rsid w:val="00703945"/>
    <w:rsid w:val="00703EC5"/>
    <w:rsid w:val="007054DD"/>
    <w:rsid w:val="00706E4C"/>
    <w:rsid w:val="007103A9"/>
    <w:rsid w:val="00710F36"/>
    <w:rsid w:val="007121EE"/>
    <w:rsid w:val="00712758"/>
    <w:rsid w:val="007138BA"/>
    <w:rsid w:val="0071567D"/>
    <w:rsid w:val="00716013"/>
    <w:rsid w:val="007173DD"/>
    <w:rsid w:val="00717D97"/>
    <w:rsid w:val="007220EB"/>
    <w:rsid w:val="007224AE"/>
    <w:rsid w:val="00725CA8"/>
    <w:rsid w:val="00725DA1"/>
    <w:rsid w:val="00727168"/>
    <w:rsid w:val="00731127"/>
    <w:rsid w:val="0073135C"/>
    <w:rsid w:val="007324AF"/>
    <w:rsid w:val="00732A4C"/>
    <w:rsid w:val="00733236"/>
    <w:rsid w:val="00733CB2"/>
    <w:rsid w:val="00733F11"/>
    <w:rsid w:val="007341F1"/>
    <w:rsid w:val="00734B16"/>
    <w:rsid w:val="007435F2"/>
    <w:rsid w:val="0074526F"/>
    <w:rsid w:val="00746B99"/>
    <w:rsid w:val="007518BE"/>
    <w:rsid w:val="007524B9"/>
    <w:rsid w:val="0075309C"/>
    <w:rsid w:val="00754437"/>
    <w:rsid w:val="00756A90"/>
    <w:rsid w:val="00760F6A"/>
    <w:rsid w:val="007644B0"/>
    <w:rsid w:val="00765018"/>
    <w:rsid w:val="00766D01"/>
    <w:rsid w:val="007677E9"/>
    <w:rsid w:val="007708C6"/>
    <w:rsid w:val="00772AE7"/>
    <w:rsid w:val="00773B8B"/>
    <w:rsid w:val="007742FD"/>
    <w:rsid w:val="00775825"/>
    <w:rsid w:val="00776667"/>
    <w:rsid w:val="00780603"/>
    <w:rsid w:val="00780A03"/>
    <w:rsid w:val="007813DF"/>
    <w:rsid w:val="00781E8B"/>
    <w:rsid w:val="00784DB5"/>
    <w:rsid w:val="00786974"/>
    <w:rsid w:val="007921A2"/>
    <w:rsid w:val="00794949"/>
    <w:rsid w:val="007956A7"/>
    <w:rsid w:val="007972B3"/>
    <w:rsid w:val="007A0B74"/>
    <w:rsid w:val="007A11D2"/>
    <w:rsid w:val="007A3030"/>
    <w:rsid w:val="007A420E"/>
    <w:rsid w:val="007A4752"/>
    <w:rsid w:val="007A5970"/>
    <w:rsid w:val="007A5D7F"/>
    <w:rsid w:val="007A65FA"/>
    <w:rsid w:val="007A771B"/>
    <w:rsid w:val="007B07B1"/>
    <w:rsid w:val="007B1F57"/>
    <w:rsid w:val="007B3277"/>
    <w:rsid w:val="007B3830"/>
    <w:rsid w:val="007B6506"/>
    <w:rsid w:val="007C1A34"/>
    <w:rsid w:val="007C3088"/>
    <w:rsid w:val="007C3A2E"/>
    <w:rsid w:val="007C3BA1"/>
    <w:rsid w:val="007C4090"/>
    <w:rsid w:val="007C4697"/>
    <w:rsid w:val="007C4912"/>
    <w:rsid w:val="007C6AAF"/>
    <w:rsid w:val="007D1645"/>
    <w:rsid w:val="007D394A"/>
    <w:rsid w:val="007D47FC"/>
    <w:rsid w:val="007D59D6"/>
    <w:rsid w:val="007D77E7"/>
    <w:rsid w:val="007E3D29"/>
    <w:rsid w:val="007E425F"/>
    <w:rsid w:val="007E6A0F"/>
    <w:rsid w:val="007E7323"/>
    <w:rsid w:val="007E76BD"/>
    <w:rsid w:val="007E7A3C"/>
    <w:rsid w:val="007F192A"/>
    <w:rsid w:val="007F5212"/>
    <w:rsid w:val="007F571E"/>
    <w:rsid w:val="007F5C9A"/>
    <w:rsid w:val="00800BBB"/>
    <w:rsid w:val="008027D4"/>
    <w:rsid w:val="00803EAC"/>
    <w:rsid w:val="00805C93"/>
    <w:rsid w:val="008121A8"/>
    <w:rsid w:val="00812235"/>
    <w:rsid w:val="008134D3"/>
    <w:rsid w:val="00814463"/>
    <w:rsid w:val="0081524C"/>
    <w:rsid w:val="00816886"/>
    <w:rsid w:val="00817260"/>
    <w:rsid w:val="00821C95"/>
    <w:rsid w:val="008222AC"/>
    <w:rsid w:val="00822D2B"/>
    <w:rsid w:val="00822F5B"/>
    <w:rsid w:val="008251DA"/>
    <w:rsid w:val="00825B13"/>
    <w:rsid w:val="008272C7"/>
    <w:rsid w:val="00827B50"/>
    <w:rsid w:val="0083129C"/>
    <w:rsid w:val="008319CE"/>
    <w:rsid w:val="00833329"/>
    <w:rsid w:val="00836130"/>
    <w:rsid w:val="00837917"/>
    <w:rsid w:val="0083799C"/>
    <w:rsid w:val="00837B40"/>
    <w:rsid w:val="00840BAC"/>
    <w:rsid w:val="00840D12"/>
    <w:rsid w:val="00840DB1"/>
    <w:rsid w:val="008413A6"/>
    <w:rsid w:val="00841884"/>
    <w:rsid w:val="0084316B"/>
    <w:rsid w:val="00843D40"/>
    <w:rsid w:val="008457D8"/>
    <w:rsid w:val="00846C99"/>
    <w:rsid w:val="00847CB8"/>
    <w:rsid w:val="00850B36"/>
    <w:rsid w:val="00851BD9"/>
    <w:rsid w:val="00854561"/>
    <w:rsid w:val="008556EE"/>
    <w:rsid w:val="008565DA"/>
    <w:rsid w:val="00860127"/>
    <w:rsid w:val="008607C6"/>
    <w:rsid w:val="00861666"/>
    <w:rsid w:val="008626DC"/>
    <w:rsid w:val="008632B5"/>
    <w:rsid w:val="00864239"/>
    <w:rsid w:val="0086442A"/>
    <w:rsid w:val="00864435"/>
    <w:rsid w:val="00864B69"/>
    <w:rsid w:val="008663EB"/>
    <w:rsid w:val="00866483"/>
    <w:rsid w:val="00866E23"/>
    <w:rsid w:val="00867BDE"/>
    <w:rsid w:val="008702CA"/>
    <w:rsid w:val="0087307A"/>
    <w:rsid w:val="0087325D"/>
    <w:rsid w:val="0087446E"/>
    <w:rsid w:val="008758A3"/>
    <w:rsid w:val="00875BBC"/>
    <w:rsid w:val="008768A9"/>
    <w:rsid w:val="0087756A"/>
    <w:rsid w:val="008812C2"/>
    <w:rsid w:val="00882D2B"/>
    <w:rsid w:val="0088515E"/>
    <w:rsid w:val="00887697"/>
    <w:rsid w:val="00890A44"/>
    <w:rsid w:val="00890AC3"/>
    <w:rsid w:val="00890F32"/>
    <w:rsid w:val="00891B29"/>
    <w:rsid w:val="008925A8"/>
    <w:rsid w:val="008958FA"/>
    <w:rsid w:val="00895A47"/>
    <w:rsid w:val="008A0164"/>
    <w:rsid w:val="008A2004"/>
    <w:rsid w:val="008A28E1"/>
    <w:rsid w:val="008A2C38"/>
    <w:rsid w:val="008A5B69"/>
    <w:rsid w:val="008A61F8"/>
    <w:rsid w:val="008A6C3D"/>
    <w:rsid w:val="008A6DDE"/>
    <w:rsid w:val="008A7BA4"/>
    <w:rsid w:val="008B1D0E"/>
    <w:rsid w:val="008B1E3F"/>
    <w:rsid w:val="008B547A"/>
    <w:rsid w:val="008B594A"/>
    <w:rsid w:val="008B614A"/>
    <w:rsid w:val="008B6D0E"/>
    <w:rsid w:val="008C29C4"/>
    <w:rsid w:val="008C3FDB"/>
    <w:rsid w:val="008C7024"/>
    <w:rsid w:val="008C787F"/>
    <w:rsid w:val="008C7DBA"/>
    <w:rsid w:val="008D0D62"/>
    <w:rsid w:val="008D1536"/>
    <w:rsid w:val="008D25E2"/>
    <w:rsid w:val="008D28D2"/>
    <w:rsid w:val="008D2F15"/>
    <w:rsid w:val="008D337D"/>
    <w:rsid w:val="008E0E64"/>
    <w:rsid w:val="008E2F61"/>
    <w:rsid w:val="008E4360"/>
    <w:rsid w:val="008E55FF"/>
    <w:rsid w:val="008E7481"/>
    <w:rsid w:val="008F2322"/>
    <w:rsid w:val="008F3C62"/>
    <w:rsid w:val="008F4CF2"/>
    <w:rsid w:val="008F606B"/>
    <w:rsid w:val="008F6075"/>
    <w:rsid w:val="00900963"/>
    <w:rsid w:val="00901481"/>
    <w:rsid w:val="00901A24"/>
    <w:rsid w:val="00901EC1"/>
    <w:rsid w:val="009065D0"/>
    <w:rsid w:val="00910748"/>
    <w:rsid w:val="009119DB"/>
    <w:rsid w:val="0091480F"/>
    <w:rsid w:val="00915A1A"/>
    <w:rsid w:val="009165F6"/>
    <w:rsid w:val="00916650"/>
    <w:rsid w:val="00916955"/>
    <w:rsid w:val="0092016A"/>
    <w:rsid w:val="00920CA8"/>
    <w:rsid w:val="009216AB"/>
    <w:rsid w:val="009219A0"/>
    <w:rsid w:val="00922F4E"/>
    <w:rsid w:val="009252D0"/>
    <w:rsid w:val="00926DEB"/>
    <w:rsid w:val="00930842"/>
    <w:rsid w:val="00930F90"/>
    <w:rsid w:val="00931814"/>
    <w:rsid w:val="0093271F"/>
    <w:rsid w:val="0093287B"/>
    <w:rsid w:val="00932A5B"/>
    <w:rsid w:val="00933346"/>
    <w:rsid w:val="00935CC8"/>
    <w:rsid w:val="009371E3"/>
    <w:rsid w:val="009448B2"/>
    <w:rsid w:val="00944A99"/>
    <w:rsid w:val="009472E2"/>
    <w:rsid w:val="009475B2"/>
    <w:rsid w:val="00947AE8"/>
    <w:rsid w:val="00951B99"/>
    <w:rsid w:val="00951EBA"/>
    <w:rsid w:val="00951F35"/>
    <w:rsid w:val="009523F6"/>
    <w:rsid w:val="00953082"/>
    <w:rsid w:val="00953798"/>
    <w:rsid w:val="00953D87"/>
    <w:rsid w:val="00953FA2"/>
    <w:rsid w:val="00955324"/>
    <w:rsid w:val="00956B44"/>
    <w:rsid w:val="00960659"/>
    <w:rsid w:val="0096133A"/>
    <w:rsid w:val="00963F82"/>
    <w:rsid w:val="009644B7"/>
    <w:rsid w:val="0096458B"/>
    <w:rsid w:val="0096729D"/>
    <w:rsid w:val="0096740A"/>
    <w:rsid w:val="00970533"/>
    <w:rsid w:val="00970EEE"/>
    <w:rsid w:val="009722C3"/>
    <w:rsid w:val="009725EF"/>
    <w:rsid w:val="009726BC"/>
    <w:rsid w:val="00972D50"/>
    <w:rsid w:val="009733EB"/>
    <w:rsid w:val="009735B8"/>
    <w:rsid w:val="009743E3"/>
    <w:rsid w:val="00975275"/>
    <w:rsid w:val="00975788"/>
    <w:rsid w:val="00975F2C"/>
    <w:rsid w:val="0098052A"/>
    <w:rsid w:val="00980D40"/>
    <w:rsid w:val="009833BF"/>
    <w:rsid w:val="0098675E"/>
    <w:rsid w:val="00986916"/>
    <w:rsid w:val="00990568"/>
    <w:rsid w:val="00990C9B"/>
    <w:rsid w:val="00992A5B"/>
    <w:rsid w:val="00993C04"/>
    <w:rsid w:val="00994241"/>
    <w:rsid w:val="009951F1"/>
    <w:rsid w:val="009955DD"/>
    <w:rsid w:val="009A0007"/>
    <w:rsid w:val="009A1DA4"/>
    <w:rsid w:val="009A2BF7"/>
    <w:rsid w:val="009A55B6"/>
    <w:rsid w:val="009A684A"/>
    <w:rsid w:val="009A6A08"/>
    <w:rsid w:val="009B3DD5"/>
    <w:rsid w:val="009B4C5A"/>
    <w:rsid w:val="009B5120"/>
    <w:rsid w:val="009C6755"/>
    <w:rsid w:val="009C78C2"/>
    <w:rsid w:val="009D28CD"/>
    <w:rsid w:val="009D3284"/>
    <w:rsid w:val="009D3783"/>
    <w:rsid w:val="009D3EBA"/>
    <w:rsid w:val="009D507E"/>
    <w:rsid w:val="009D54CF"/>
    <w:rsid w:val="009D560C"/>
    <w:rsid w:val="009E29FD"/>
    <w:rsid w:val="009E313F"/>
    <w:rsid w:val="009E5A95"/>
    <w:rsid w:val="009E5A96"/>
    <w:rsid w:val="009E6462"/>
    <w:rsid w:val="009E7607"/>
    <w:rsid w:val="009F394F"/>
    <w:rsid w:val="009F3E56"/>
    <w:rsid w:val="009F4F4C"/>
    <w:rsid w:val="009F6198"/>
    <w:rsid w:val="009F6461"/>
    <w:rsid w:val="009F7142"/>
    <w:rsid w:val="00A0157C"/>
    <w:rsid w:val="00A04963"/>
    <w:rsid w:val="00A07536"/>
    <w:rsid w:val="00A12FAE"/>
    <w:rsid w:val="00A1787F"/>
    <w:rsid w:val="00A20F7F"/>
    <w:rsid w:val="00A215BA"/>
    <w:rsid w:val="00A217E0"/>
    <w:rsid w:val="00A2195B"/>
    <w:rsid w:val="00A21C6F"/>
    <w:rsid w:val="00A22FA0"/>
    <w:rsid w:val="00A23C43"/>
    <w:rsid w:val="00A26B78"/>
    <w:rsid w:val="00A27841"/>
    <w:rsid w:val="00A329E7"/>
    <w:rsid w:val="00A34064"/>
    <w:rsid w:val="00A40794"/>
    <w:rsid w:val="00A40FF1"/>
    <w:rsid w:val="00A4321C"/>
    <w:rsid w:val="00A44A25"/>
    <w:rsid w:val="00A44A94"/>
    <w:rsid w:val="00A474B4"/>
    <w:rsid w:val="00A47BA3"/>
    <w:rsid w:val="00A50088"/>
    <w:rsid w:val="00A518A6"/>
    <w:rsid w:val="00A53AB6"/>
    <w:rsid w:val="00A5435D"/>
    <w:rsid w:val="00A54846"/>
    <w:rsid w:val="00A56001"/>
    <w:rsid w:val="00A57687"/>
    <w:rsid w:val="00A57C5D"/>
    <w:rsid w:val="00A57ECA"/>
    <w:rsid w:val="00A608AE"/>
    <w:rsid w:val="00A60CC8"/>
    <w:rsid w:val="00A624A9"/>
    <w:rsid w:val="00A64E32"/>
    <w:rsid w:val="00A652EC"/>
    <w:rsid w:val="00A66F30"/>
    <w:rsid w:val="00A67735"/>
    <w:rsid w:val="00A70CEB"/>
    <w:rsid w:val="00A745A3"/>
    <w:rsid w:val="00A748AE"/>
    <w:rsid w:val="00A82986"/>
    <w:rsid w:val="00A84213"/>
    <w:rsid w:val="00A84339"/>
    <w:rsid w:val="00A84D23"/>
    <w:rsid w:val="00A85D76"/>
    <w:rsid w:val="00A86295"/>
    <w:rsid w:val="00A86F05"/>
    <w:rsid w:val="00A87DB1"/>
    <w:rsid w:val="00A908EC"/>
    <w:rsid w:val="00A90980"/>
    <w:rsid w:val="00A91A64"/>
    <w:rsid w:val="00A91F0A"/>
    <w:rsid w:val="00A9606D"/>
    <w:rsid w:val="00A97B51"/>
    <w:rsid w:val="00A97EB3"/>
    <w:rsid w:val="00AA02BE"/>
    <w:rsid w:val="00AA0F82"/>
    <w:rsid w:val="00AA1A92"/>
    <w:rsid w:val="00AA29E4"/>
    <w:rsid w:val="00AA2A9C"/>
    <w:rsid w:val="00AA6101"/>
    <w:rsid w:val="00AA6C25"/>
    <w:rsid w:val="00AA7376"/>
    <w:rsid w:val="00AB4293"/>
    <w:rsid w:val="00AB4C68"/>
    <w:rsid w:val="00AB6A4E"/>
    <w:rsid w:val="00AB772A"/>
    <w:rsid w:val="00AB7A8E"/>
    <w:rsid w:val="00AC25AF"/>
    <w:rsid w:val="00AC2A41"/>
    <w:rsid w:val="00AC3609"/>
    <w:rsid w:val="00AC3F0F"/>
    <w:rsid w:val="00AC48F4"/>
    <w:rsid w:val="00AC51E9"/>
    <w:rsid w:val="00AC6084"/>
    <w:rsid w:val="00AC6683"/>
    <w:rsid w:val="00AC72FA"/>
    <w:rsid w:val="00AD0E48"/>
    <w:rsid w:val="00AD1580"/>
    <w:rsid w:val="00AD1ABD"/>
    <w:rsid w:val="00AD3239"/>
    <w:rsid w:val="00AD5606"/>
    <w:rsid w:val="00AD631D"/>
    <w:rsid w:val="00AD748C"/>
    <w:rsid w:val="00AD76F5"/>
    <w:rsid w:val="00AE0CA3"/>
    <w:rsid w:val="00AE0F7A"/>
    <w:rsid w:val="00AE240F"/>
    <w:rsid w:val="00AE2756"/>
    <w:rsid w:val="00AE2B77"/>
    <w:rsid w:val="00AE54C2"/>
    <w:rsid w:val="00AE633B"/>
    <w:rsid w:val="00AE7CB3"/>
    <w:rsid w:val="00AF08AB"/>
    <w:rsid w:val="00AF08E7"/>
    <w:rsid w:val="00AF1814"/>
    <w:rsid w:val="00AF1B8A"/>
    <w:rsid w:val="00AF35F6"/>
    <w:rsid w:val="00AF480E"/>
    <w:rsid w:val="00AF5AAB"/>
    <w:rsid w:val="00AF6F2E"/>
    <w:rsid w:val="00B01BD0"/>
    <w:rsid w:val="00B0243D"/>
    <w:rsid w:val="00B03F82"/>
    <w:rsid w:val="00B04392"/>
    <w:rsid w:val="00B10598"/>
    <w:rsid w:val="00B10F74"/>
    <w:rsid w:val="00B1342B"/>
    <w:rsid w:val="00B1413A"/>
    <w:rsid w:val="00B165E5"/>
    <w:rsid w:val="00B16B69"/>
    <w:rsid w:val="00B17C2A"/>
    <w:rsid w:val="00B217B0"/>
    <w:rsid w:val="00B262AA"/>
    <w:rsid w:val="00B26BBE"/>
    <w:rsid w:val="00B302E1"/>
    <w:rsid w:val="00B30FE1"/>
    <w:rsid w:val="00B31C3F"/>
    <w:rsid w:val="00B31C50"/>
    <w:rsid w:val="00B32E1C"/>
    <w:rsid w:val="00B33BE2"/>
    <w:rsid w:val="00B363D4"/>
    <w:rsid w:val="00B36955"/>
    <w:rsid w:val="00B415B3"/>
    <w:rsid w:val="00B42EC2"/>
    <w:rsid w:val="00B4323C"/>
    <w:rsid w:val="00B436CF"/>
    <w:rsid w:val="00B44DD7"/>
    <w:rsid w:val="00B4548B"/>
    <w:rsid w:val="00B46CAC"/>
    <w:rsid w:val="00B46F0F"/>
    <w:rsid w:val="00B479A1"/>
    <w:rsid w:val="00B50349"/>
    <w:rsid w:val="00B50D58"/>
    <w:rsid w:val="00B5371F"/>
    <w:rsid w:val="00B55B30"/>
    <w:rsid w:val="00B564C3"/>
    <w:rsid w:val="00B574FE"/>
    <w:rsid w:val="00B60341"/>
    <w:rsid w:val="00B613FA"/>
    <w:rsid w:val="00B620DC"/>
    <w:rsid w:val="00B624B3"/>
    <w:rsid w:val="00B65074"/>
    <w:rsid w:val="00B6584F"/>
    <w:rsid w:val="00B65A6B"/>
    <w:rsid w:val="00B66597"/>
    <w:rsid w:val="00B6684D"/>
    <w:rsid w:val="00B66C62"/>
    <w:rsid w:val="00B67C22"/>
    <w:rsid w:val="00B67F40"/>
    <w:rsid w:val="00B70361"/>
    <w:rsid w:val="00B71C19"/>
    <w:rsid w:val="00B72C21"/>
    <w:rsid w:val="00B7456C"/>
    <w:rsid w:val="00B75109"/>
    <w:rsid w:val="00B7567D"/>
    <w:rsid w:val="00B76681"/>
    <w:rsid w:val="00B76D70"/>
    <w:rsid w:val="00B76D80"/>
    <w:rsid w:val="00B80185"/>
    <w:rsid w:val="00B8104D"/>
    <w:rsid w:val="00B833D0"/>
    <w:rsid w:val="00B834AE"/>
    <w:rsid w:val="00B84862"/>
    <w:rsid w:val="00B8549D"/>
    <w:rsid w:val="00B8565D"/>
    <w:rsid w:val="00B916BE"/>
    <w:rsid w:val="00B95CE7"/>
    <w:rsid w:val="00B96BA7"/>
    <w:rsid w:val="00B9779F"/>
    <w:rsid w:val="00BA12C8"/>
    <w:rsid w:val="00BA23F3"/>
    <w:rsid w:val="00BA252D"/>
    <w:rsid w:val="00BA2CA5"/>
    <w:rsid w:val="00BA381E"/>
    <w:rsid w:val="00BA4411"/>
    <w:rsid w:val="00BA4FC7"/>
    <w:rsid w:val="00BA6B22"/>
    <w:rsid w:val="00BA72A8"/>
    <w:rsid w:val="00BB100D"/>
    <w:rsid w:val="00BB2322"/>
    <w:rsid w:val="00BB2469"/>
    <w:rsid w:val="00BB3407"/>
    <w:rsid w:val="00BB44EF"/>
    <w:rsid w:val="00BB569A"/>
    <w:rsid w:val="00BB72C2"/>
    <w:rsid w:val="00BC0E8A"/>
    <w:rsid w:val="00BC33B1"/>
    <w:rsid w:val="00BC4CF1"/>
    <w:rsid w:val="00BC693D"/>
    <w:rsid w:val="00BC6965"/>
    <w:rsid w:val="00BD0096"/>
    <w:rsid w:val="00BD069B"/>
    <w:rsid w:val="00BD2485"/>
    <w:rsid w:val="00BD34E5"/>
    <w:rsid w:val="00BD38DD"/>
    <w:rsid w:val="00BD4422"/>
    <w:rsid w:val="00BD5372"/>
    <w:rsid w:val="00BD69D5"/>
    <w:rsid w:val="00BD6B49"/>
    <w:rsid w:val="00BE2FB2"/>
    <w:rsid w:val="00BE396E"/>
    <w:rsid w:val="00BE525E"/>
    <w:rsid w:val="00BE585C"/>
    <w:rsid w:val="00BE6D16"/>
    <w:rsid w:val="00BF1ACA"/>
    <w:rsid w:val="00BF26AE"/>
    <w:rsid w:val="00BF2B4C"/>
    <w:rsid w:val="00BF5D87"/>
    <w:rsid w:val="00BF7142"/>
    <w:rsid w:val="00BF75CE"/>
    <w:rsid w:val="00BF76F1"/>
    <w:rsid w:val="00BF7DB7"/>
    <w:rsid w:val="00C02301"/>
    <w:rsid w:val="00C0260C"/>
    <w:rsid w:val="00C03E21"/>
    <w:rsid w:val="00C03F93"/>
    <w:rsid w:val="00C04466"/>
    <w:rsid w:val="00C051B0"/>
    <w:rsid w:val="00C07FBD"/>
    <w:rsid w:val="00C10239"/>
    <w:rsid w:val="00C10BD4"/>
    <w:rsid w:val="00C13DE4"/>
    <w:rsid w:val="00C14073"/>
    <w:rsid w:val="00C148DC"/>
    <w:rsid w:val="00C14E5D"/>
    <w:rsid w:val="00C15A94"/>
    <w:rsid w:val="00C15D07"/>
    <w:rsid w:val="00C22159"/>
    <w:rsid w:val="00C22FF7"/>
    <w:rsid w:val="00C242C2"/>
    <w:rsid w:val="00C244AB"/>
    <w:rsid w:val="00C24E7D"/>
    <w:rsid w:val="00C25313"/>
    <w:rsid w:val="00C261C2"/>
    <w:rsid w:val="00C30973"/>
    <w:rsid w:val="00C33EBF"/>
    <w:rsid w:val="00C34CFD"/>
    <w:rsid w:val="00C35B7C"/>
    <w:rsid w:val="00C36154"/>
    <w:rsid w:val="00C41D45"/>
    <w:rsid w:val="00C471D4"/>
    <w:rsid w:val="00C5089F"/>
    <w:rsid w:val="00C51952"/>
    <w:rsid w:val="00C51D14"/>
    <w:rsid w:val="00C51DFE"/>
    <w:rsid w:val="00C576F1"/>
    <w:rsid w:val="00C57CF8"/>
    <w:rsid w:val="00C618A2"/>
    <w:rsid w:val="00C6344C"/>
    <w:rsid w:val="00C64B4D"/>
    <w:rsid w:val="00C65E65"/>
    <w:rsid w:val="00C67A12"/>
    <w:rsid w:val="00C67B7D"/>
    <w:rsid w:val="00C70CE0"/>
    <w:rsid w:val="00C71ACD"/>
    <w:rsid w:val="00C73F22"/>
    <w:rsid w:val="00C75087"/>
    <w:rsid w:val="00C8431C"/>
    <w:rsid w:val="00C84929"/>
    <w:rsid w:val="00C8504F"/>
    <w:rsid w:val="00C85E83"/>
    <w:rsid w:val="00C8707C"/>
    <w:rsid w:val="00C90EF2"/>
    <w:rsid w:val="00C9156A"/>
    <w:rsid w:val="00C91739"/>
    <w:rsid w:val="00C920E9"/>
    <w:rsid w:val="00C94380"/>
    <w:rsid w:val="00C94BCB"/>
    <w:rsid w:val="00C9569D"/>
    <w:rsid w:val="00C96D32"/>
    <w:rsid w:val="00CA072C"/>
    <w:rsid w:val="00CA170A"/>
    <w:rsid w:val="00CA25BB"/>
    <w:rsid w:val="00CA349A"/>
    <w:rsid w:val="00CA37FF"/>
    <w:rsid w:val="00CA5D0D"/>
    <w:rsid w:val="00CA5D30"/>
    <w:rsid w:val="00CA5FE2"/>
    <w:rsid w:val="00CA64F2"/>
    <w:rsid w:val="00CA78D7"/>
    <w:rsid w:val="00CB00E7"/>
    <w:rsid w:val="00CB0CFB"/>
    <w:rsid w:val="00CB357E"/>
    <w:rsid w:val="00CB35F1"/>
    <w:rsid w:val="00CB4289"/>
    <w:rsid w:val="00CB5FFC"/>
    <w:rsid w:val="00CC0355"/>
    <w:rsid w:val="00CC0467"/>
    <w:rsid w:val="00CC05C7"/>
    <w:rsid w:val="00CC0EA7"/>
    <w:rsid w:val="00CC2B5C"/>
    <w:rsid w:val="00CC4069"/>
    <w:rsid w:val="00CC4122"/>
    <w:rsid w:val="00CC4379"/>
    <w:rsid w:val="00CC4B5D"/>
    <w:rsid w:val="00CD0BC7"/>
    <w:rsid w:val="00CD19C5"/>
    <w:rsid w:val="00CD2538"/>
    <w:rsid w:val="00CD79B9"/>
    <w:rsid w:val="00CD7B36"/>
    <w:rsid w:val="00CD7D0B"/>
    <w:rsid w:val="00CE2A66"/>
    <w:rsid w:val="00CE39A4"/>
    <w:rsid w:val="00CE4113"/>
    <w:rsid w:val="00CE4A58"/>
    <w:rsid w:val="00CE7952"/>
    <w:rsid w:val="00CF3075"/>
    <w:rsid w:val="00CF7388"/>
    <w:rsid w:val="00D06BAA"/>
    <w:rsid w:val="00D07C45"/>
    <w:rsid w:val="00D10345"/>
    <w:rsid w:val="00D10562"/>
    <w:rsid w:val="00D11896"/>
    <w:rsid w:val="00D11C06"/>
    <w:rsid w:val="00D12128"/>
    <w:rsid w:val="00D14F23"/>
    <w:rsid w:val="00D20413"/>
    <w:rsid w:val="00D204CF"/>
    <w:rsid w:val="00D2149E"/>
    <w:rsid w:val="00D2297D"/>
    <w:rsid w:val="00D22C3F"/>
    <w:rsid w:val="00D23AE3"/>
    <w:rsid w:val="00D23B85"/>
    <w:rsid w:val="00D23F02"/>
    <w:rsid w:val="00D26A13"/>
    <w:rsid w:val="00D3268F"/>
    <w:rsid w:val="00D3457C"/>
    <w:rsid w:val="00D35AC4"/>
    <w:rsid w:val="00D35E59"/>
    <w:rsid w:val="00D36A2E"/>
    <w:rsid w:val="00D36AEF"/>
    <w:rsid w:val="00D43502"/>
    <w:rsid w:val="00D44954"/>
    <w:rsid w:val="00D44F22"/>
    <w:rsid w:val="00D458A2"/>
    <w:rsid w:val="00D459A7"/>
    <w:rsid w:val="00D47D01"/>
    <w:rsid w:val="00D47F42"/>
    <w:rsid w:val="00D51D47"/>
    <w:rsid w:val="00D51EC2"/>
    <w:rsid w:val="00D524FC"/>
    <w:rsid w:val="00D5713C"/>
    <w:rsid w:val="00D575E9"/>
    <w:rsid w:val="00D6073C"/>
    <w:rsid w:val="00D611F2"/>
    <w:rsid w:val="00D61295"/>
    <w:rsid w:val="00D618DE"/>
    <w:rsid w:val="00D634DC"/>
    <w:rsid w:val="00D640CB"/>
    <w:rsid w:val="00D66160"/>
    <w:rsid w:val="00D70796"/>
    <w:rsid w:val="00D71D56"/>
    <w:rsid w:val="00D72210"/>
    <w:rsid w:val="00D73DB2"/>
    <w:rsid w:val="00D7651A"/>
    <w:rsid w:val="00D76EB8"/>
    <w:rsid w:val="00D77C10"/>
    <w:rsid w:val="00D8085F"/>
    <w:rsid w:val="00D81FFD"/>
    <w:rsid w:val="00D82BE0"/>
    <w:rsid w:val="00D834D7"/>
    <w:rsid w:val="00D83D8D"/>
    <w:rsid w:val="00D8434B"/>
    <w:rsid w:val="00D844E4"/>
    <w:rsid w:val="00D8609C"/>
    <w:rsid w:val="00D8788F"/>
    <w:rsid w:val="00D91D03"/>
    <w:rsid w:val="00D92C9F"/>
    <w:rsid w:val="00D933AD"/>
    <w:rsid w:val="00D93AE6"/>
    <w:rsid w:val="00D93EA9"/>
    <w:rsid w:val="00D94B4E"/>
    <w:rsid w:val="00D95F26"/>
    <w:rsid w:val="00D962DC"/>
    <w:rsid w:val="00D97E02"/>
    <w:rsid w:val="00DA0B3C"/>
    <w:rsid w:val="00DA20FA"/>
    <w:rsid w:val="00DA26E6"/>
    <w:rsid w:val="00DA3070"/>
    <w:rsid w:val="00DA3280"/>
    <w:rsid w:val="00DA444E"/>
    <w:rsid w:val="00DA4810"/>
    <w:rsid w:val="00DA7483"/>
    <w:rsid w:val="00DB0F08"/>
    <w:rsid w:val="00DB1A44"/>
    <w:rsid w:val="00DB2AFC"/>
    <w:rsid w:val="00DB3E09"/>
    <w:rsid w:val="00DB594C"/>
    <w:rsid w:val="00DB6A17"/>
    <w:rsid w:val="00DB6CB4"/>
    <w:rsid w:val="00DC02F5"/>
    <w:rsid w:val="00DC1194"/>
    <w:rsid w:val="00DC11C2"/>
    <w:rsid w:val="00DC1800"/>
    <w:rsid w:val="00DC72F1"/>
    <w:rsid w:val="00DD0368"/>
    <w:rsid w:val="00DD0B95"/>
    <w:rsid w:val="00DD1AA6"/>
    <w:rsid w:val="00DD25E7"/>
    <w:rsid w:val="00DD39A7"/>
    <w:rsid w:val="00DD3B86"/>
    <w:rsid w:val="00DD46DA"/>
    <w:rsid w:val="00DD77CF"/>
    <w:rsid w:val="00DE06B2"/>
    <w:rsid w:val="00DE21EC"/>
    <w:rsid w:val="00DE2A48"/>
    <w:rsid w:val="00DE2B16"/>
    <w:rsid w:val="00DE46E1"/>
    <w:rsid w:val="00DE4B64"/>
    <w:rsid w:val="00DE5B32"/>
    <w:rsid w:val="00DE6493"/>
    <w:rsid w:val="00DF00D6"/>
    <w:rsid w:val="00DF0837"/>
    <w:rsid w:val="00DF1851"/>
    <w:rsid w:val="00DF2B6C"/>
    <w:rsid w:val="00DF3611"/>
    <w:rsid w:val="00DF3F27"/>
    <w:rsid w:val="00DF4B02"/>
    <w:rsid w:val="00DF50FD"/>
    <w:rsid w:val="00DF62D2"/>
    <w:rsid w:val="00DF7D26"/>
    <w:rsid w:val="00E0053C"/>
    <w:rsid w:val="00E00772"/>
    <w:rsid w:val="00E054E7"/>
    <w:rsid w:val="00E0557C"/>
    <w:rsid w:val="00E10152"/>
    <w:rsid w:val="00E10223"/>
    <w:rsid w:val="00E10F41"/>
    <w:rsid w:val="00E128A3"/>
    <w:rsid w:val="00E20B17"/>
    <w:rsid w:val="00E22003"/>
    <w:rsid w:val="00E22B5E"/>
    <w:rsid w:val="00E244DC"/>
    <w:rsid w:val="00E26E2D"/>
    <w:rsid w:val="00E26E7A"/>
    <w:rsid w:val="00E30E86"/>
    <w:rsid w:val="00E34783"/>
    <w:rsid w:val="00E34B9D"/>
    <w:rsid w:val="00E35049"/>
    <w:rsid w:val="00E361E3"/>
    <w:rsid w:val="00E366BE"/>
    <w:rsid w:val="00E379B5"/>
    <w:rsid w:val="00E469FD"/>
    <w:rsid w:val="00E4758E"/>
    <w:rsid w:val="00E47CE3"/>
    <w:rsid w:val="00E51541"/>
    <w:rsid w:val="00E52F45"/>
    <w:rsid w:val="00E5433A"/>
    <w:rsid w:val="00E5632A"/>
    <w:rsid w:val="00E601B1"/>
    <w:rsid w:val="00E60589"/>
    <w:rsid w:val="00E62416"/>
    <w:rsid w:val="00E73433"/>
    <w:rsid w:val="00E74F14"/>
    <w:rsid w:val="00E7708D"/>
    <w:rsid w:val="00E773E4"/>
    <w:rsid w:val="00E854F6"/>
    <w:rsid w:val="00E861FD"/>
    <w:rsid w:val="00E86904"/>
    <w:rsid w:val="00E86E82"/>
    <w:rsid w:val="00E87C29"/>
    <w:rsid w:val="00E906B8"/>
    <w:rsid w:val="00E948E4"/>
    <w:rsid w:val="00E94E95"/>
    <w:rsid w:val="00E9601D"/>
    <w:rsid w:val="00E962F6"/>
    <w:rsid w:val="00E977EC"/>
    <w:rsid w:val="00EA133D"/>
    <w:rsid w:val="00EA2A16"/>
    <w:rsid w:val="00EA31C3"/>
    <w:rsid w:val="00EA6442"/>
    <w:rsid w:val="00EA70F2"/>
    <w:rsid w:val="00EB1990"/>
    <w:rsid w:val="00EB5B0C"/>
    <w:rsid w:val="00EB6678"/>
    <w:rsid w:val="00EB71A6"/>
    <w:rsid w:val="00EB7AAB"/>
    <w:rsid w:val="00EC0A38"/>
    <w:rsid w:val="00EC1358"/>
    <w:rsid w:val="00EC17F2"/>
    <w:rsid w:val="00EC2F1D"/>
    <w:rsid w:val="00EC55F6"/>
    <w:rsid w:val="00EC7568"/>
    <w:rsid w:val="00EC78A4"/>
    <w:rsid w:val="00ED1A21"/>
    <w:rsid w:val="00ED3776"/>
    <w:rsid w:val="00ED4304"/>
    <w:rsid w:val="00ED67D9"/>
    <w:rsid w:val="00ED68BF"/>
    <w:rsid w:val="00EE1138"/>
    <w:rsid w:val="00EE118E"/>
    <w:rsid w:val="00EE3CB5"/>
    <w:rsid w:val="00EE466C"/>
    <w:rsid w:val="00EE4932"/>
    <w:rsid w:val="00EE593F"/>
    <w:rsid w:val="00EE687F"/>
    <w:rsid w:val="00EF0E49"/>
    <w:rsid w:val="00EF2FE3"/>
    <w:rsid w:val="00EF5C45"/>
    <w:rsid w:val="00EF5F36"/>
    <w:rsid w:val="00F00511"/>
    <w:rsid w:val="00F04954"/>
    <w:rsid w:val="00F05EF1"/>
    <w:rsid w:val="00F06C05"/>
    <w:rsid w:val="00F07424"/>
    <w:rsid w:val="00F0771F"/>
    <w:rsid w:val="00F11589"/>
    <w:rsid w:val="00F11DCA"/>
    <w:rsid w:val="00F12AA9"/>
    <w:rsid w:val="00F13E52"/>
    <w:rsid w:val="00F168DD"/>
    <w:rsid w:val="00F16C12"/>
    <w:rsid w:val="00F16C4A"/>
    <w:rsid w:val="00F2187B"/>
    <w:rsid w:val="00F219F7"/>
    <w:rsid w:val="00F21E2E"/>
    <w:rsid w:val="00F220A2"/>
    <w:rsid w:val="00F250C0"/>
    <w:rsid w:val="00F25B52"/>
    <w:rsid w:val="00F25F93"/>
    <w:rsid w:val="00F27431"/>
    <w:rsid w:val="00F3085B"/>
    <w:rsid w:val="00F3165C"/>
    <w:rsid w:val="00F318DA"/>
    <w:rsid w:val="00F31DA2"/>
    <w:rsid w:val="00F3390E"/>
    <w:rsid w:val="00F33D1A"/>
    <w:rsid w:val="00F33E73"/>
    <w:rsid w:val="00F36864"/>
    <w:rsid w:val="00F37AD7"/>
    <w:rsid w:val="00F400AC"/>
    <w:rsid w:val="00F42119"/>
    <w:rsid w:val="00F43527"/>
    <w:rsid w:val="00F444C6"/>
    <w:rsid w:val="00F463F5"/>
    <w:rsid w:val="00F4716F"/>
    <w:rsid w:val="00F47542"/>
    <w:rsid w:val="00F4793E"/>
    <w:rsid w:val="00F50D76"/>
    <w:rsid w:val="00F52500"/>
    <w:rsid w:val="00F53502"/>
    <w:rsid w:val="00F5446A"/>
    <w:rsid w:val="00F54D77"/>
    <w:rsid w:val="00F61008"/>
    <w:rsid w:val="00F659C6"/>
    <w:rsid w:val="00F65B88"/>
    <w:rsid w:val="00F664F5"/>
    <w:rsid w:val="00F72F8C"/>
    <w:rsid w:val="00F7347E"/>
    <w:rsid w:val="00F7360E"/>
    <w:rsid w:val="00F75417"/>
    <w:rsid w:val="00F75DEE"/>
    <w:rsid w:val="00F77B80"/>
    <w:rsid w:val="00F810A6"/>
    <w:rsid w:val="00F8213D"/>
    <w:rsid w:val="00F821C0"/>
    <w:rsid w:val="00F82EAB"/>
    <w:rsid w:val="00F83F6D"/>
    <w:rsid w:val="00F86E63"/>
    <w:rsid w:val="00F87577"/>
    <w:rsid w:val="00F8794D"/>
    <w:rsid w:val="00F87E91"/>
    <w:rsid w:val="00F915DE"/>
    <w:rsid w:val="00F9251D"/>
    <w:rsid w:val="00F92581"/>
    <w:rsid w:val="00F95330"/>
    <w:rsid w:val="00F96E44"/>
    <w:rsid w:val="00FA00A8"/>
    <w:rsid w:val="00FA02A0"/>
    <w:rsid w:val="00FA0D6E"/>
    <w:rsid w:val="00FA1DE4"/>
    <w:rsid w:val="00FB2604"/>
    <w:rsid w:val="00FB2992"/>
    <w:rsid w:val="00FB2B47"/>
    <w:rsid w:val="00FB2DFC"/>
    <w:rsid w:val="00FB41DA"/>
    <w:rsid w:val="00FB4DD1"/>
    <w:rsid w:val="00FB540D"/>
    <w:rsid w:val="00FB5861"/>
    <w:rsid w:val="00FB5A6C"/>
    <w:rsid w:val="00FB5C88"/>
    <w:rsid w:val="00FB7846"/>
    <w:rsid w:val="00FB7F09"/>
    <w:rsid w:val="00FC0DCD"/>
    <w:rsid w:val="00FC2ECA"/>
    <w:rsid w:val="00FC308B"/>
    <w:rsid w:val="00FC38AF"/>
    <w:rsid w:val="00FC485C"/>
    <w:rsid w:val="00FC62AC"/>
    <w:rsid w:val="00FD1812"/>
    <w:rsid w:val="00FD61FB"/>
    <w:rsid w:val="00FD6FC6"/>
    <w:rsid w:val="00FD7F1F"/>
    <w:rsid w:val="00FE0DA2"/>
    <w:rsid w:val="00FE0E62"/>
    <w:rsid w:val="00FE0EA0"/>
    <w:rsid w:val="00FE252C"/>
    <w:rsid w:val="00FE2DF0"/>
    <w:rsid w:val="00FE3767"/>
    <w:rsid w:val="00FE6406"/>
    <w:rsid w:val="00FE6D16"/>
    <w:rsid w:val="00FE6E5D"/>
    <w:rsid w:val="00FE7171"/>
    <w:rsid w:val="00FE7D96"/>
    <w:rsid w:val="00FF03E4"/>
    <w:rsid w:val="00FF1D42"/>
    <w:rsid w:val="00FF2B28"/>
    <w:rsid w:val="00FF6537"/>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41"/>
    <o:shapelayout v:ext="edit">
      <o:idmap v:ext="edit" data="1"/>
    </o:shapelayout>
  </w:shapeDefaults>
  <w:decimalSymbol w:val=","/>
  <w:listSeparator w:val=";"/>
  <w14:docId w14:val="21DA8CD1"/>
  <w15:docId w15:val="{1E36F59A-A652-46E4-9D1E-AE6DE8C9C1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iPriority="0"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aliases w:val="tekst"/>
    <w:qFormat/>
    <w:rsid w:val="008812C2"/>
    <w:pPr>
      <w:overflowPunct w:val="0"/>
      <w:autoSpaceDE w:val="0"/>
      <w:autoSpaceDN w:val="0"/>
      <w:adjustRightInd w:val="0"/>
      <w:jc w:val="both"/>
      <w:textAlignment w:val="baseline"/>
    </w:pPr>
  </w:style>
  <w:style w:type="paragraph" w:styleId="Nagwek1">
    <w:name w:val="heading 1"/>
    <w:aliases w:val="Title 1"/>
    <w:basedOn w:val="Normalny"/>
    <w:next w:val="Normalny"/>
    <w:link w:val="Nagwek1Znak"/>
    <w:qFormat/>
    <w:rsid w:val="008812C2"/>
    <w:pPr>
      <w:keepNext/>
      <w:keepLines/>
      <w:suppressAutoHyphens/>
      <w:spacing w:before="120" w:after="120"/>
      <w:outlineLvl w:val="0"/>
    </w:pPr>
    <w:rPr>
      <w:b/>
      <w:caps/>
      <w:kern w:val="28"/>
    </w:rPr>
  </w:style>
  <w:style w:type="paragraph" w:styleId="Nagwek2">
    <w:name w:val="heading 2"/>
    <w:aliases w:val="Title 2"/>
    <w:basedOn w:val="Normalny"/>
    <w:next w:val="Normalny"/>
    <w:link w:val="Nagwek2Znak"/>
    <w:uiPriority w:val="9"/>
    <w:qFormat/>
    <w:rsid w:val="008812C2"/>
    <w:pPr>
      <w:keepNext/>
      <w:spacing w:before="120" w:after="120"/>
      <w:outlineLvl w:val="1"/>
    </w:pPr>
    <w:rPr>
      <w:b/>
    </w:rPr>
  </w:style>
  <w:style w:type="paragraph" w:styleId="Nagwek3">
    <w:name w:val="heading 3"/>
    <w:aliases w:val="Nagłówek_styl1,Title 3"/>
    <w:basedOn w:val="Normalny"/>
    <w:next w:val="Normalny"/>
    <w:link w:val="Nagwek3Znak"/>
    <w:qFormat/>
    <w:rsid w:val="008812C2"/>
    <w:pPr>
      <w:keepNext/>
      <w:spacing w:before="60" w:after="60"/>
      <w:outlineLvl w:val="2"/>
    </w:pPr>
  </w:style>
  <w:style w:type="paragraph" w:styleId="Nagwek4">
    <w:name w:val="heading 4"/>
    <w:aliases w:val="Nagłówek_styl2"/>
    <w:basedOn w:val="Normalny"/>
    <w:next w:val="Normalny"/>
    <w:link w:val="Nagwek4Znak"/>
    <w:qFormat/>
    <w:rsid w:val="00AD1580"/>
    <w:pPr>
      <w:keepNext/>
      <w:spacing w:before="120" w:after="120"/>
      <w:jc w:val="left"/>
      <w:outlineLvl w:val="3"/>
    </w:pPr>
    <w:rPr>
      <w:b/>
      <w:caps/>
    </w:rPr>
  </w:style>
  <w:style w:type="paragraph" w:styleId="Nagwek5">
    <w:name w:val="heading 5"/>
    <w:basedOn w:val="Normalny"/>
    <w:next w:val="Normalny"/>
    <w:link w:val="Nagwek5Znak"/>
    <w:qFormat/>
    <w:rsid w:val="00AD1580"/>
    <w:pPr>
      <w:keepNext/>
      <w:spacing w:before="60" w:after="60"/>
      <w:jc w:val="left"/>
      <w:outlineLvl w:val="4"/>
    </w:pPr>
    <w:rPr>
      <w:b/>
      <w:color w:val="000000"/>
    </w:rPr>
  </w:style>
  <w:style w:type="paragraph" w:styleId="Nagwek6">
    <w:name w:val="heading 6"/>
    <w:basedOn w:val="Normalny"/>
    <w:next w:val="Normalny"/>
    <w:link w:val="Nagwek6Znak"/>
    <w:qFormat/>
    <w:rsid w:val="008812C2"/>
    <w:pPr>
      <w:keepNext/>
      <w:jc w:val="center"/>
      <w:outlineLvl w:val="5"/>
    </w:pPr>
    <w:rPr>
      <w:b/>
      <w:color w:val="000000"/>
      <w:sz w:val="22"/>
      <w:u w:val="single"/>
    </w:rPr>
  </w:style>
  <w:style w:type="paragraph" w:styleId="Nagwek7">
    <w:name w:val="heading 7"/>
    <w:basedOn w:val="Normalny"/>
    <w:next w:val="Normalny"/>
    <w:link w:val="Nagwek7Znak"/>
    <w:qFormat/>
    <w:rsid w:val="008812C2"/>
    <w:pPr>
      <w:keepNext/>
      <w:jc w:val="center"/>
      <w:outlineLvl w:val="6"/>
    </w:pPr>
    <w:rPr>
      <w:b/>
      <w:sz w:val="22"/>
    </w:rPr>
  </w:style>
  <w:style w:type="paragraph" w:styleId="Nagwek8">
    <w:name w:val="heading 8"/>
    <w:basedOn w:val="Normalny"/>
    <w:next w:val="Normalny"/>
    <w:link w:val="Nagwek8Znak"/>
    <w:qFormat/>
    <w:rsid w:val="008812C2"/>
    <w:pPr>
      <w:keepNext/>
      <w:overflowPunct/>
      <w:autoSpaceDE/>
      <w:autoSpaceDN/>
      <w:adjustRightInd/>
      <w:spacing w:before="120" w:after="120" w:line="120" w:lineRule="atLeast"/>
      <w:ind w:left="425"/>
      <w:textAlignment w:val="auto"/>
      <w:outlineLvl w:val="7"/>
    </w:pPr>
    <w:rPr>
      <w:b/>
      <w:sz w:val="22"/>
    </w:rPr>
  </w:style>
  <w:style w:type="paragraph" w:styleId="Nagwek9">
    <w:name w:val="heading 9"/>
    <w:basedOn w:val="Normalny"/>
    <w:next w:val="Normalny"/>
    <w:link w:val="Nagwek9Znak"/>
    <w:qFormat/>
    <w:rsid w:val="008812C2"/>
    <w:pPr>
      <w:keepNext/>
      <w:overflowPunct/>
      <w:autoSpaceDE/>
      <w:autoSpaceDN/>
      <w:adjustRightInd/>
      <w:spacing w:before="120" w:line="120" w:lineRule="atLeast"/>
      <w:textAlignment w:val="auto"/>
      <w:outlineLvl w:val="8"/>
    </w:pPr>
    <w:rPr>
      <w:b/>
      <w:sz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itle 1 Znak"/>
    <w:link w:val="Nagwek1"/>
    <w:rsid w:val="00922F4E"/>
    <w:rPr>
      <w:b/>
      <w:caps/>
      <w:kern w:val="28"/>
    </w:rPr>
  </w:style>
  <w:style w:type="character" w:customStyle="1" w:styleId="Nagwek2Znak">
    <w:name w:val="Nagłówek 2 Znak"/>
    <w:aliases w:val="Title 2 Znak"/>
    <w:link w:val="Nagwek2"/>
    <w:uiPriority w:val="9"/>
    <w:rsid w:val="00922F4E"/>
    <w:rPr>
      <w:b/>
    </w:rPr>
  </w:style>
  <w:style w:type="character" w:customStyle="1" w:styleId="Nagwek3Znak">
    <w:name w:val="Nagłówek 3 Znak"/>
    <w:aliases w:val="Nagłówek_styl1 Znak,Title 3 Znak"/>
    <w:basedOn w:val="Domylnaczcionkaakapitu"/>
    <w:link w:val="Nagwek3"/>
    <w:rsid w:val="00922F4E"/>
  </w:style>
  <w:style w:type="character" w:customStyle="1" w:styleId="Nagwek4Znak">
    <w:name w:val="Nagłówek 4 Znak"/>
    <w:aliases w:val="Nagłówek_styl2 Znak"/>
    <w:link w:val="Nagwek4"/>
    <w:rsid w:val="00013041"/>
    <w:rPr>
      <w:b/>
      <w:caps/>
    </w:rPr>
  </w:style>
  <w:style w:type="character" w:customStyle="1" w:styleId="Nagwek5Znak">
    <w:name w:val="Nagłówek 5 Znak"/>
    <w:link w:val="Nagwek5"/>
    <w:rsid w:val="00013041"/>
    <w:rPr>
      <w:b/>
      <w:color w:val="000000"/>
    </w:rPr>
  </w:style>
  <w:style w:type="character" w:customStyle="1" w:styleId="Nagwek6Znak">
    <w:name w:val="Nagłówek 6 Znak"/>
    <w:link w:val="Nagwek6"/>
    <w:rsid w:val="00013041"/>
    <w:rPr>
      <w:b/>
      <w:color w:val="000000"/>
      <w:sz w:val="22"/>
      <w:u w:val="single"/>
    </w:rPr>
  </w:style>
  <w:style w:type="character" w:customStyle="1" w:styleId="Nagwek7Znak">
    <w:name w:val="Nagłówek 7 Znak"/>
    <w:link w:val="Nagwek7"/>
    <w:rsid w:val="00013041"/>
    <w:rPr>
      <w:b/>
      <w:sz w:val="22"/>
    </w:rPr>
  </w:style>
  <w:style w:type="character" w:customStyle="1" w:styleId="Nagwek8Znak">
    <w:name w:val="Nagłówek 8 Znak"/>
    <w:link w:val="Nagwek8"/>
    <w:rsid w:val="00013041"/>
    <w:rPr>
      <w:b/>
      <w:sz w:val="22"/>
    </w:rPr>
  </w:style>
  <w:style w:type="character" w:customStyle="1" w:styleId="Nagwek9Znak">
    <w:name w:val="Nagłówek 9 Znak"/>
    <w:link w:val="Nagwek9"/>
    <w:rsid w:val="00013041"/>
    <w:rPr>
      <w:b/>
      <w:sz w:val="22"/>
    </w:rPr>
  </w:style>
  <w:style w:type="paragraph" w:styleId="Spistreci1">
    <w:name w:val="toc 1"/>
    <w:basedOn w:val="Normalny"/>
    <w:next w:val="Normalny"/>
    <w:link w:val="Spistreci1Znak"/>
    <w:uiPriority w:val="39"/>
    <w:qFormat/>
    <w:rsid w:val="006A07FD"/>
    <w:pPr>
      <w:tabs>
        <w:tab w:val="right" w:leader="dot" w:pos="7371"/>
      </w:tabs>
      <w:spacing w:before="120" w:after="120"/>
      <w:jc w:val="left"/>
    </w:pPr>
    <w:rPr>
      <w:rFonts w:asciiTheme="minorHAnsi" w:hAnsiTheme="minorHAnsi"/>
      <w:b/>
      <w:caps/>
    </w:rPr>
  </w:style>
  <w:style w:type="character" w:customStyle="1" w:styleId="Spistreci1Znak">
    <w:name w:val="Spis treści 1 Znak"/>
    <w:link w:val="Spistreci1"/>
    <w:uiPriority w:val="39"/>
    <w:rsid w:val="006A07FD"/>
    <w:rPr>
      <w:rFonts w:asciiTheme="minorHAnsi" w:hAnsiTheme="minorHAnsi"/>
      <w:b/>
      <w:caps/>
    </w:rPr>
  </w:style>
  <w:style w:type="paragraph" w:styleId="Spistreci2">
    <w:name w:val="toc 2"/>
    <w:basedOn w:val="AAA"/>
    <w:next w:val="Normalny"/>
    <w:uiPriority w:val="39"/>
    <w:qFormat/>
    <w:rsid w:val="008812C2"/>
    <w:pPr>
      <w:ind w:left="200"/>
    </w:pPr>
  </w:style>
  <w:style w:type="paragraph" w:styleId="Spistreci3">
    <w:name w:val="toc 3"/>
    <w:aliases w:val="555"/>
    <w:basedOn w:val="Normalny"/>
    <w:next w:val="Normalny"/>
    <w:uiPriority w:val="39"/>
    <w:qFormat/>
    <w:rsid w:val="008812C2"/>
    <w:pPr>
      <w:tabs>
        <w:tab w:val="right" w:leader="dot" w:pos="7371"/>
      </w:tabs>
      <w:ind w:left="400"/>
      <w:jc w:val="left"/>
    </w:pPr>
  </w:style>
  <w:style w:type="paragraph" w:styleId="Spistreci4">
    <w:name w:val="toc 4"/>
    <w:basedOn w:val="Normalny"/>
    <w:next w:val="Normalny"/>
    <w:uiPriority w:val="39"/>
    <w:qFormat/>
    <w:rsid w:val="008812C2"/>
    <w:pPr>
      <w:tabs>
        <w:tab w:val="right" w:leader="dot" w:pos="7371"/>
      </w:tabs>
      <w:ind w:left="600"/>
      <w:jc w:val="left"/>
    </w:pPr>
    <w:rPr>
      <w:sz w:val="18"/>
    </w:rPr>
  </w:style>
  <w:style w:type="paragraph" w:styleId="Spistreci5">
    <w:name w:val="toc 5"/>
    <w:basedOn w:val="Normalny"/>
    <w:next w:val="Normalny"/>
    <w:uiPriority w:val="39"/>
    <w:qFormat/>
    <w:rsid w:val="008812C2"/>
    <w:pPr>
      <w:tabs>
        <w:tab w:val="right" w:leader="dot" w:pos="7371"/>
      </w:tabs>
      <w:ind w:left="800"/>
      <w:jc w:val="left"/>
    </w:pPr>
    <w:rPr>
      <w:sz w:val="18"/>
    </w:rPr>
  </w:style>
  <w:style w:type="paragraph" w:styleId="Spistreci6">
    <w:name w:val="toc 6"/>
    <w:basedOn w:val="Normalny"/>
    <w:next w:val="Normalny"/>
    <w:uiPriority w:val="39"/>
    <w:qFormat/>
    <w:rsid w:val="008812C2"/>
    <w:pPr>
      <w:tabs>
        <w:tab w:val="right" w:leader="dot" w:pos="7371"/>
      </w:tabs>
      <w:ind w:left="1000"/>
      <w:jc w:val="left"/>
    </w:pPr>
    <w:rPr>
      <w:sz w:val="18"/>
    </w:rPr>
  </w:style>
  <w:style w:type="paragraph" w:styleId="Spistreci7">
    <w:name w:val="toc 7"/>
    <w:basedOn w:val="Normalny"/>
    <w:next w:val="Normalny"/>
    <w:uiPriority w:val="39"/>
    <w:qFormat/>
    <w:rsid w:val="008812C2"/>
    <w:pPr>
      <w:tabs>
        <w:tab w:val="right" w:leader="dot" w:pos="7371"/>
      </w:tabs>
      <w:ind w:left="1200"/>
      <w:jc w:val="left"/>
    </w:pPr>
    <w:rPr>
      <w:sz w:val="18"/>
    </w:rPr>
  </w:style>
  <w:style w:type="paragraph" w:styleId="Spistreci8">
    <w:name w:val="toc 8"/>
    <w:basedOn w:val="Normalny"/>
    <w:next w:val="Normalny"/>
    <w:uiPriority w:val="39"/>
    <w:qFormat/>
    <w:rsid w:val="008812C2"/>
    <w:pPr>
      <w:tabs>
        <w:tab w:val="right" w:leader="dot" w:pos="7371"/>
      </w:tabs>
      <w:ind w:left="1400"/>
      <w:jc w:val="left"/>
    </w:pPr>
    <w:rPr>
      <w:sz w:val="18"/>
    </w:rPr>
  </w:style>
  <w:style w:type="paragraph" w:styleId="Spistreci9">
    <w:name w:val="toc 9"/>
    <w:basedOn w:val="Normalny"/>
    <w:next w:val="Normalny"/>
    <w:uiPriority w:val="39"/>
    <w:qFormat/>
    <w:rsid w:val="008812C2"/>
    <w:pPr>
      <w:tabs>
        <w:tab w:val="right" w:leader="dot" w:pos="7371"/>
      </w:tabs>
      <w:ind w:left="1600"/>
      <w:jc w:val="left"/>
    </w:pPr>
    <w:rPr>
      <w:sz w:val="18"/>
    </w:rPr>
  </w:style>
  <w:style w:type="character" w:styleId="Numerstrony">
    <w:name w:val="page number"/>
    <w:basedOn w:val="Domylnaczcionkaakapitu"/>
    <w:rsid w:val="008812C2"/>
  </w:style>
  <w:style w:type="paragraph" w:customStyle="1" w:styleId="StylIwony">
    <w:name w:val="Styl Iwony"/>
    <w:basedOn w:val="Normalny"/>
    <w:rsid w:val="008812C2"/>
    <w:pPr>
      <w:spacing w:before="120" w:after="120"/>
    </w:pPr>
    <w:rPr>
      <w:rFonts w:ascii="Bookman Old Style" w:hAnsi="Bookman Old Style"/>
      <w:sz w:val="24"/>
    </w:rPr>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Nagłówek strony, Znak Znak Znak"/>
    <w:basedOn w:val="Normalny"/>
    <w:link w:val="NagwekZnak"/>
    <w:rsid w:val="008812C2"/>
    <w:pPr>
      <w:tabs>
        <w:tab w:val="center" w:pos="4536"/>
        <w:tab w:val="right" w:pos="9072"/>
      </w:tabs>
      <w:jc w:val="left"/>
    </w:pPr>
    <w:rPr>
      <w:rFonts w:ascii="Century Gothic" w:hAnsi="Century Gothic"/>
      <w:sz w:val="24"/>
    </w:r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 strony Znak"/>
    <w:link w:val="Nagwek"/>
    <w:rsid w:val="00922F4E"/>
    <w:rPr>
      <w:rFonts w:ascii="Century Gothic" w:hAnsi="Century Gothic"/>
      <w:sz w:val="24"/>
    </w:rPr>
  </w:style>
  <w:style w:type="paragraph" w:styleId="Stopka">
    <w:name w:val="footer"/>
    <w:basedOn w:val="Normalny"/>
    <w:link w:val="StopkaZnak"/>
    <w:uiPriority w:val="99"/>
    <w:rsid w:val="008812C2"/>
    <w:pPr>
      <w:tabs>
        <w:tab w:val="center" w:pos="4536"/>
        <w:tab w:val="right" w:pos="9072"/>
      </w:tabs>
    </w:pPr>
  </w:style>
  <w:style w:type="character" w:customStyle="1" w:styleId="StopkaZnak">
    <w:name w:val="Stopka Znak"/>
    <w:basedOn w:val="Domylnaczcionkaakapitu"/>
    <w:link w:val="Stopka"/>
    <w:uiPriority w:val="99"/>
    <w:rsid w:val="00922F4E"/>
  </w:style>
  <w:style w:type="paragraph" w:styleId="Tekstprzypisudolnego">
    <w:name w:val="footnote text"/>
    <w:basedOn w:val="Normalny"/>
    <w:link w:val="TekstprzypisudolnegoZnak"/>
    <w:rsid w:val="008812C2"/>
  </w:style>
  <w:style w:type="character" w:customStyle="1" w:styleId="TekstprzypisudolnegoZnak">
    <w:name w:val="Tekst przypisu dolnego Znak"/>
    <w:link w:val="Tekstprzypisudolnego"/>
    <w:uiPriority w:val="99"/>
    <w:rsid w:val="00013041"/>
  </w:style>
  <w:style w:type="paragraph" w:customStyle="1" w:styleId="tekstost">
    <w:name w:val="tekst ost"/>
    <w:basedOn w:val="Normalny"/>
    <w:rsid w:val="008812C2"/>
  </w:style>
  <w:style w:type="character" w:styleId="Odwoanieprzypisudolnego">
    <w:name w:val="footnote reference"/>
    <w:rsid w:val="008812C2"/>
    <w:rPr>
      <w:vertAlign w:val="superscript"/>
    </w:rPr>
  </w:style>
  <w:style w:type="paragraph" w:styleId="Tytu">
    <w:name w:val="Title"/>
    <w:basedOn w:val="Normalny"/>
    <w:link w:val="TytuZnak"/>
    <w:qFormat/>
    <w:rsid w:val="008812C2"/>
    <w:pPr>
      <w:jc w:val="center"/>
    </w:pPr>
    <w:rPr>
      <w:b/>
      <w:sz w:val="28"/>
    </w:rPr>
  </w:style>
  <w:style w:type="character" w:customStyle="1" w:styleId="TytuZnak">
    <w:name w:val="Tytuł Znak"/>
    <w:link w:val="Tytu"/>
    <w:rsid w:val="007341F1"/>
    <w:rPr>
      <w:b/>
      <w:sz w:val="28"/>
    </w:rPr>
  </w:style>
  <w:style w:type="paragraph" w:customStyle="1" w:styleId="Tekstpodstawowy21">
    <w:name w:val="Tekst podstawowy 21"/>
    <w:basedOn w:val="Normalny"/>
    <w:rsid w:val="008812C2"/>
    <w:pPr>
      <w:spacing w:line="120" w:lineRule="atLeast"/>
      <w:jc w:val="center"/>
    </w:pPr>
    <w:rPr>
      <w:rFonts w:ascii="Century Gothic" w:hAnsi="Century Gothic"/>
      <w:b/>
      <w:sz w:val="24"/>
    </w:rPr>
  </w:style>
  <w:style w:type="paragraph" w:styleId="Tekstpodstawowy">
    <w:name w:val="Body Text"/>
    <w:basedOn w:val="Normalny"/>
    <w:link w:val="TekstpodstawowyZnak"/>
    <w:rsid w:val="008812C2"/>
    <w:rPr>
      <w:sz w:val="22"/>
    </w:rPr>
  </w:style>
  <w:style w:type="character" w:customStyle="1" w:styleId="TekstpodstawowyZnak">
    <w:name w:val="Tekst podstawowy Znak"/>
    <w:link w:val="Tekstpodstawowy"/>
    <w:rsid w:val="009D3783"/>
    <w:rPr>
      <w:sz w:val="22"/>
    </w:rPr>
  </w:style>
  <w:style w:type="paragraph" w:styleId="Tekstpodstawowy2">
    <w:name w:val="Body Text 2"/>
    <w:basedOn w:val="Normalny"/>
    <w:link w:val="Tekstpodstawowy2Znak"/>
    <w:rsid w:val="008812C2"/>
    <w:pPr>
      <w:overflowPunct/>
      <w:autoSpaceDE/>
      <w:autoSpaceDN/>
      <w:adjustRightInd/>
      <w:textAlignment w:val="auto"/>
    </w:pPr>
    <w:rPr>
      <w:sz w:val="22"/>
    </w:rPr>
  </w:style>
  <w:style w:type="character" w:customStyle="1" w:styleId="Tekstpodstawowy2Znak">
    <w:name w:val="Tekst podstawowy 2 Znak"/>
    <w:link w:val="Tekstpodstawowy2"/>
    <w:rsid w:val="00013041"/>
    <w:rPr>
      <w:sz w:val="22"/>
    </w:rPr>
  </w:style>
  <w:style w:type="paragraph" w:styleId="Tekstpodstawowywcity2">
    <w:name w:val="Body Text Indent 2"/>
    <w:basedOn w:val="Normalny"/>
    <w:link w:val="Tekstpodstawowywcity2Znak"/>
    <w:rsid w:val="008812C2"/>
    <w:pPr>
      <w:overflowPunct/>
      <w:autoSpaceDE/>
      <w:autoSpaceDN/>
      <w:adjustRightInd/>
      <w:spacing w:before="120" w:line="120" w:lineRule="atLeast"/>
      <w:ind w:left="227"/>
      <w:textAlignment w:val="auto"/>
    </w:pPr>
    <w:rPr>
      <w:sz w:val="22"/>
    </w:rPr>
  </w:style>
  <w:style w:type="character" w:customStyle="1" w:styleId="Tekstpodstawowywcity2Znak">
    <w:name w:val="Tekst podstawowy wcięty 2 Znak"/>
    <w:link w:val="Tekstpodstawowywcity2"/>
    <w:rsid w:val="00F04954"/>
    <w:rPr>
      <w:sz w:val="22"/>
    </w:rPr>
  </w:style>
  <w:style w:type="paragraph" w:styleId="Tekstpodstawowywcity3">
    <w:name w:val="Body Text Indent 3"/>
    <w:basedOn w:val="Normalny"/>
    <w:link w:val="Tekstpodstawowywcity3Znak"/>
    <w:uiPriority w:val="99"/>
    <w:rsid w:val="008812C2"/>
    <w:pPr>
      <w:overflowPunct/>
      <w:autoSpaceDE/>
      <w:autoSpaceDN/>
      <w:adjustRightInd/>
      <w:ind w:left="397"/>
      <w:textAlignment w:val="auto"/>
    </w:pPr>
    <w:rPr>
      <w:rFonts w:ascii="Century Gothic" w:hAnsi="Century Gothic"/>
    </w:rPr>
  </w:style>
  <w:style w:type="character" w:customStyle="1" w:styleId="Tekstpodstawowywcity3Znak">
    <w:name w:val="Tekst podstawowy wcięty 3 Znak"/>
    <w:link w:val="Tekstpodstawowywcity3"/>
    <w:uiPriority w:val="99"/>
    <w:rsid w:val="00F04954"/>
    <w:rPr>
      <w:rFonts w:ascii="Century Gothic" w:hAnsi="Century Gothic"/>
    </w:rPr>
  </w:style>
  <w:style w:type="paragraph" w:styleId="Tekstpodstawowy3">
    <w:name w:val="Body Text 3"/>
    <w:basedOn w:val="Normalny"/>
    <w:link w:val="Tekstpodstawowy3Znak"/>
    <w:uiPriority w:val="99"/>
    <w:rsid w:val="008812C2"/>
    <w:pPr>
      <w:overflowPunct/>
      <w:autoSpaceDE/>
      <w:autoSpaceDN/>
      <w:adjustRightInd/>
      <w:textAlignment w:val="auto"/>
    </w:pPr>
    <w:rPr>
      <w:rFonts w:ascii="Century Gothic" w:hAnsi="Century Gothic"/>
    </w:rPr>
  </w:style>
  <w:style w:type="character" w:customStyle="1" w:styleId="Tekstpodstawowy3Znak">
    <w:name w:val="Tekst podstawowy 3 Znak"/>
    <w:link w:val="Tekstpodstawowy3"/>
    <w:uiPriority w:val="99"/>
    <w:rsid w:val="00013041"/>
    <w:rPr>
      <w:rFonts w:ascii="Century Gothic" w:hAnsi="Century Gothic"/>
    </w:rPr>
  </w:style>
  <w:style w:type="paragraph" w:customStyle="1" w:styleId="Standardowytekst">
    <w:name w:val="Standardowy.tekst"/>
    <w:link w:val="StandardowytekstZnak"/>
    <w:rsid w:val="008812C2"/>
    <w:pPr>
      <w:overflowPunct w:val="0"/>
      <w:autoSpaceDE w:val="0"/>
      <w:autoSpaceDN w:val="0"/>
      <w:adjustRightInd w:val="0"/>
      <w:jc w:val="both"/>
      <w:textAlignment w:val="baseline"/>
    </w:pPr>
  </w:style>
  <w:style w:type="paragraph" w:customStyle="1" w:styleId="Tekstpodstawowywcity31">
    <w:name w:val="Tekst podstawowy wcięty 31"/>
    <w:basedOn w:val="Normalny"/>
    <w:rsid w:val="008812C2"/>
    <w:pPr>
      <w:tabs>
        <w:tab w:val="left" w:pos="964"/>
      </w:tabs>
      <w:spacing w:after="120"/>
      <w:ind w:left="964" w:hanging="964"/>
    </w:pPr>
  </w:style>
  <w:style w:type="paragraph" w:customStyle="1" w:styleId="Standardowytekst1">
    <w:name w:val="Standardowy.tekst1"/>
    <w:uiPriority w:val="99"/>
    <w:rsid w:val="008812C2"/>
    <w:pPr>
      <w:overflowPunct w:val="0"/>
      <w:autoSpaceDE w:val="0"/>
      <w:autoSpaceDN w:val="0"/>
      <w:adjustRightInd w:val="0"/>
      <w:jc w:val="both"/>
      <w:textAlignment w:val="baseline"/>
    </w:pPr>
  </w:style>
  <w:style w:type="paragraph" w:customStyle="1" w:styleId="Wypunktowaniekropka">
    <w:name w:val="Wypunktowanie kropka"/>
    <w:basedOn w:val="Normalny"/>
    <w:rsid w:val="008812C2"/>
    <w:pPr>
      <w:tabs>
        <w:tab w:val="num" w:pos="927"/>
        <w:tab w:val="left" w:pos="5580"/>
      </w:tabs>
      <w:overflowPunct/>
      <w:autoSpaceDE/>
      <w:autoSpaceDN/>
      <w:adjustRightInd/>
      <w:spacing w:after="60" w:line="360" w:lineRule="auto"/>
      <w:ind w:left="927" w:hanging="360"/>
      <w:jc w:val="left"/>
      <w:textAlignment w:val="auto"/>
    </w:pPr>
    <w:rPr>
      <w:sz w:val="24"/>
      <w:szCs w:val="24"/>
    </w:rPr>
  </w:style>
  <w:style w:type="paragraph" w:customStyle="1" w:styleId="Akapitx16">
    <w:name w:val="Akapit_ x 1 (+6)"/>
    <w:basedOn w:val="Normalny"/>
    <w:rsid w:val="008812C2"/>
    <w:pPr>
      <w:overflowPunct/>
      <w:autoSpaceDE/>
      <w:autoSpaceDN/>
      <w:adjustRightInd/>
      <w:spacing w:after="120"/>
      <w:ind w:firstLine="567"/>
      <w:textAlignment w:val="auto"/>
    </w:pPr>
    <w:rPr>
      <w:sz w:val="24"/>
      <w:szCs w:val="24"/>
      <w:lang w:val="de-DE"/>
    </w:rPr>
  </w:style>
  <w:style w:type="paragraph" w:customStyle="1" w:styleId="TYTU0">
    <w:name w:val="TYTUŁ"/>
    <w:basedOn w:val="Normalny"/>
    <w:rsid w:val="008812C2"/>
    <w:pPr>
      <w:jc w:val="center"/>
    </w:pPr>
    <w:rPr>
      <w:b/>
      <w:sz w:val="22"/>
    </w:rPr>
  </w:style>
  <w:style w:type="character" w:styleId="Hipercze">
    <w:name w:val="Hyperlink"/>
    <w:uiPriority w:val="99"/>
    <w:rsid w:val="008812C2"/>
    <w:rPr>
      <w:color w:val="0000FF"/>
      <w:u w:val="single"/>
    </w:rPr>
  </w:style>
  <w:style w:type="paragraph" w:styleId="Tekstpodstawowywcity">
    <w:name w:val="Body Text Indent"/>
    <w:aliases w:val="Znak"/>
    <w:basedOn w:val="Normalny"/>
    <w:link w:val="TekstpodstawowywcityZnak"/>
    <w:uiPriority w:val="99"/>
    <w:rsid w:val="008812C2"/>
    <w:pPr>
      <w:overflowPunct/>
      <w:autoSpaceDE/>
      <w:autoSpaceDN/>
      <w:adjustRightInd/>
      <w:spacing w:after="120"/>
      <w:ind w:left="283"/>
      <w:jc w:val="left"/>
      <w:textAlignment w:val="auto"/>
    </w:pPr>
  </w:style>
  <w:style w:type="character" w:customStyle="1" w:styleId="TekstpodstawowywcityZnak">
    <w:name w:val="Tekst podstawowy wcięty Znak"/>
    <w:aliases w:val="Znak Znak"/>
    <w:link w:val="Tekstpodstawowywcity"/>
    <w:uiPriority w:val="99"/>
    <w:rsid w:val="00013041"/>
  </w:style>
  <w:style w:type="paragraph" w:styleId="Wcicienormalne">
    <w:name w:val="Normal Indent"/>
    <w:basedOn w:val="Normalny"/>
    <w:rsid w:val="008812C2"/>
    <w:pPr>
      <w:overflowPunct/>
      <w:autoSpaceDE/>
      <w:autoSpaceDN/>
      <w:adjustRightInd/>
      <w:ind w:left="708"/>
      <w:jc w:val="left"/>
      <w:textAlignment w:val="auto"/>
    </w:pPr>
  </w:style>
  <w:style w:type="paragraph" w:styleId="Zwykytekst">
    <w:name w:val="Plain Text"/>
    <w:basedOn w:val="Normalny"/>
    <w:link w:val="ZwykytekstZnak"/>
    <w:uiPriority w:val="99"/>
    <w:rsid w:val="008812C2"/>
    <w:pPr>
      <w:overflowPunct/>
      <w:autoSpaceDE/>
      <w:autoSpaceDN/>
      <w:adjustRightInd/>
      <w:jc w:val="left"/>
      <w:textAlignment w:val="auto"/>
    </w:pPr>
    <w:rPr>
      <w:rFonts w:ascii="Courier New" w:hAnsi="Courier New"/>
    </w:rPr>
  </w:style>
  <w:style w:type="character" w:customStyle="1" w:styleId="ZwykytekstZnak">
    <w:name w:val="Zwykły tekst Znak"/>
    <w:link w:val="Zwykytekst"/>
    <w:uiPriority w:val="99"/>
    <w:rsid w:val="00013041"/>
    <w:rPr>
      <w:rFonts w:ascii="Courier New" w:hAnsi="Courier New"/>
    </w:rPr>
  </w:style>
  <w:style w:type="paragraph" w:customStyle="1" w:styleId="Zwykytekst1">
    <w:name w:val="Zwykły tekst1"/>
    <w:basedOn w:val="Normalny"/>
    <w:rsid w:val="008812C2"/>
    <w:pPr>
      <w:overflowPunct/>
      <w:autoSpaceDE/>
      <w:autoSpaceDN/>
      <w:adjustRightInd/>
      <w:jc w:val="left"/>
      <w:textAlignment w:val="auto"/>
    </w:pPr>
    <w:rPr>
      <w:rFonts w:ascii="Courier New" w:hAnsi="Courier New"/>
    </w:rPr>
  </w:style>
  <w:style w:type="paragraph" w:customStyle="1" w:styleId="BodyText21">
    <w:name w:val="Body Text 21"/>
    <w:basedOn w:val="Normalny"/>
    <w:rsid w:val="008812C2"/>
    <w:pPr>
      <w:ind w:left="113" w:hanging="113"/>
    </w:pPr>
  </w:style>
  <w:style w:type="paragraph" w:styleId="Tekstkomentarza">
    <w:name w:val="annotation text"/>
    <w:basedOn w:val="Normalny"/>
    <w:link w:val="TekstkomentarzaZnak"/>
    <w:rsid w:val="008812C2"/>
    <w:pPr>
      <w:overflowPunct/>
      <w:autoSpaceDE/>
      <w:autoSpaceDN/>
      <w:adjustRightInd/>
      <w:jc w:val="left"/>
      <w:textAlignment w:val="auto"/>
    </w:pPr>
  </w:style>
  <w:style w:type="character" w:customStyle="1" w:styleId="TekstkomentarzaZnak">
    <w:name w:val="Tekst komentarza Znak"/>
    <w:basedOn w:val="Domylnaczcionkaakapitu"/>
    <w:link w:val="Tekstkomentarza"/>
    <w:rsid w:val="00044BD4"/>
  </w:style>
  <w:style w:type="paragraph" w:customStyle="1" w:styleId="NA">
    <w:name w:val="N/A"/>
    <w:basedOn w:val="Normalny"/>
    <w:rsid w:val="008812C2"/>
    <w:pPr>
      <w:widowControl w:val="0"/>
      <w:tabs>
        <w:tab w:val="left" w:pos="9000"/>
        <w:tab w:val="right" w:pos="9360"/>
      </w:tabs>
      <w:suppressAutoHyphens/>
      <w:overflowPunct/>
      <w:autoSpaceDE/>
      <w:autoSpaceDN/>
      <w:adjustRightInd/>
      <w:spacing w:line="288" w:lineRule="auto"/>
      <w:textAlignment w:val="auto"/>
    </w:pPr>
    <w:rPr>
      <w:sz w:val="24"/>
    </w:rPr>
  </w:style>
  <w:style w:type="paragraph" w:customStyle="1" w:styleId="STpunktacja1">
    <w:name w:val="ST_punktacja1"/>
    <w:basedOn w:val="Normalny"/>
    <w:rsid w:val="008812C2"/>
    <w:pPr>
      <w:overflowPunct/>
      <w:autoSpaceDE/>
      <w:autoSpaceDN/>
      <w:adjustRightInd/>
      <w:ind w:left="283" w:hanging="283"/>
      <w:textAlignment w:val="auto"/>
    </w:pPr>
    <w:rPr>
      <w:b/>
      <w:caps/>
    </w:rPr>
  </w:style>
  <w:style w:type="paragraph" w:customStyle="1" w:styleId="wypunktowaniekreska">
    <w:name w:val="wypunktowanie kreska"/>
    <w:basedOn w:val="Normalny"/>
    <w:rsid w:val="008812C2"/>
    <w:pPr>
      <w:numPr>
        <w:numId w:val="2"/>
      </w:numPr>
    </w:pPr>
  </w:style>
  <w:style w:type="paragraph" w:customStyle="1" w:styleId="1Punktgwny">
    <w:name w:val="1. Punkt główny"/>
    <w:basedOn w:val="Normalny"/>
    <w:qFormat/>
    <w:rsid w:val="008812C2"/>
    <w:pPr>
      <w:keepNext/>
      <w:overflowPunct/>
      <w:autoSpaceDE/>
      <w:autoSpaceDN/>
      <w:adjustRightInd/>
      <w:spacing w:before="120" w:after="120"/>
      <w:ind w:left="283" w:hanging="283"/>
      <w:textAlignment w:val="auto"/>
      <w:outlineLvl w:val="0"/>
    </w:pPr>
    <w:rPr>
      <w:b/>
      <w:bCs/>
      <w:caps/>
      <w:sz w:val="24"/>
      <w:szCs w:val="24"/>
    </w:rPr>
  </w:style>
  <w:style w:type="paragraph" w:customStyle="1" w:styleId="11Podpunkt">
    <w:name w:val="1.1 Podpunkt"/>
    <w:basedOn w:val="1Punktgwny"/>
    <w:qFormat/>
    <w:rsid w:val="008812C2"/>
    <w:pPr>
      <w:tabs>
        <w:tab w:val="left" w:pos="567"/>
      </w:tabs>
      <w:ind w:left="0" w:firstLine="0"/>
      <w:outlineLvl w:val="1"/>
    </w:pPr>
    <w:rPr>
      <w:caps w:val="0"/>
    </w:rPr>
  </w:style>
  <w:style w:type="paragraph" w:customStyle="1" w:styleId="111Podpunkt">
    <w:name w:val="1.1.1 Podpunkt"/>
    <w:basedOn w:val="11Podpunkt"/>
    <w:rsid w:val="008812C2"/>
    <w:pPr>
      <w:tabs>
        <w:tab w:val="clear" w:pos="567"/>
      </w:tabs>
      <w:ind w:left="283" w:hanging="283"/>
      <w:outlineLvl w:val="2"/>
    </w:pPr>
  </w:style>
  <w:style w:type="paragraph" w:customStyle="1" w:styleId="1111Podpunkt">
    <w:name w:val="1.1.1.1 Podpunkt"/>
    <w:basedOn w:val="111Podpunkt"/>
    <w:rsid w:val="008812C2"/>
    <w:pPr>
      <w:ind w:left="567"/>
    </w:pPr>
  </w:style>
  <w:style w:type="paragraph" w:styleId="Listapunktowana">
    <w:name w:val="List Bullet"/>
    <w:basedOn w:val="Normalny"/>
    <w:rsid w:val="008812C2"/>
    <w:pPr>
      <w:overflowPunct/>
      <w:autoSpaceDE/>
      <w:autoSpaceDN/>
      <w:adjustRightInd/>
      <w:spacing w:line="300" w:lineRule="atLeast"/>
      <w:ind w:left="397" w:hanging="397"/>
      <w:jc w:val="left"/>
      <w:textAlignment w:val="auto"/>
    </w:pPr>
    <w:rPr>
      <w:sz w:val="24"/>
    </w:rPr>
  </w:style>
  <w:style w:type="paragraph" w:customStyle="1" w:styleId="Tekst">
    <w:name w:val="Tekst"/>
    <w:aliases w:val="podstawowy,wcięty,3"/>
    <w:rsid w:val="008812C2"/>
    <w:pPr>
      <w:tabs>
        <w:tab w:val="left" w:pos="851"/>
        <w:tab w:val="left" w:pos="1701"/>
        <w:tab w:val="left" w:pos="2835"/>
        <w:tab w:val="left" w:pos="3969"/>
      </w:tabs>
      <w:jc w:val="both"/>
    </w:pPr>
    <w:rPr>
      <w:color w:val="000000"/>
    </w:rPr>
  </w:style>
  <w:style w:type="paragraph" w:customStyle="1" w:styleId="11wyliczanie">
    <w:name w:val="1.1. wyliczanie"/>
    <w:basedOn w:val="Normalny"/>
    <w:rsid w:val="008812C2"/>
    <w:pPr>
      <w:keepLines/>
      <w:numPr>
        <w:numId w:val="3"/>
      </w:numPr>
      <w:tabs>
        <w:tab w:val="left" w:pos="-426"/>
      </w:tabs>
      <w:overflowPunct/>
      <w:autoSpaceDE/>
      <w:autoSpaceDN/>
      <w:adjustRightInd/>
      <w:spacing w:before="40" w:after="40"/>
      <w:textAlignment w:val="auto"/>
    </w:pPr>
    <w:rPr>
      <w:sz w:val="18"/>
    </w:rPr>
  </w:style>
  <w:style w:type="paragraph" w:customStyle="1" w:styleId="tytu1">
    <w:name w:val="tytuł"/>
    <w:rsid w:val="008812C2"/>
    <w:pPr>
      <w:autoSpaceDE w:val="0"/>
      <w:autoSpaceDN w:val="0"/>
    </w:pPr>
    <w:rPr>
      <w:b/>
      <w:bCs/>
      <w:color w:val="000000"/>
      <w:sz w:val="28"/>
      <w:szCs w:val="28"/>
      <w:lang w:val="cs-CZ"/>
    </w:rPr>
  </w:style>
  <w:style w:type="paragraph" w:customStyle="1" w:styleId="akad">
    <w:name w:val="akad"/>
    <w:basedOn w:val="Normalny"/>
    <w:rsid w:val="008812C2"/>
    <w:pPr>
      <w:tabs>
        <w:tab w:val="left" w:pos="709"/>
        <w:tab w:val="left" w:pos="851"/>
      </w:tabs>
      <w:overflowPunct/>
      <w:autoSpaceDE/>
      <w:autoSpaceDN/>
      <w:adjustRightInd/>
      <w:jc w:val="left"/>
      <w:textAlignment w:val="auto"/>
    </w:pPr>
    <w:rPr>
      <w:b/>
      <w:sz w:val="28"/>
    </w:rPr>
  </w:style>
  <w:style w:type="paragraph" w:customStyle="1" w:styleId="TytSpecI">
    <w:name w:val="Tyt.Spec. I"/>
    <w:basedOn w:val="Normalny"/>
    <w:next w:val="Normalny"/>
    <w:uiPriority w:val="99"/>
    <w:rsid w:val="008812C2"/>
    <w:pPr>
      <w:keepNext/>
      <w:keepLines/>
      <w:tabs>
        <w:tab w:val="left" w:pos="1134"/>
        <w:tab w:val="left" w:pos="1985"/>
        <w:tab w:val="left" w:pos="2268"/>
        <w:tab w:val="left" w:pos="3402"/>
        <w:tab w:val="left" w:pos="4536"/>
        <w:tab w:val="left" w:pos="6804"/>
        <w:tab w:val="right" w:pos="9072"/>
      </w:tabs>
      <w:overflowPunct/>
      <w:autoSpaceDE/>
      <w:autoSpaceDN/>
      <w:adjustRightInd/>
      <w:spacing w:before="240" w:after="120"/>
      <w:textAlignment w:val="auto"/>
    </w:pPr>
    <w:rPr>
      <w:b/>
      <w:smallCaps/>
      <w:sz w:val="28"/>
    </w:rPr>
  </w:style>
  <w:style w:type="paragraph" w:styleId="Tekstdymka">
    <w:name w:val="Balloon Text"/>
    <w:basedOn w:val="Normalny"/>
    <w:link w:val="TekstdymkaZnak"/>
    <w:uiPriority w:val="99"/>
    <w:rsid w:val="008812C2"/>
    <w:rPr>
      <w:rFonts w:ascii="Tahoma" w:hAnsi="Tahoma"/>
      <w:sz w:val="16"/>
      <w:szCs w:val="16"/>
    </w:rPr>
  </w:style>
  <w:style w:type="character" w:customStyle="1" w:styleId="TekstdymkaZnak">
    <w:name w:val="Tekst dymka Znak"/>
    <w:link w:val="Tekstdymka"/>
    <w:uiPriority w:val="99"/>
    <w:rsid w:val="00922F4E"/>
    <w:rPr>
      <w:rFonts w:ascii="Tahoma" w:hAnsi="Tahoma" w:cs="Tahoma"/>
      <w:sz w:val="16"/>
      <w:szCs w:val="16"/>
    </w:rPr>
  </w:style>
  <w:style w:type="paragraph" w:customStyle="1" w:styleId="RozdziaII">
    <w:name w:val="Rozdział II"/>
    <w:basedOn w:val="Normalny"/>
    <w:next w:val="Normalny"/>
    <w:rsid w:val="00953FA2"/>
    <w:pPr>
      <w:keepNext/>
      <w:keepLines/>
      <w:tabs>
        <w:tab w:val="left" w:pos="1134"/>
        <w:tab w:val="left" w:pos="2268"/>
        <w:tab w:val="left" w:pos="3402"/>
        <w:tab w:val="left" w:pos="4536"/>
        <w:tab w:val="left" w:pos="6804"/>
        <w:tab w:val="right" w:pos="9072"/>
      </w:tabs>
      <w:overflowPunct/>
      <w:autoSpaceDE/>
      <w:autoSpaceDN/>
      <w:adjustRightInd/>
      <w:spacing w:after="120"/>
      <w:textAlignment w:val="auto"/>
    </w:pPr>
    <w:rPr>
      <w:b/>
      <w:sz w:val="24"/>
    </w:rPr>
  </w:style>
  <w:style w:type="paragraph" w:customStyle="1" w:styleId="Podpispodrysunkiem">
    <w:name w:val="Podpis pod rysunkiem"/>
    <w:basedOn w:val="Normalny"/>
    <w:next w:val="Normalny"/>
    <w:rsid w:val="00554C67"/>
    <w:pPr>
      <w:overflowPunct/>
      <w:autoSpaceDE/>
      <w:autoSpaceDN/>
      <w:adjustRightInd/>
      <w:spacing w:before="120" w:after="120"/>
      <w:textAlignment w:val="auto"/>
    </w:pPr>
    <w:rPr>
      <w:b/>
      <w:sz w:val="22"/>
      <w:szCs w:val="24"/>
      <w:lang w:eastAsia="en-US"/>
    </w:rPr>
  </w:style>
  <w:style w:type="paragraph" w:customStyle="1" w:styleId="Tekstpodstawowywcity21">
    <w:name w:val="Tekst podstawowy wcięty 21"/>
    <w:basedOn w:val="Normalny"/>
    <w:rsid w:val="00DF62D2"/>
    <w:pPr>
      <w:ind w:left="2127" w:hanging="2127"/>
      <w:jc w:val="left"/>
    </w:pPr>
  </w:style>
  <w:style w:type="paragraph" w:customStyle="1" w:styleId="akad1">
    <w:name w:val="akad1"/>
    <w:basedOn w:val="Normalny"/>
    <w:rsid w:val="00746B99"/>
    <w:pPr>
      <w:tabs>
        <w:tab w:val="left" w:pos="709"/>
        <w:tab w:val="left" w:pos="851"/>
      </w:tabs>
      <w:overflowPunct/>
      <w:autoSpaceDE/>
      <w:autoSpaceDN/>
      <w:adjustRightInd/>
      <w:jc w:val="left"/>
      <w:textAlignment w:val="auto"/>
    </w:pPr>
    <w:rPr>
      <w:rFonts w:ascii="Arial Black" w:hAnsi="Arial Black"/>
      <w:sz w:val="32"/>
      <w:u w:val="single"/>
    </w:rPr>
  </w:style>
  <w:style w:type="paragraph" w:customStyle="1" w:styleId="Nag3wek1">
    <w:name w:val="Nag3ówek 1"/>
    <w:basedOn w:val="Normalny"/>
    <w:next w:val="Normalny"/>
    <w:uiPriority w:val="99"/>
    <w:rsid w:val="00B916BE"/>
    <w:pPr>
      <w:overflowPunct/>
      <w:jc w:val="left"/>
      <w:textAlignment w:val="auto"/>
    </w:pPr>
    <w:rPr>
      <w:sz w:val="24"/>
      <w:szCs w:val="24"/>
    </w:rPr>
  </w:style>
  <w:style w:type="paragraph" w:customStyle="1" w:styleId="Nag3wek2">
    <w:name w:val="Nag3ówek 2"/>
    <w:basedOn w:val="Normalny"/>
    <w:next w:val="Normalny"/>
    <w:uiPriority w:val="99"/>
    <w:rsid w:val="00B916BE"/>
    <w:pPr>
      <w:overflowPunct/>
      <w:jc w:val="left"/>
      <w:textAlignment w:val="auto"/>
    </w:pPr>
    <w:rPr>
      <w:sz w:val="24"/>
      <w:szCs w:val="24"/>
    </w:rPr>
  </w:style>
  <w:style w:type="paragraph" w:customStyle="1" w:styleId="Default">
    <w:name w:val="Default"/>
    <w:rsid w:val="00DD46DA"/>
    <w:pPr>
      <w:autoSpaceDE w:val="0"/>
      <w:autoSpaceDN w:val="0"/>
      <w:adjustRightInd w:val="0"/>
    </w:pPr>
    <w:rPr>
      <w:color w:val="000000"/>
      <w:sz w:val="24"/>
      <w:szCs w:val="24"/>
    </w:rPr>
  </w:style>
  <w:style w:type="paragraph" w:customStyle="1" w:styleId="Tekstprzypisu">
    <w:name w:val="Tekst przypisu"/>
    <w:basedOn w:val="Default"/>
    <w:next w:val="Default"/>
    <w:uiPriority w:val="99"/>
    <w:rsid w:val="00DD46DA"/>
    <w:rPr>
      <w:color w:val="auto"/>
    </w:rPr>
  </w:style>
  <w:style w:type="character" w:styleId="Odwoaniedokomentarza">
    <w:name w:val="annotation reference"/>
    <w:unhideWhenUsed/>
    <w:rsid w:val="00044BD4"/>
    <w:rPr>
      <w:sz w:val="16"/>
      <w:szCs w:val="16"/>
    </w:rPr>
  </w:style>
  <w:style w:type="paragraph" w:styleId="Tematkomentarza">
    <w:name w:val="annotation subject"/>
    <w:basedOn w:val="Tekstkomentarza"/>
    <w:next w:val="Tekstkomentarza"/>
    <w:link w:val="TematkomentarzaZnak"/>
    <w:unhideWhenUsed/>
    <w:rsid w:val="00044BD4"/>
    <w:pPr>
      <w:overflowPunct w:val="0"/>
      <w:autoSpaceDE w:val="0"/>
      <w:autoSpaceDN w:val="0"/>
      <w:adjustRightInd w:val="0"/>
      <w:jc w:val="both"/>
      <w:textAlignment w:val="baseline"/>
    </w:pPr>
    <w:rPr>
      <w:b/>
      <w:bCs/>
    </w:rPr>
  </w:style>
  <w:style w:type="character" w:customStyle="1" w:styleId="TematkomentarzaZnak">
    <w:name w:val="Temat komentarza Znak"/>
    <w:basedOn w:val="TekstkomentarzaZnak"/>
    <w:link w:val="Tematkomentarza"/>
    <w:rsid w:val="00044BD4"/>
  </w:style>
  <w:style w:type="paragraph" w:customStyle="1" w:styleId="Kadaver12">
    <w:name w:val="Kadaver 12"/>
    <w:basedOn w:val="Tekstpodstawowy"/>
    <w:rsid w:val="00285CBF"/>
    <w:pPr>
      <w:widowControl w:val="0"/>
      <w:tabs>
        <w:tab w:val="left" w:pos="0"/>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overflowPunct/>
      <w:autoSpaceDE/>
      <w:autoSpaceDN/>
      <w:adjustRightInd/>
      <w:ind w:firstLine="708"/>
      <w:jc w:val="left"/>
      <w:textAlignment w:val="auto"/>
    </w:pPr>
    <w:rPr>
      <w:snapToGrid w:val="0"/>
      <w:sz w:val="24"/>
    </w:rPr>
  </w:style>
  <w:style w:type="table" w:styleId="Tabela-Siatka">
    <w:name w:val="Table Grid"/>
    <w:basedOn w:val="Standardowy"/>
    <w:uiPriority w:val="59"/>
    <w:rsid w:val="0060565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kapitzlist">
    <w:name w:val="List Paragraph"/>
    <w:aliases w:val="Poziom 3"/>
    <w:basedOn w:val="Normalny"/>
    <w:link w:val="AkapitzlistZnak"/>
    <w:uiPriority w:val="34"/>
    <w:qFormat/>
    <w:rsid w:val="002833DA"/>
    <w:pPr>
      <w:ind w:left="720"/>
      <w:contextualSpacing/>
    </w:pPr>
  </w:style>
  <w:style w:type="paragraph" w:styleId="Podtytu">
    <w:name w:val="Subtitle"/>
    <w:basedOn w:val="Normalny"/>
    <w:link w:val="PodtytuZnak"/>
    <w:qFormat/>
    <w:rsid w:val="00F4793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overflowPunct/>
      <w:autoSpaceDE/>
      <w:autoSpaceDN/>
      <w:adjustRightInd/>
      <w:jc w:val="center"/>
      <w:textAlignment w:val="auto"/>
    </w:pPr>
    <w:rPr>
      <w:rFonts w:ascii="Tahoma" w:hAnsi="Tahoma"/>
      <w:snapToGrid w:val="0"/>
      <w:color w:val="000000"/>
      <w:sz w:val="24"/>
    </w:rPr>
  </w:style>
  <w:style w:type="character" w:customStyle="1" w:styleId="PodtytuZnak">
    <w:name w:val="Podtytuł Znak"/>
    <w:link w:val="Podtytu"/>
    <w:rsid w:val="00F4793E"/>
    <w:rPr>
      <w:rFonts w:ascii="Tahoma" w:hAnsi="Tahoma"/>
      <w:snapToGrid w:val="0"/>
      <w:color w:val="000000"/>
      <w:sz w:val="24"/>
    </w:rPr>
  </w:style>
  <w:style w:type="paragraph" w:customStyle="1" w:styleId="BodySingle">
    <w:name w:val="Body Single"/>
    <w:rsid w:val="00F4793E"/>
    <w:pPr>
      <w:autoSpaceDE w:val="0"/>
      <w:autoSpaceDN w:val="0"/>
    </w:pPr>
    <w:rPr>
      <w:rFonts w:ascii="TimesNewRomanPS" w:hAnsi="TimesNewRomanPS"/>
      <w:color w:val="000000"/>
      <w:szCs w:val="24"/>
      <w:lang w:val="cs-CZ"/>
    </w:rPr>
  </w:style>
  <w:style w:type="paragraph" w:customStyle="1" w:styleId="punkt">
    <w:name w:val="punkt"/>
    <w:rsid w:val="00F4793E"/>
    <w:pPr>
      <w:autoSpaceDE w:val="0"/>
      <w:autoSpaceDN w:val="0"/>
      <w:jc w:val="both"/>
    </w:pPr>
    <w:rPr>
      <w:color w:val="000000"/>
      <w:szCs w:val="24"/>
      <w:lang w:val="cs-CZ"/>
    </w:rPr>
  </w:style>
  <w:style w:type="paragraph" w:customStyle="1" w:styleId="punkt1">
    <w:name w:val="punkt1"/>
    <w:rsid w:val="00F4793E"/>
    <w:pPr>
      <w:autoSpaceDE w:val="0"/>
      <w:autoSpaceDN w:val="0"/>
      <w:ind w:left="226" w:hanging="226"/>
      <w:jc w:val="both"/>
    </w:pPr>
    <w:rPr>
      <w:color w:val="000000"/>
      <w:szCs w:val="24"/>
      <w:lang w:val="cs-CZ"/>
    </w:rPr>
  </w:style>
  <w:style w:type="paragraph" w:customStyle="1" w:styleId="NumberList">
    <w:name w:val="Number List"/>
    <w:rsid w:val="00F4793E"/>
    <w:pPr>
      <w:autoSpaceDE w:val="0"/>
      <w:autoSpaceDN w:val="0"/>
      <w:ind w:left="720"/>
    </w:pPr>
    <w:rPr>
      <w:rFonts w:ascii="TimesNewRomanPS" w:hAnsi="TimesNewRomanPS"/>
      <w:color w:val="000000"/>
      <w:szCs w:val="24"/>
      <w:lang w:val="cs-CZ"/>
    </w:rPr>
  </w:style>
  <w:style w:type="paragraph" w:customStyle="1" w:styleId="Stopka1">
    <w:name w:val="Stopka1"/>
    <w:link w:val="Stopka0"/>
    <w:rsid w:val="00F4793E"/>
    <w:pPr>
      <w:autoSpaceDE w:val="0"/>
      <w:autoSpaceDN w:val="0"/>
    </w:pPr>
    <w:rPr>
      <w:rFonts w:ascii="TimesNewRomanPS" w:hAnsi="TimesNewRomanPS"/>
      <w:color w:val="000000"/>
      <w:szCs w:val="24"/>
      <w:lang w:val="cs-CZ"/>
    </w:rPr>
  </w:style>
  <w:style w:type="paragraph" w:customStyle="1" w:styleId="Nagwek10">
    <w:name w:val="Nagłówek1"/>
    <w:rsid w:val="00F4793E"/>
    <w:pPr>
      <w:autoSpaceDE w:val="0"/>
      <w:autoSpaceDN w:val="0"/>
    </w:pPr>
    <w:rPr>
      <w:rFonts w:ascii="TimesNewRomanPS" w:hAnsi="TimesNewRomanPS"/>
      <w:color w:val="000000"/>
      <w:szCs w:val="24"/>
      <w:lang w:val="cs-CZ"/>
    </w:rPr>
  </w:style>
  <w:style w:type="paragraph" w:customStyle="1" w:styleId="rozdzia1">
    <w:name w:val="rozdział 1"/>
    <w:rsid w:val="00F4793E"/>
    <w:pPr>
      <w:autoSpaceDE w:val="0"/>
      <w:autoSpaceDN w:val="0"/>
      <w:jc w:val="both"/>
    </w:pPr>
    <w:rPr>
      <w:b/>
      <w:bCs/>
      <w:color w:val="000000"/>
      <w:szCs w:val="24"/>
      <w:lang w:val="cs-CZ"/>
    </w:rPr>
  </w:style>
  <w:style w:type="paragraph" w:customStyle="1" w:styleId="rozdzia">
    <w:name w:val="rozdział"/>
    <w:rsid w:val="00F4793E"/>
    <w:pPr>
      <w:autoSpaceDE w:val="0"/>
      <w:autoSpaceDN w:val="0"/>
      <w:jc w:val="both"/>
    </w:pPr>
    <w:rPr>
      <w:b/>
      <w:bCs/>
      <w:color w:val="000000"/>
      <w:sz w:val="28"/>
      <w:szCs w:val="28"/>
      <w:lang w:val="cs-CZ"/>
    </w:rPr>
  </w:style>
  <w:style w:type="paragraph" w:customStyle="1" w:styleId="Bullet1">
    <w:name w:val="Bullet 1"/>
    <w:rsid w:val="00F4793E"/>
    <w:pPr>
      <w:autoSpaceDE w:val="0"/>
      <w:autoSpaceDN w:val="0"/>
      <w:ind w:left="576"/>
    </w:pPr>
    <w:rPr>
      <w:rFonts w:ascii="TimesEE" w:hAnsi="TimesEE"/>
      <w:color w:val="000000"/>
      <w:szCs w:val="24"/>
      <w:lang w:val="cs-CZ"/>
    </w:rPr>
  </w:style>
  <w:style w:type="paragraph" w:customStyle="1" w:styleId="Subhead">
    <w:name w:val="Subhead"/>
    <w:rsid w:val="00F4793E"/>
    <w:pPr>
      <w:autoSpaceDE w:val="0"/>
      <w:autoSpaceDN w:val="0"/>
    </w:pPr>
    <w:rPr>
      <w:rFonts w:ascii="TimesEE" w:hAnsi="TimesEE"/>
      <w:b/>
      <w:bCs/>
      <w:i/>
      <w:iCs/>
      <w:color w:val="000000"/>
      <w:szCs w:val="24"/>
      <w:lang w:val="cs-CZ"/>
    </w:rPr>
  </w:style>
  <w:style w:type="paragraph" w:customStyle="1" w:styleId="sst2">
    <w:name w:val="sst2"/>
    <w:rsid w:val="00F4793E"/>
    <w:pPr>
      <w:autoSpaceDE w:val="0"/>
      <w:autoSpaceDN w:val="0"/>
      <w:jc w:val="both"/>
    </w:pPr>
    <w:rPr>
      <w:b/>
      <w:bCs/>
      <w:color w:val="000000"/>
      <w:szCs w:val="24"/>
      <w:u w:val="single"/>
      <w:lang w:val="cs-CZ"/>
    </w:rPr>
  </w:style>
  <w:style w:type="paragraph" w:customStyle="1" w:styleId="sst0">
    <w:name w:val="sst"/>
    <w:rsid w:val="00F4793E"/>
    <w:pPr>
      <w:autoSpaceDE w:val="0"/>
      <w:autoSpaceDN w:val="0"/>
      <w:jc w:val="center"/>
    </w:pPr>
    <w:rPr>
      <w:b/>
      <w:bCs/>
      <w:color w:val="000000"/>
      <w:sz w:val="28"/>
      <w:szCs w:val="28"/>
      <w:lang w:val="cs-CZ"/>
    </w:rPr>
  </w:style>
  <w:style w:type="paragraph" w:customStyle="1" w:styleId="Tekstpodstawowy1">
    <w:name w:val="Tekst podstawowy1"/>
    <w:rsid w:val="00F4793E"/>
    <w:pPr>
      <w:autoSpaceDE w:val="0"/>
      <w:autoSpaceDN w:val="0"/>
    </w:pPr>
    <w:rPr>
      <w:rFonts w:ascii="TimesEE" w:hAnsi="TimesEE"/>
      <w:color w:val="000000"/>
      <w:szCs w:val="24"/>
      <w:lang w:val="cs-CZ"/>
    </w:rPr>
  </w:style>
  <w:style w:type="paragraph" w:customStyle="1" w:styleId="tytu10">
    <w:name w:val="tytuł1"/>
    <w:rsid w:val="00F4793E"/>
    <w:pPr>
      <w:autoSpaceDE w:val="0"/>
      <w:autoSpaceDN w:val="0"/>
      <w:jc w:val="center"/>
    </w:pPr>
    <w:rPr>
      <w:rFonts w:ascii="TimesEE" w:hAnsi="TimesEE"/>
      <w:b/>
      <w:bCs/>
      <w:color w:val="000000"/>
      <w:sz w:val="22"/>
      <w:szCs w:val="22"/>
      <w:lang w:val="cs-CZ"/>
    </w:rPr>
  </w:style>
  <w:style w:type="paragraph" w:customStyle="1" w:styleId="Bullet">
    <w:name w:val="Bullet"/>
    <w:rsid w:val="00F4793E"/>
    <w:pPr>
      <w:autoSpaceDE w:val="0"/>
      <w:autoSpaceDN w:val="0"/>
      <w:ind w:left="288"/>
    </w:pPr>
    <w:rPr>
      <w:rFonts w:ascii="TimesEE" w:hAnsi="TimesEE"/>
      <w:color w:val="000000"/>
      <w:szCs w:val="24"/>
      <w:lang w:val="cs-CZ"/>
    </w:rPr>
  </w:style>
  <w:style w:type="paragraph" w:customStyle="1" w:styleId="TableText">
    <w:name w:val="Table Text"/>
    <w:rsid w:val="00F4793E"/>
    <w:pPr>
      <w:autoSpaceDE w:val="0"/>
      <w:autoSpaceDN w:val="0"/>
      <w:jc w:val="both"/>
    </w:pPr>
    <w:rPr>
      <w:color w:val="000000"/>
      <w:szCs w:val="24"/>
      <w:lang w:val="cs-CZ"/>
    </w:rPr>
  </w:style>
  <w:style w:type="paragraph" w:customStyle="1" w:styleId="bbb">
    <w:name w:val="bbb"/>
    <w:rsid w:val="00F4793E"/>
    <w:pPr>
      <w:autoSpaceDE w:val="0"/>
      <w:autoSpaceDN w:val="0"/>
      <w:jc w:val="both"/>
    </w:pPr>
    <w:rPr>
      <w:rFonts w:ascii="TimesEE" w:hAnsi="TimesEE"/>
      <w:color w:val="000000"/>
      <w:sz w:val="22"/>
      <w:szCs w:val="22"/>
      <w:lang w:val="cs-CZ"/>
    </w:rPr>
  </w:style>
  <w:style w:type="paragraph" w:customStyle="1" w:styleId="rozdzia10">
    <w:name w:val="rozdział1"/>
    <w:rsid w:val="00F4793E"/>
    <w:pPr>
      <w:autoSpaceDE w:val="0"/>
      <w:autoSpaceDN w:val="0"/>
      <w:jc w:val="both"/>
    </w:pPr>
    <w:rPr>
      <w:b/>
      <w:bCs/>
      <w:color w:val="000000"/>
      <w:szCs w:val="24"/>
      <w:lang w:val="cs-CZ"/>
    </w:rPr>
  </w:style>
  <w:style w:type="paragraph" w:customStyle="1" w:styleId="sst3">
    <w:name w:val="sst3"/>
    <w:rsid w:val="00F4793E"/>
    <w:pPr>
      <w:autoSpaceDE w:val="0"/>
      <w:autoSpaceDN w:val="0"/>
    </w:pPr>
    <w:rPr>
      <w:color w:val="000000"/>
      <w:szCs w:val="24"/>
      <w:lang w:val="cs-CZ"/>
    </w:rPr>
  </w:style>
  <w:style w:type="paragraph" w:customStyle="1" w:styleId="sst10">
    <w:name w:val="sst1"/>
    <w:rsid w:val="00F4793E"/>
    <w:pPr>
      <w:autoSpaceDE w:val="0"/>
      <w:autoSpaceDN w:val="0"/>
      <w:jc w:val="center"/>
    </w:pPr>
    <w:rPr>
      <w:color w:val="000000"/>
      <w:szCs w:val="24"/>
      <w:lang w:val="cs-CZ"/>
    </w:rPr>
  </w:style>
  <w:style w:type="paragraph" w:customStyle="1" w:styleId="norods1">
    <w:name w:val="norods1"/>
    <w:rsid w:val="00F4793E"/>
    <w:pPr>
      <w:autoSpaceDE w:val="0"/>
      <w:autoSpaceDN w:val="0"/>
      <w:jc w:val="both"/>
    </w:pPr>
    <w:rPr>
      <w:color w:val="000000"/>
      <w:szCs w:val="24"/>
      <w:lang w:val="cs-CZ"/>
    </w:rPr>
  </w:style>
  <w:style w:type="paragraph" w:customStyle="1" w:styleId="gruodst1">
    <w:name w:val="gruodst1"/>
    <w:rsid w:val="00F4793E"/>
    <w:pPr>
      <w:autoSpaceDE w:val="0"/>
      <w:autoSpaceDN w:val="0"/>
      <w:jc w:val="both"/>
    </w:pPr>
    <w:rPr>
      <w:b/>
      <w:bCs/>
      <w:color w:val="000000"/>
      <w:szCs w:val="24"/>
      <w:lang w:val="cs-CZ"/>
    </w:rPr>
  </w:style>
  <w:style w:type="paragraph" w:customStyle="1" w:styleId="akapit">
    <w:name w:val="akapit"/>
    <w:uiPriority w:val="99"/>
    <w:rsid w:val="00F4793E"/>
    <w:pPr>
      <w:autoSpaceDE w:val="0"/>
      <w:autoSpaceDN w:val="0"/>
      <w:ind w:left="226"/>
      <w:jc w:val="both"/>
    </w:pPr>
    <w:rPr>
      <w:color w:val="000000"/>
      <w:szCs w:val="24"/>
      <w:lang w:val="cs-CZ"/>
    </w:rPr>
  </w:style>
  <w:style w:type="paragraph" w:customStyle="1" w:styleId="akapit2">
    <w:name w:val="akapit2"/>
    <w:rsid w:val="00F4793E"/>
    <w:pPr>
      <w:autoSpaceDE w:val="0"/>
      <w:autoSpaceDN w:val="0"/>
      <w:ind w:left="226" w:hanging="226"/>
      <w:jc w:val="both"/>
    </w:pPr>
    <w:rPr>
      <w:color w:val="000000"/>
      <w:szCs w:val="24"/>
      <w:lang w:val="cs-CZ"/>
    </w:rPr>
  </w:style>
  <w:style w:type="paragraph" w:customStyle="1" w:styleId="gruby">
    <w:name w:val="gruby"/>
    <w:rsid w:val="00F4793E"/>
    <w:pPr>
      <w:autoSpaceDE w:val="0"/>
      <w:autoSpaceDN w:val="0"/>
    </w:pPr>
    <w:rPr>
      <w:b/>
      <w:bCs/>
      <w:color w:val="000000"/>
      <w:szCs w:val="24"/>
      <w:lang w:val="cs-CZ"/>
    </w:rPr>
  </w:style>
  <w:style w:type="paragraph" w:customStyle="1" w:styleId="cc">
    <w:name w:val="cc"/>
    <w:rsid w:val="00F4793E"/>
    <w:pPr>
      <w:autoSpaceDE w:val="0"/>
      <w:autoSpaceDN w:val="0"/>
    </w:pPr>
    <w:rPr>
      <w:color w:val="000000"/>
      <w:szCs w:val="24"/>
      <w:lang w:val="cs-CZ"/>
    </w:rPr>
  </w:style>
  <w:style w:type="paragraph" w:customStyle="1" w:styleId="Text">
    <w:name w:val="Text"/>
    <w:basedOn w:val="Normalny"/>
    <w:rsid w:val="00F4793E"/>
    <w:pPr>
      <w:tabs>
        <w:tab w:val="left" w:pos="1134"/>
        <w:tab w:val="left" w:pos="2268"/>
        <w:tab w:val="left" w:pos="3402"/>
        <w:tab w:val="left" w:pos="4536"/>
        <w:tab w:val="left" w:pos="6804"/>
        <w:tab w:val="right" w:pos="9072"/>
      </w:tabs>
      <w:overflowPunct/>
      <w:adjustRightInd/>
      <w:spacing w:after="120"/>
      <w:ind w:left="851"/>
      <w:textAlignment w:val="auto"/>
    </w:pPr>
    <w:rPr>
      <w:sz w:val="22"/>
      <w:szCs w:val="22"/>
    </w:rPr>
  </w:style>
  <w:style w:type="paragraph" w:customStyle="1" w:styleId="RozdziaI">
    <w:name w:val="Rozdział I"/>
    <w:basedOn w:val="RozdziaII"/>
    <w:next w:val="Text"/>
    <w:rsid w:val="00F4793E"/>
    <w:pPr>
      <w:autoSpaceDE w:val="0"/>
      <w:autoSpaceDN w:val="0"/>
      <w:spacing w:before="120" w:after="480"/>
    </w:pPr>
    <w:rPr>
      <w:bCs/>
      <w:smallCaps/>
      <w:sz w:val="26"/>
      <w:szCs w:val="26"/>
    </w:rPr>
  </w:style>
  <w:style w:type="paragraph" w:customStyle="1" w:styleId="TytSpecII">
    <w:name w:val="Tyt.Spec. II"/>
    <w:basedOn w:val="RozdziaII"/>
    <w:next w:val="RozdziaI"/>
    <w:rsid w:val="00F4793E"/>
    <w:pPr>
      <w:tabs>
        <w:tab w:val="left" w:pos="1985"/>
      </w:tabs>
      <w:autoSpaceDE w:val="0"/>
      <w:autoSpaceDN w:val="0"/>
    </w:pPr>
    <w:rPr>
      <w:bCs/>
      <w:sz w:val="26"/>
      <w:szCs w:val="26"/>
    </w:rPr>
  </w:style>
  <w:style w:type="paragraph" w:customStyle="1" w:styleId="Tekstpodstawowy22">
    <w:name w:val="Tekst podstawowy 22"/>
    <w:basedOn w:val="Normalny"/>
    <w:rsid w:val="00F4793E"/>
    <w:pPr>
      <w:spacing w:line="120" w:lineRule="atLeast"/>
      <w:jc w:val="center"/>
    </w:pPr>
    <w:rPr>
      <w:rFonts w:ascii="Century Gothic" w:hAnsi="Century Gothic"/>
      <w:b/>
      <w:sz w:val="24"/>
    </w:rPr>
  </w:style>
  <w:style w:type="paragraph" w:customStyle="1" w:styleId="Tekstpodstawowywcity32">
    <w:name w:val="Tekst podstawowy wcięty 32"/>
    <w:basedOn w:val="Normalny"/>
    <w:rsid w:val="00F4793E"/>
    <w:pPr>
      <w:tabs>
        <w:tab w:val="left" w:pos="964"/>
      </w:tabs>
      <w:spacing w:after="120"/>
      <w:ind w:left="964" w:hanging="964"/>
    </w:pPr>
  </w:style>
  <w:style w:type="paragraph" w:customStyle="1" w:styleId="Zwykytekst2">
    <w:name w:val="Zwykły tekst2"/>
    <w:basedOn w:val="Normalny"/>
    <w:rsid w:val="00A40FF1"/>
    <w:pPr>
      <w:overflowPunct/>
      <w:autoSpaceDE/>
      <w:autoSpaceDN/>
      <w:adjustRightInd/>
      <w:jc w:val="left"/>
      <w:textAlignment w:val="auto"/>
    </w:pPr>
    <w:rPr>
      <w:rFonts w:ascii="Courier New" w:hAnsi="Courier New"/>
    </w:rPr>
  </w:style>
  <w:style w:type="character" w:customStyle="1" w:styleId="FontStyle49">
    <w:name w:val="Font Style49"/>
    <w:rsid w:val="00922F4E"/>
    <w:rPr>
      <w:rFonts w:ascii="Times New Roman" w:hAnsi="Times New Roman" w:cs="Times New Roman"/>
      <w:sz w:val="16"/>
      <w:szCs w:val="16"/>
    </w:rPr>
  </w:style>
  <w:style w:type="paragraph" w:styleId="Listanumerowana">
    <w:name w:val="List Number"/>
    <w:basedOn w:val="Normalny"/>
    <w:rsid w:val="00922F4E"/>
    <w:pPr>
      <w:widowControl w:val="0"/>
      <w:numPr>
        <w:numId w:val="1"/>
      </w:numPr>
      <w:tabs>
        <w:tab w:val="clear" w:pos="360"/>
      </w:tabs>
      <w:overflowPunct/>
      <w:ind w:left="0" w:firstLine="0"/>
      <w:jc w:val="left"/>
      <w:textAlignment w:val="auto"/>
    </w:pPr>
    <w:rPr>
      <w:sz w:val="22"/>
      <w:szCs w:val="24"/>
      <w:lang w:val="en-US" w:eastAsia="en-US"/>
    </w:rPr>
  </w:style>
  <w:style w:type="paragraph" w:customStyle="1" w:styleId="Style7">
    <w:name w:val="Style7"/>
    <w:basedOn w:val="Normalny"/>
    <w:rsid w:val="00922F4E"/>
    <w:pPr>
      <w:widowControl w:val="0"/>
      <w:overflowPunct/>
      <w:jc w:val="left"/>
      <w:textAlignment w:val="auto"/>
    </w:pPr>
    <w:rPr>
      <w:sz w:val="22"/>
      <w:szCs w:val="24"/>
      <w:lang w:val="en-US" w:eastAsia="en-US"/>
    </w:rPr>
  </w:style>
  <w:style w:type="character" w:customStyle="1" w:styleId="FontStyle38">
    <w:name w:val="Font Style38"/>
    <w:rsid w:val="00922F4E"/>
    <w:rPr>
      <w:rFonts w:ascii="Times New Roman" w:hAnsi="Times New Roman" w:cs="Times New Roman"/>
      <w:sz w:val="20"/>
      <w:szCs w:val="20"/>
    </w:rPr>
  </w:style>
  <w:style w:type="character" w:customStyle="1" w:styleId="FontStyle44">
    <w:name w:val="Font Style44"/>
    <w:rsid w:val="00922F4E"/>
    <w:rPr>
      <w:rFonts w:ascii="Times New Roman" w:hAnsi="Times New Roman" w:cs="Times New Roman"/>
      <w:b/>
      <w:bCs/>
      <w:sz w:val="22"/>
      <w:szCs w:val="22"/>
    </w:rPr>
  </w:style>
  <w:style w:type="paragraph" w:customStyle="1" w:styleId="Style10">
    <w:name w:val="Style10"/>
    <w:basedOn w:val="Normalny"/>
    <w:rsid w:val="00922F4E"/>
    <w:pPr>
      <w:widowControl w:val="0"/>
      <w:overflowPunct/>
      <w:spacing w:line="240" w:lineRule="exact"/>
      <w:ind w:hanging="499"/>
      <w:jc w:val="left"/>
      <w:textAlignment w:val="auto"/>
    </w:pPr>
    <w:rPr>
      <w:sz w:val="22"/>
      <w:szCs w:val="24"/>
      <w:lang w:val="en-US" w:eastAsia="en-US"/>
    </w:rPr>
  </w:style>
  <w:style w:type="paragraph" w:customStyle="1" w:styleId="Style11">
    <w:name w:val="Style11"/>
    <w:basedOn w:val="Normalny"/>
    <w:rsid w:val="00922F4E"/>
    <w:pPr>
      <w:widowControl w:val="0"/>
      <w:overflowPunct/>
      <w:spacing w:line="360" w:lineRule="exact"/>
      <w:jc w:val="left"/>
      <w:textAlignment w:val="auto"/>
    </w:pPr>
    <w:rPr>
      <w:sz w:val="22"/>
      <w:szCs w:val="24"/>
      <w:lang w:val="en-US" w:eastAsia="en-US"/>
    </w:rPr>
  </w:style>
  <w:style w:type="paragraph" w:customStyle="1" w:styleId="Style9">
    <w:name w:val="Style9"/>
    <w:basedOn w:val="Normalny"/>
    <w:rsid w:val="00922F4E"/>
    <w:pPr>
      <w:widowControl w:val="0"/>
      <w:overflowPunct/>
      <w:spacing w:line="240" w:lineRule="exact"/>
      <w:ind w:hanging="413"/>
      <w:jc w:val="left"/>
      <w:textAlignment w:val="auto"/>
    </w:pPr>
    <w:rPr>
      <w:sz w:val="22"/>
      <w:szCs w:val="24"/>
      <w:lang w:val="en-US" w:eastAsia="en-US"/>
    </w:rPr>
  </w:style>
  <w:style w:type="paragraph" w:customStyle="1" w:styleId="Style26">
    <w:name w:val="Style26"/>
    <w:basedOn w:val="Normalny"/>
    <w:rsid w:val="00922F4E"/>
    <w:pPr>
      <w:widowControl w:val="0"/>
      <w:overflowPunct/>
      <w:spacing w:line="240" w:lineRule="exact"/>
      <w:ind w:hanging="427"/>
      <w:textAlignment w:val="auto"/>
    </w:pPr>
    <w:rPr>
      <w:sz w:val="22"/>
      <w:szCs w:val="24"/>
      <w:lang w:val="en-US" w:eastAsia="en-US"/>
    </w:rPr>
  </w:style>
  <w:style w:type="paragraph" w:customStyle="1" w:styleId="Style18">
    <w:name w:val="Style18"/>
    <w:basedOn w:val="Normalny"/>
    <w:rsid w:val="00922F4E"/>
    <w:pPr>
      <w:widowControl w:val="0"/>
      <w:overflowPunct/>
      <w:jc w:val="left"/>
      <w:textAlignment w:val="auto"/>
    </w:pPr>
    <w:rPr>
      <w:sz w:val="22"/>
      <w:szCs w:val="24"/>
      <w:lang w:val="en-US" w:eastAsia="en-US"/>
    </w:rPr>
  </w:style>
  <w:style w:type="paragraph" w:customStyle="1" w:styleId="Style19">
    <w:name w:val="Style19"/>
    <w:basedOn w:val="Normalny"/>
    <w:rsid w:val="00922F4E"/>
    <w:pPr>
      <w:widowControl w:val="0"/>
      <w:overflowPunct/>
      <w:textAlignment w:val="auto"/>
    </w:pPr>
    <w:rPr>
      <w:sz w:val="22"/>
      <w:szCs w:val="24"/>
      <w:lang w:val="en-US" w:eastAsia="en-US"/>
    </w:rPr>
  </w:style>
  <w:style w:type="character" w:customStyle="1" w:styleId="FontStyle37">
    <w:name w:val="Font Style37"/>
    <w:rsid w:val="00922F4E"/>
    <w:rPr>
      <w:rFonts w:ascii="Times New Roman" w:hAnsi="Times New Roman" w:cs="Times New Roman"/>
      <w:b/>
      <w:bCs/>
      <w:sz w:val="16"/>
      <w:szCs w:val="16"/>
    </w:rPr>
  </w:style>
  <w:style w:type="character" w:customStyle="1" w:styleId="FontStyle47">
    <w:name w:val="Font Style47"/>
    <w:rsid w:val="00922F4E"/>
    <w:rPr>
      <w:rFonts w:ascii="Times New Roman" w:hAnsi="Times New Roman" w:cs="Times New Roman"/>
      <w:sz w:val="16"/>
      <w:szCs w:val="16"/>
    </w:rPr>
  </w:style>
  <w:style w:type="paragraph" w:customStyle="1" w:styleId="Style25">
    <w:name w:val="Style25"/>
    <w:basedOn w:val="Normalny"/>
    <w:rsid w:val="00922F4E"/>
    <w:pPr>
      <w:widowControl w:val="0"/>
      <w:overflowPunct/>
      <w:spacing w:line="240" w:lineRule="exact"/>
      <w:ind w:hanging="350"/>
      <w:textAlignment w:val="auto"/>
    </w:pPr>
    <w:rPr>
      <w:sz w:val="22"/>
      <w:szCs w:val="24"/>
      <w:lang w:val="en-US" w:eastAsia="en-US"/>
    </w:rPr>
  </w:style>
  <w:style w:type="paragraph" w:customStyle="1" w:styleId="Style22">
    <w:name w:val="Style22"/>
    <w:basedOn w:val="Normalny"/>
    <w:rsid w:val="00922F4E"/>
    <w:pPr>
      <w:widowControl w:val="0"/>
      <w:overflowPunct/>
      <w:spacing w:line="216" w:lineRule="exact"/>
      <w:jc w:val="left"/>
      <w:textAlignment w:val="auto"/>
    </w:pPr>
    <w:rPr>
      <w:sz w:val="22"/>
      <w:szCs w:val="24"/>
      <w:lang w:val="en-US" w:eastAsia="en-US"/>
    </w:rPr>
  </w:style>
  <w:style w:type="character" w:customStyle="1" w:styleId="FontStyle35">
    <w:name w:val="Font Style35"/>
    <w:rsid w:val="00922F4E"/>
    <w:rPr>
      <w:rFonts w:ascii="Times New Roman" w:hAnsi="Times New Roman" w:cs="Times New Roman"/>
      <w:sz w:val="18"/>
      <w:szCs w:val="18"/>
    </w:rPr>
  </w:style>
  <w:style w:type="paragraph" w:customStyle="1" w:styleId="Style4">
    <w:name w:val="Style4"/>
    <w:basedOn w:val="Normalny"/>
    <w:rsid w:val="00922F4E"/>
    <w:pPr>
      <w:widowControl w:val="0"/>
      <w:overflowPunct/>
      <w:jc w:val="left"/>
      <w:textAlignment w:val="auto"/>
    </w:pPr>
    <w:rPr>
      <w:sz w:val="22"/>
      <w:szCs w:val="24"/>
      <w:lang w:val="en-US" w:eastAsia="en-US"/>
    </w:rPr>
  </w:style>
  <w:style w:type="character" w:customStyle="1" w:styleId="FontStyle45">
    <w:name w:val="Font Style45"/>
    <w:rsid w:val="00922F4E"/>
    <w:rPr>
      <w:rFonts w:ascii="Times New Roman" w:hAnsi="Times New Roman" w:cs="Times New Roman"/>
      <w:sz w:val="22"/>
      <w:szCs w:val="22"/>
    </w:rPr>
  </w:style>
  <w:style w:type="paragraph" w:customStyle="1" w:styleId="Style20">
    <w:name w:val="Style20"/>
    <w:basedOn w:val="Normalny"/>
    <w:rsid w:val="00922F4E"/>
    <w:pPr>
      <w:widowControl w:val="0"/>
      <w:overflowPunct/>
      <w:jc w:val="left"/>
      <w:textAlignment w:val="auto"/>
    </w:pPr>
    <w:rPr>
      <w:sz w:val="22"/>
      <w:szCs w:val="24"/>
      <w:lang w:val="en-US" w:eastAsia="en-US"/>
    </w:rPr>
  </w:style>
  <w:style w:type="paragraph" w:customStyle="1" w:styleId="Style21">
    <w:name w:val="Style21"/>
    <w:basedOn w:val="Normalny"/>
    <w:rsid w:val="00922F4E"/>
    <w:pPr>
      <w:widowControl w:val="0"/>
      <w:overflowPunct/>
      <w:spacing w:line="240" w:lineRule="exact"/>
      <w:textAlignment w:val="auto"/>
    </w:pPr>
    <w:rPr>
      <w:sz w:val="22"/>
      <w:szCs w:val="24"/>
      <w:lang w:val="en-US" w:eastAsia="en-US"/>
    </w:rPr>
  </w:style>
  <w:style w:type="paragraph" w:customStyle="1" w:styleId="Style24">
    <w:name w:val="Style24"/>
    <w:basedOn w:val="Normalny"/>
    <w:rsid w:val="00922F4E"/>
    <w:pPr>
      <w:widowControl w:val="0"/>
      <w:overflowPunct/>
      <w:jc w:val="left"/>
      <w:textAlignment w:val="auto"/>
    </w:pPr>
    <w:rPr>
      <w:sz w:val="22"/>
      <w:szCs w:val="24"/>
      <w:lang w:val="en-US" w:eastAsia="en-US"/>
    </w:rPr>
  </w:style>
  <w:style w:type="character" w:customStyle="1" w:styleId="FontStyle42">
    <w:name w:val="Font Style42"/>
    <w:rsid w:val="00922F4E"/>
    <w:rPr>
      <w:rFonts w:ascii="Times New Roman" w:hAnsi="Times New Roman" w:cs="Times New Roman"/>
      <w:b/>
      <w:bCs/>
      <w:sz w:val="20"/>
      <w:szCs w:val="20"/>
    </w:rPr>
  </w:style>
  <w:style w:type="character" w:customStyle="1" w:styleId="FontStyle43">
    <w:name w:val="Font Style43"/>
    <w:rsid w:val="00922F4E"/>
    <w:rPr>
      <w:rFonts w:ascii="Times New Roman" w:hAnsi="Times New Roman" w:cs="Times New Roman"/>
      <w:b/>
      <w:bCs/>
      <w:sz w:val="16"/>
      <w:szCs w:val="16"/>
    </w:rPr>
  </w:style>
  <w:style w:type="paragraph" w:customStyle="1" w:styleId="Style17">
    <w:name w:val="Style17"/>
    <w:basedOn w:val="Normalny"/>
    <w:rsid w:val="00922F4E"/>
    <w:pPr>
      <w:widowControl w:val="0"/>
      <w:overflowPunct/>
      <w:jc w:val="left"/>
      <w:textAlignment w:val="auto"/>
    </w:pPr>
    <w:rPr>
      <w:sz w:val="22"/>
      <w:szCs w:val="24"/>
      <w:lang w:val="en-US" w:eastAsia="en-US"/>
    </w:rPr>
  </w:style>
  <w:style w:type="paragraph" w:customStyle="1" w:styleId="10">
    <w:name w:val="_10"/>
    <w:basedOn w:val="Normalny"/>
    <w:rsid w:val="00922F4E"/>
    <w:pPr>
      <w:overflowPunct/>
      <w:autoSpaceDE/>
      <w:autoSpaceDN/>
      <w:adjustRightInd/>
      <w:textAlignment w:val="auto"/>
    </w:pPr>
  </w:style>
  <w:style w:type="paragraph" w:customStyle="1" w:styleId="Styl12ptWyjustowany">
    <w:name w:val="Styl 12 pt Wyjustowany"/>
    <w:basedOn w:val="Normalny"/>
    <w:rsid w:val="00922F4E"/>
    <w:pPr>
      <w:overflowPunct/>
      <w:autoSpaceDE/>
      <w:autoSpaceDN/>
      <w:adjustRightInd/>
      <w:textAlignment w:val="auto"/>
    </w:pPr>
  </w:style>
  <w:style w:type="paragraph" w:styleId="Listapunktowana2">
    <w:name w:val="List Bullet 2"/>
    <w:basedOn w:val="Normalny"/>
    <w:uiPriority w:val="99"/>
    <w:unhideWhenUsed/>
    <w:rsid w:val="007341F1"/>
    <w:pPr>
      <w:numPr>
        <w:numId w:val="4"/>
      </w:numPr>
      <w:contextualSpacing/>
    </w:pPr>
  </w:style>
  <w:style w:type="paragraph" w:customStyle="1" w:styleId="WW-Zwykytekst">
    <w:name w:val="WW-Zwykły tekst"/>
    <w:basedOn w:val="Normalny"/>
    <w:rsid w:val="00407FF3"/>
    <w:pPr>
      <w:widowControl w:val="0"/>
      <w:suppressAutoHyphens/>
      <w:overflowPunct/>
      <w:autoSpaceDE/>
      <w:autoSpaceDN/>
      <w:adjustRightInd/>
      <w:jc w:val="left"/>
      <w:textAlignment w:val="auto"/>
    </w:pPr>
    <w:rPr>
      <w:rFonts w:ascii="Courier New" w:hAnsi="Courier New"/>
    </w:rPr>
  </w:style>
  <w:style w:type="paragraph" w:customStyle="1" w:styleId="wyliczenie1">
    <w:name w:val="wyliczenie 1"/>
    <w:basedOn w:val="Normalny"/>
    <w:rsid w:val="002A45AC"/>
    <w:pPr>
      <w:numPr>
        <w:numId w:val="5"/>
      </w:numPr>
      <w:overflowPunct/>
      <w:autoSpaceDE/>
      <w:autoSpaceDN/>
      <w:adjustRightInd/>
      <w:spacing w:before="60"/>
      <w:textAlignment w:val="auto"/>
    </w:pPr>
  </w:style>
  <w:style w:type="paragraph" w:styleId="Nagwekspisutreci">
    <w:name w:val="TOC Heading"/>
    <w:basedOn w:val="Nagwek1"/>
    <w:next w:val="Normalny"/>
    <w:unhideWhenUsed/>
    <w:qFormat/>
    <w:rsid w:val="0007311E"/>
    <w:pPr>
      <w:suppressAutoHyphens w:val="0"/>
      <w:overflowPunct/>
      <w:autoSpaceDE/>
      <w:autoSpaceDN/>
      <w:adjustRightInd/>
      <w:spacing w:before="480" w:after="0" w:line="276" w:lineRule="auto"/>
      <w:jc w:val="left"/>
      <w:textAlignment w:val="auto"/>
      <w:outlineLvl w:val="9"/>
    </w:pPr>
    <w:rPr>
      <w:rFonts w:ascii="Cambria" w:hAnsi="Cambria"/>
      <w:bCs/>
      <w:caps w:val="0"/>
      <w:color w:val="365F91"/>
      <w:kern w:val="0"/>
      <w:sz w:val="28"/>
      <w:szCs w:val="28"/>
      <w:lang w:eastAsia="en-US"/>
    </w:rPr>
  </w:style>
  <w:style w:type="paragraph" w:customStyle="1" w:styleId="AAA">
    <w:name w:val="AAA"/>
    <w:basedOn w:val="Spistreci1"/>
    <w:link w:val="tekst1Znak"/>
    <w:qFormat/>
    <w:rsid w:val="00192CA6"/>
    <w:rPr>
      <w:rFonts w:ascii="Calibri" w:hAnsi="Calibri"/>
      <w:noProof/>
      <w:sz w:val="24"/>
    </w:rPr>
  </w:style>
  <w:style w:type="paragraph" w:styleId="Cytat">
    <w:name w:val="Quote"/>
    <w:basedOn w:val="Normalny"/>
    <w:next w:val="Normalny"/>
    <w:link w:val="CytatZnak"/>
    <w:uiPriority w:val="29"/>
    <w:qFormat/>
    <w:rsid w:val="0007311E"/>
    <w:rPr>
      <w:i/>
      <w:iCs/>
      <w:color w:val="000000"/>
    </w:rPr>
  </w:style>
  <w:style w:type="character" w:customStyle="1" w:styleId="CytatZnak">
    <w:name w:val="Cytat Znak"/>
    <w:link w:val="Cytat"/>
    <w:uiPriority w:val="29"/>
    <w:rsid w:val="0007311E"/>
    <w:rPr>
      <w:i/>
      <w:iCs/>
      <w:color w:val="000000"/>
    </w:rPr>
  </w:style>
  <w:style w:type="character" w:customStyle="1" w:styleId="tekst1Znak">
    <w:name w:val="tekst 1 Znak"/>
    <w:basedOn w:val="Spistreci1Znak"/>
    <w:link w:val="AAA"/>
    <w:rsid w:val="00192CA6"/>
    <w:rPr>
      <w:rFonts w:ascii="Calibri" w:hAnsi="Calibri"/>
      <w:b/>
      <w:caps/>
      <w:noProof/>
      <w:sz w:val="24"/>
    </w:rPr>
  </w:style>
  <w:style w:type="paragraph" w:customStyle="1" w:styleId="WW-Tekstpodstawowy3">
    <w:name w:val="WW-Tekst podstawowy 3"/>
    <w:basedOn w:val="Normalny"/>
    <w:rsid w:val="00013041"/>
    <w:pPr>
      <w:suppressAutoHyphens/>
      <w:overflowPunct/>
      <w:autoSpaceDE/>
      <w:autoSpaceDN/>
      <w:adjustRightInd/>
      <w:spacing w:line="360" w:lineRule="auto"/>
      <w:jc w:val="left"/>
      <w:textAlignment w:val="auto"/>
    </w:pPr>
    <w:rPr>
      <w:rFonts w:ascii="Arial" w:hAnsi="Arial"/>
      <w:sz w:val="28"/>
    </w:rPr>
  </w:style>
  <w:style w:type="paragraph" w:customStyle="1" w:styleId="Tekstpodstawowy221">
    <w:name w:val="Tekst podstawowy 221"/>
    <w:basedOn w:val="Normalny"/>
    <w:rsid w:val="00013041"/>
    <w:pPr>
      <w:ind w:left="284" w:hanging="284"/>
    </w:pPr>
    <w:rPr>
      <w:rFonts w:ascii="Arial" w:hAnsi="Arial"/>
      <w:sz w:val="18"/>
    </w:rPr>
  </w:style>
  <w:style w:type="paragraph" w:customStyle="1" w:styleId="Tekstpodstawowywcity321">
    <w:name w:val="Tekst podstawowy wcięty 321"/>
    <w:basedOn w:val="Normalny"/>
    <w:rsid w:val="00013041"/>
    <w:pPr>
      <w:tabs>
        <w:tab w:val="left" w:pos="964"/>
      </w:tabs>
      <w:spacing w:after="120"/>
      <w:ind w:left="964" w:hanging="964"/>
    </w:pPr>
    <w:rPr>
      <w:rFonts w:ascii="Arial" w:hAnsi="Arial"/>
      <w:sz w:val="18"/>
    </w:rPr>
  </w:style>
  <w:style w:type="paragraph" w:customStyle="1" w:styleId="Zwykytekst21">
    <w:name w:val="Zwykły tekst21"/>
    <w:basedOn w:val="Normalny"/>
    <w:rsid w:val="00013041"/>
    <w:pPr>
      <w:overflowPunct/>
      <w:autoSpaceDE/>
      <w:autoSpaceDN/>
      <w:adjustRightInd/>
      <w:jc w:val="left"/>
      <w:textAlignment w:val="auto"/>
    </w:pPr>
    <w:rPr>
      <w:rFonts w:ascii="Courier New" w:hAnsi="Courier New"/>
      <w:sz w:val="18"/>
    </w:rPr>
  </w:style>
  <w:style w:type="character" w:customStyle="1" w:styleId="TekstprzypisukocowegoZnak">
    <w:name w:val="Tekst przypisu końcowego Znak"/>
    <w:basedOn w:val="Domylnaczcionkaakapitu"/>
    <w:link w:val="Tekstprzypisukocowego"/>
    <w:rsid w:val="00013041"/>
  </w:style>
  <w:style w:type="paragraph" w:styleId="Tekstprzypisukocowego">
    <w:name w:val="endnote text"/>
    <w:basedOn w:val="Normalny"/>
    <w:link w:val="TekstprzypisukocowegoZnak"/>
    <w:unhideWhenUsed/>
    <w:rsid w:val="00013041"/>
    <w:pPr>
      <w:textAlignment w:val="auto"/>
    </w:pPr>
  </w:style>
  <w:style w:type="character" w:customStyle="1" w:styleId="TekstprzypisukocowegoZnak1">
    <w:name w:val="Tekst przypisu końcowego Znak1"/>
    <w:basedOn w:val="Domylnaczcionkaakapitu"/>
    <w:uiPriority w:val="99"/>
    <w:semiHidden/>
    <w:rsid w:val="00013041"/>
  </w:style>
  <w:style w:type="paragraph" w:customStyle="1" w:styleId="Styl1">
    <w:name w:val="Styl1"/>
    <w:basedOn w:val="Normalny"/>
    <w:link w:val="Styl1Znak"/>
    <w:rsid w:val="00013041"/>
    <w:pPr>
      <w:overflowPunct/>
      <w:autoSpaceDE/>
      <w:autoSpaceDN/>
      <w:adjustRightInd/>
      <w:textAlignment w:val="auto"/>
    </w:pPr>
    <w:rPr>
      <w:rFonts w:ascii="Arial" w:hAnsi="Arial"/>
      <w:sz w:val="18"/>
      <w:szCs w:val="24"/>
    </w:rPr>
  </w:style>
  <w:style w:type="paragraph" w:customStyle="1" w:styleId="TableContents">
    <w:name w:val="Table Contents"/>
    <w:basedOn w:val="Normalny"/>
    <w:rsid w:val="00013041"/>
    <w:pPr>
      <w:widowControl w:val="0"/>
    </w:pPr>
    <w:rPr>
      <w:rFonts w:ascii="Arial" w:hAnsi="Arial"/>
      <w:sz w:val="18"/>
    </w:rPr>
  </w:style>
  <w:style w:type="paragraph" w:customStyle="1" w:styleId="Standard">
    <w:name w:val="Standard"/>
    <w:rsid w:val="00013041"/>
    <w:pPr>
      <w:autoSpaceDE w:val="0"/>
      <w:autoSpaceDN w:val="0"/>
      <w:adjustRightInd w:val="0"/>
    </w:pPr>
    <w:rPr>
      <w:szCs w:val="24"/>
    </w:rPr>
  </w:style>
  <w:style w:type="paragraph" w:styleId="NormalnyWeb">
    <w:name w:val="Normal (Web)"/>
    <w:aliases w:val=" Znak"/>
    <w:basedOn w:val="Normalny"/>
    <w:uiPriority w:val="99"/>
    <w:rsid w:val="00013041"/>
    <w:pPr>
      <w:overflowPunct/>
      <w:autoSpaceDE/>
      <w:autoSpaceDN/>
      <w:adjustRightInd/>
      <w:spacing w:before="280" w:after="119"/>
      <w:jc w:val="left"/>
      <w:textAlignment w:val="auto"/>
    </w:pPr>
    <w:rPr>
      <w:sz w:val="24"/>
      <w:szCs w:val="24"/>
    </w:rPr>
  </w:style>
  <w:style w:type="paragraph" w:customStyle="1" w:styleId="WW-Tekstpodstawowy2">
    <w:name w:val="WW-Tekst podstawowy 2"/>
    <w:basedOn w:val="Normalny"/>
    <w:rsid w:val="00013041"/>
    <w:pPr>
      <w:widowControl w:val="0"/>
      <w:suppressAutoHyphens/>
      <w:overflowPunct/>
      <w:autoSpaceDE/>
      <w:autoSpaceDN/>
      <w:adjustRightInd/>
      <w:textAlignment w:val="auto"/>
    </w:pPr>
    <w:rPr>
      <w:rFonts w:ascii="Thorndale" w:eastAsia="HG Mincho Light J" w:hAnsi="Thorndale"/>
      <w:color w:val="000000"/>
      <w:sz w:val="24"/>
      <w:szCs w:val="24"/>
    </w:rPr>
  </w:style>
  <w:style w:type="character" w:customStyle="1" w:styleId="A4">
    <w:name w:val="A4"/>
    <w:rsid w:val="00013041"/>
    <w:rPr>
      <w:rFonts w:cs="MS Mincho"/>
      <w:color w:val="000000"/>
      <w:sz w:val="20"/>
      <w:szCs w:val="20"/>
    </w:rPr>
  </w:style>
  <w:style w:type="character" w:customStyle="1" w:styleId="A9">
    <w:name w:val="A9"/>
    <w:rsid w:val="00013041"/>
    <w:rPr>
      <w:rFonts w:cs="MS Mincho"/>
      <w:color w:val="000000"/>
      <w:sz w:val="20"/>
      <w:szCs w:val="20"/>
      <w:u w:val="single"/>
    </w:rPr>
  </w:style>
  <w:style w:type="paragraph" w:customStyle="1" w:styleId="Pa21">
    <w:name w:val="Pa21"/>
    <w:basedOn w:val="Normalny"/>
    <w:next w:val="Normalny"/>
    <w:rsid w:val="00013041"/>
    <w:pPr>
      <w:overflowPunct/>
      <w:spacing w:line="220" w:lineRule="atLeast"/>
      <w:jc w:val="left"/>
      <w:textAlignment w:val="auto"/>
    </w:pPr>
    <w:rPr>
      <w:rFonts w:ascii="Ottawa" w:hAnsi="Ottawa"/>
      <w:sz w:val="24"/>
      <w:szCs w:val="24"/>
    </w:rPr>
  </w:style>
  <w:style w:type="character" w:customStyle="1" w:styleId="A11">
    <w:name w:val="A11"/>
    <w:rsid w:val="00013041"/>
    <w:rPr>
      <w:rFonts w:cs="MS Mincho"/>
      <w:color w:val="000000"/>
      <w:sz w:val="11"/>
      <w:szCs w:val="11"/>
    </w:rPr>
  </w:style>
  <w:style w:type="character" w:styleId="Pogrubienie">
    <w:name w:val="Strong"/>
    <w:qFormat/>
    <w:rsid w:val="00013041"/>
    <w:rPr>
      <w:b/>
      <w:bCs/>
    </w:rPr>
  </w:style>
  <w:style w:type="paragraph" w:customStyle="1" w:styleId="Obszartekstu">
    <w:name w:val="Obszar tekstu"/>
    <w:basedOn w:val="Normalny"/>
    <w:rsid w:val="00013041"/>
    <w:pPr>
      <w:overflowPunct/>
      <w:ind w:left="709" w:hanging="709"/>
      <w:jc w:val="left"/>
      <w:textAlignment w:val="auto"/>
    </w:pPr>
    <w:rPr>
      <w:rFonts w:ascii="Arial" w:hAnsi="Arial" w:cs="Arial"/>
      <w:szCs w:val="24"/>
    </w:rPr>
  </w:style>
  <w:style w:type="character" w:customStyle="1" w:styleId="apple-style-span">
    <w:name w:val="apple-style-span"/>
    <w:basedOn w:val="Domylnaczcionkaakapitu"/>
    <w:rsid w:val="00013041"/>
  </w:style>
  <w:style w:type="character" w:customStyle="1" w:styleId="apple-converted-space">
    <w:name w:val="apple-converted-space"/>
    <w:basedOn w:val="Domylnaczcionkaakapitu"/>
    <w:rsid w:val="00013041"/>
  </w:style>
  <w:style w:type="character" w:customStyle="1" w:styleId="spacing">
    <w:name w:val="spacing"/>
    <w:rsid w:val="00013041"/>
  </w:style>
  <w:style w:type="character" w:customStyle="1" w:styleId="ZnakZnak10">
    <w:name w:val="Znak Znak10"/>
    <w:rsid w:val="00013041"/>
    <w:rPr>
      <w:rFonts w:ascii="Cambria" w:eastAsia="Times New Roman" w:hAnsi="Cambria" w:cs="Times New Roman"/>
      <w:b/>
      <w:bCs/>
      <w:kern w:val="32"/>
      <w:sz w:val="32"/>
      <w:szCs w:val="32"/>
    </w:rPr>
  </w:style>
  <w:style w:type="paragraph" w:customStyle="1" w:styleId="Header1">
    <w:name w:val="Header1"/>
    <w:basedOn w:val="Standard"/>
    <w:next w:val="Textbody"/>
    <w:rsid w:val="00013041"/>
    <w:pPr>
      <w:keepNext/>
      <w:widowControl w:val="0"/>
      <w:suppressAutoHyphens/>
      <w:autoSpaceDE/>
      <w:adjustRightInd/>
      <w:spacing w:before="240" w:after="120"/>
      <w:textAlignment w:val="baseline"/>
    </w:pPr>
    <w:rPr>
      <w:rFonts w:ascii="Arial" w:eastAsia="MS Mincho" w:hAnsi="Arial" w:cs="Cambria"/>
      <w:kern w:val="3"/>
      <w:sz w:val="28"/>
      <w:szCs w:val="28"/>
    </w:rPr>
  </w:style>
  <w:style w:type="paragraph" w:customStyle="1" w:styleId="Textbody">
    <w:name w:val="Text body"/>
    <w:basedOn w:val="Standard"/>
    <w:rsid w:val="00013041"/>
    <w:pPr>
      <w:widowControl w:val="0"/>
      <w:suppressAutoHyphens/>
      <w:autoSpaceDE/>
      <w:adjustRightInd/>
      <w:spacing w:after="120"/>
      <w:textAlignment w:val="baseline"/>
    </w:pPr>
    <w:rPr>
      <w:rFonts w:eastAsia="Arial Unicode MS" w:cs="Cambria"/>
      <w:kern w:val="3"/>
      <w:sz w:val="24"/>
    </w:rPr>
  </w:style>
  <w:style w:type="paragraph" w:customStyle="1" w:styleId="Caption1">
    <w:name w:val="Caption1"/>
    <w:basedOn w:val="Standard"/>
    <w:rsid w:val="00013041"/>
    <w:pPr>
      <w:widowControl w:val="0"/>
      <w:suppressLineNumbers/>
      <w:suppressAutoHyphens/>
      <w:autoSpaceDE/>
      <w:adjustRightInd/>
      <w:spacing w:before="120" w:after="120"/>
      <w:textAlignment w:val="baseline"/>
    </w:pPr>
    <w:rPr>
      <w:rFonts w:eastAsia="Arial Unicode MS" w:cs="Cambria"/>
      <w:i/>
      <w:iCs/>
      <w:kern w:val="3"/>
      <w:sz w:val="24"/>
    </w:rPr>
  </w:style>
  <w:style w:type="paragraph" w:customStyle="1" w:styleId="Index">
    <w:name w:val="Index"/>
    <w:basedOn w:val="Standard"/>
    <w:rsid w:val="00013041"/>
    <w:pPr>
      <w:widowControl w:val="0"/>
      <w:suppressLineNumbers/>
      <w:suppressAutoHyphens/>
      <w:autoSpaceDE/>
      <w:adjustRightInd/>
      <w:textAlignment w:val="baseline"/>
    </w:pPr>
    <w:rPr>
      <w:rFonts w:eastAsia="Arial Unicode MS" w:cs="Cambria"/>
      <w:kern w:val="3"/>
      <w:sz w:val="24"/>
    </w:rPr>
  </w:style>
  <w:style w:type="paragraph" w:customStyle="1" w:styleId="Heading11">
    <w:name w:val="Heading 11"/>
    <w:basedOn w:val="Header1"/>
    <w:next w:val="Textbody"/>
    <w:rsid w:val="00013041"/>
  </w:style>
  <w:style w:type="paragraph" w:customStyle="1" w:styleId="ContentsHeading">
    <w:name w:val="Contents Heading"/>
    <w:basedOn w:val="Header1"/>
    <w:rsid w:val="00013041"/>
  </w:style>
  <w:style w:type="paragraph" w:customStyle="1" w:styleId="Contents1">
    <w:name w:val="Contents 1"/>
    <w:basedOn w:val="Index"/>
    <w:rsid w:val="00013041"/>
  </w:style>
  <w:style w:type="paragraph" w:customStyle="1" w:styleId="Nagwek110">
    <w:name w:val="Nagłówek11"/>
    <w:basedOn w:val="Standard"/>
    <w:next w:val="Textbody"/>
    <w:rsid w:val="00013041"/>
    <w:pPr>
      <w:keepNext/>
      <w:widowControl w:val="0"/>
      <w:suppressAutoHyphens/>
      <w:autoSpaceDE/>
      <w:adjustRightInd/>
      <w:spacing w:before="240" w:after="120"/>
      <w:textAlignment w:val="baseline"/>
    </w:pPr>
    <w:rPr>
      <w:rFonts w:ascii="Arial" w:eastAsia="Lucida Sans Unicode" w:hAnsi="Arial" w:cs="Cambria"/>
      <w:kern w:val="3"/>
      <w:sz w:val="28"/>
      <w:szCs w:val="28"/>
    </w:rPr>
  </w:style>
  <w:style w:type="paragraph" w:customStyle="1" w:styleId="TableHeading">
    <w:name w:val="Table Heading"/>
    <w:basedOn w:val="TableContents"/>
    <w:rsid w:val="00013041"/>
    <w:pPr>
      <w:suppressLineNumbers/>
      <w:suppressAutoHyphens/>
      <w:overflowPunct/>
      <w:autoSpaceDE/>
      <w:adjustRightInd/>
      <w:jc w:val="center"/>
    </w:pPr>
    <w:rPr>
      <w:rFonts w:ascii="Times New Roman" w:eastAsia="Arial Unicode MS" w:hAnsi="Times New Roman" w:cs="Cambria"/>
      <w:b/>
      <w:bCs/>
      <w:kern w:val="3"/>
      <w:sz w:val="24"/>
      <w:szCs w:val="24"/>
    </w:rPr>
  </w:style>
  <w:style w:type="paragraph" w:customStyle="1" w:styleId="Heading21">
    <w:name w:val="Heading 21"/>
    <w:basedOn w:val="Header1"/>
    <w:next w:val="Textbody"/>
    <w:rsid w:val="00013041"/>
  </w:style>
  <w:style w:type="paragraph" w:customStyle="1" w:styleId="Footer1">
    <w:name w:val="Footer1"/>
    <w:basedOn w:val="Standard"/>
    <w:rsid w:val="00013041"/>
    <w:pPr>
      <w:widowControl w:val="0"/>
      <w:suppressLineNumbers/>
      <w:tabs>
        <w:tab w:val="center" w:pos="4622"/>
        <w:tab w:val="right" w:pos="9244"/>
      </w:tabs>
      <w:suppressAutoHyphens/>
      <w:autoSpaceDE/>
      <w:adjustRightInd/>
      <w:textAlignment w:val="baseline"/>
    </w:pPr>
    <w:rPr>
      <w:rFonts w:eastAsia="Arial Unicode MS" w:cs="Cambria"/>
      <w:kern w:val="3"/>
      <w:sz w:val="24"/>
    </w:rPr>
  </w:style>
  <w:style w:type="character" w:customStyle="1" w:styleId="NumberingSymbols">
    <w:name w:val="Numbering Symbols"/>
    <w:rsid w:val="00013041"/>
  </w:style>
  <w:style w:type="character" w:customStyle="1" w:styleId="BulletSymbols">
    <w:name w:val="Bullet Symbols"/>
    <w:rsid w:val="00013041"/>
    <w:rPr>
      <w:rFonts w:ascii="OpenSymbol" w:eastAsia="OpenSymbol" w:hAnsi="OpenSymbol" w:cs="OpenSymbol"/>
    </w:rPr>
  </w:style>
  <w:style w:type="character" w:customStyle="1" w:styleId="Internetlink">
    <w:name w:val="Internet link"/>
    <w:rsid w:val="00013041"/>
    <w:rPr>
      <w:color w:val="000080"/>
      <w:u w:val="single"/>
    </w:rPr>
  </w:style>
  <w:style w:type="character" w:customStyle="1" w:styleId="StrongEmphasis">
    <w:name w:val="Strong Emphasis"/>
    <w:rsid w:val="00013041"/>
    <w:rPr>
      <w:b/>
      <w:bCs/>
    </w:rPr>
  </w:style>
  <w:style w:type="paragraph" w:styleId="Bezodstpw">
    <w:name w:val="No Spacing"/>
    <w:link w:val="BezodstpwZnak"/>
    <w:uiPriority w:val="1"/>
    <w:qFormat/>
    <w:rsid w:val="00013041"/>
    <w:pPr>
      <w:overflowPunct w:val="0"/>
      <w:autoSpaceDE w:val="0"/>
      <w:autoSpaceDN w:val="0"/>
      <w:adjustRightInd w:val="0"/>
      <w:jc w:val="both"/>
      <w:textAlignment w:val="baseline"/>
    </w:pPr>
    <w:rPr>
      <w:rFonts w:ascii="Arial" w:hAnsi="Arial"/>
      <w:sz w:val="18"/>
    </w:rPr>
  </w:style>
  <w:style w:type="character" w:customStyle="1" w:styleId="googqs-tidbit1">
    <w:name w:val="goog_qs-tidbit1"/>
    <w:uiPriority w:val="99"/>
    <w:rsid w:val="00013041"/>
    <w:rPr>
      <w:rFonts w:cs="Times New Roman"/>
    </w:rPr>
  </w:style>
  <w:style w:type="paragraph" w:customStyle="1" w:styleId="Tekstpodstawowy14">
    <w:name w:val="Tekst podstawowy 14"/>
    <w:basedOn w:val="Tekstpodstawowy2"/>
    <w:autoRedefine/>
    <w:uiPriority w:val="99"/>
    <w:rsid w:val="00013041"/>
    <w:pPr>
      <w:shd w:val="clear" w:color="auto" w:fill="FFFFFF"/>
      <w:autoSpaceDE w:val="0"/>
      <w:autoSpaceDN w:val="0"/>
      <w:adjustRightInd w:val="0"/>
      <w:spacing w:line="100" w:lineRule="atLeast"/>
      <w:ind w:left="15"/>
      <w:jc w:val="left"/>
    </w:pPr>
    <w:rPr>
      <w:b/>
      <w:caps/>
      <w:color w:val="000000"/>
      <w:sz w:val="24"/>
      <w:szCs w:val="28"/>
    </w:rPr>
  </w:style>
  <w:style w:type="character" w:customStyle="1" w:styleId="ebene4">
    <w:name w:val="ebene4"/>
    <w:rsid w:val="00013041"/>
    <w:rPr>
      <w:rFonts w:cs="Times New Roman"/>
    </w:rPr>
  </w:style>
  <w:style w:type="paragraph" w:customStyle="1" w:styleId="Styl2">
    <w:name w:val="Styl2"/>
    <w:basedOn w:val="Standardowytekst1"/>
    <w:rsid w:val="00013041"/>
    <w:pPr>
      <w:spacing w:before="120" w:after="120"/>
      <w:textAlignment w:val="auto"/>
    </w:pPr>
    <w:rPr>
      <w:rFonts w:ascii="Arial" w:eastAsia="Calibri" w:hAnsi="Arial" w:cs="Arial"/>
      <w:b/>
      <w:caps/>
      <w:sz w:val="18"/>
      <w:szCs w:val="18"/>
    </w:rPr>
  </w:style>
  <w:style w:type="character" w:styleId="UyteHipercze">
    <w:name w:val="FollowedHyperlink"/>
    <w:uiPriority w:val="99"/>
    <w:rsid w:val="009C6755"/>
    <w:rPr>
      <w:color w:val="800080"/>
      <w:u w:val="single"/>
    </w:rPr>
  </w:style>
  <w:style w:type="character" w:styleId="Odwoanieprzypisukocowego">
    <w:name w:val="endnote reference"/>
    <w:unhideWhenUsed/>
    <w:rsid w:val="009C6755"/>
    <w:rPr>
      <w:vertAlign w:val="superscript"/>
    </w:rPr>
  </w:style>
  <w:style w:type="character" w:styleId="Tekstzastpczy">
    <w:name w:val="Placeholder Text"/>
    <w:basedOn w:val="Domylnaczcionkaakapitu"/>
    <w:uiPriority w:val="99"/>
    <w:semiHidden/>
    <w:rsid w:val="009448B2"/>
    <w:rPr>
      <w:color w:val="808080"/>
    </w:rPr>
  </w:style>
  <w:style w:type="numbering" w:customStyle="1" w:styleId="WWNum134">
    <w:name w:val="WWNum134"/>
    <w:basedOn w:val="Bezlisty"/>
    <w:rsid w:val="003F3855"/>
    <w:pPr>
      <w:numPr>
        <w:numId w:val="6"/>
      </w:numPr>
    </w:pPr>
  </w:style>
  <w:style w:type="numbering" w:customStyle="1" w:styleId="WW8Num1">
    <w:name w:val="WW8Num1"/>
    <w:basedOn w:val="Bezlisty"/>
    <w:rsid w:val="00E861FD"/>
    <w:pPr>
      <w:numPr>
        <w:numId w:val="15"/>
      </w:numPr>
    </w:pPr>
  </w:style>
  <w:style w:type="character" w:customStyle="1" w:styleId="Teksttreci">
    <w:name w:val="Tekst treści_"/>
    <w:basedOn w:val="Domylnaczcionkaakapitu"/>
    <w:link w:val="Teksttreci0"/>
    <w:rsid w:val="000E6E9A"/>
    <w:rPr>
      <w:sz w:val="19"/>
      <w:szCs w:val="19"/>
      <w:shd w:val="clear" w:color="auto" w:fill="FFFFFF"/>
    </w:rPr>
  </w:style>
  <w:style w:type="character" w:customStyle="1" w:styleId="Teksttreci2">
    <w:name w:val="Tekst treści (2)_"/>
    <w:basedOn w:val="Domylnaczcionkaakapitu"/>
    <w:rsid w:val="000E6E9A"/>
    <w:rPr>
      <w:rFonts w:ascii="Times New Roman" w:eastAsia="Times New Roman" w:hAnsi="Times New Roman" w:cs="Times New Roman"/>
      <w:b w:val="0"/>
      <w:bCs w:val="0"/>
      <w:i w:val="0"/>
      <w:iCs w:val="0"/>
      <w:smallCaps w:val="0"/>
      <w:strike w:val="0"/>
      <w:sz w:val="19"/>
      <w:szCs w:val="19"/>
    </w:rPr>
  </w:style>
  <w:style w:type="character" w:customStyle="1" w:styleId="Teksttreci20">
    <w:name w:val="Tekst treści (2)"/>
    <w:basedOn w:val="Teksttreci2"/>
    <w:rsid w:val="000E6E9A"/>
    <w:rPr>
      <w:rFonts w:ascii="Times New Roman" w:eastAsia="Times New Roman" w:hAnsi="Times New Roman" w:cs="Times New Roman"/>
      <w:b w:val="0"/>
      <w:bCs w:val="0"/>
      <w:i w:val="0"/>
      <w:iCs w:val="0"/>
      <w:smallCaps w:val="0"/>
      <w:strike w:val="0"/>
      <w:spacing w:val="0"/>
      <w:sz w:val="19"/>
      <w:szCs w:val="19"/>
    </w:rPr>
  </w:style>
  <w:style w:type="character" w:customStyle="1" w:styleId="TeksttreciPogrubienie">
    <w:name w:val="Tekst treści + Pogrubienie"/>
    <w:basedOn w:val="Teksttreci"/>
    <w:rsid w:val="000E6E9A"/>
    <w:rPr>
      <w:b/>
      <w:bCs/>
      <w:sz w:val="19"/>
      <w:szCs w:val="19"/>
      <w:shd w:val="clear" w:color="auto" w:fill="FFFFFF"/>
    </w:rPr>
  </w:style>
  <w:style w:type="character" w:customStyle="1" w:styleId="TeksttreciPogrubienieKursywa">
    <w:name w:val="Tekst treści + Pogrubienie;Kursywa"/>
    <w:basedOn w:val="Teksttreci"/>
    <w:rsid w:val="000E6E9A"/>
    <w:rPr>
      <w:b/>
      <w:bCs/>
      <w:i/>
      <w:iCs/>
      <w:sz w:val="19"/>
      <w:szCs w:val="19"/>
      <w:shd w:val="clear" w:color="auto" w:fill="FFFFFF"/>
    </w:rPr>
  </w:style>
  <w:style w:type="character" w:customStyle="1" w:styleId="Nagwek40">
    <w:name w:val="Nagłówek #4_"/>
    <w:basedOn w:val="Domylnaczcionkaakapitu"/>
    <w:rsid w:val="000E6E9A"/>
    <w:rPr>
      <w:rFonts w:ascii="Times New Roman" w:eastAsia="Times New Roman" w:hAnsi="Times New Roman" w:cs="Times New Roman"/>
      <w:b w:val="0"/>
      <w:bCs w:val="0"/>
      <w:i w:val="0"/>
      <w:iCs w:val="0"/>
      <w:smallCaps w:val="0"/>
      <w:strike w:val="0"/>
      <w:sz w:val="19"/>
      <w:szCs w:val="19"/>
    </w:rPr>
  </w:style>
  <w:style w:type="character" w:customStyle="1" w:styleId="Nagwek41">
    <w:name w:val="Nagłówek #4"/>
    <w:basedOn w:val="Nagwek40"/>
    <w:rsid w:val="000E6E9A"/>
    <w:rPr>
      <w:rFonts w:ascii="Times New Roman" w:eastAsia="Times New Roman" w:hAnsi="Times New Roman" w:cs="Times New Roman"/>
      <w:b w:val="0"/>
      <w:bCs w:val="0"/>
      <w:i w:val="0"/>
      <w:iCs w:val="0"/>
      <w:smallCaps w:val="0"/>
      <w:strike w:val="0"/>
      <w:spacing w:val="0"/>
      <w:sz w:val="19"/>
      <w:szCs w:val="19"/>
    </w:rPr>
  </w:style>
  <w:style w:type="character" w:customStyle="1" w:styleId="Nagwek30">
    <w:name w:val="Nagłówek #3_"/>
    <w:basedOn w:val="Domylnaczcionkaakapitu"/>
    <w:rsid w:val="000E6E9A"/>
    <w:rPr>
      <w:rFonts w:ascii="Times New Roman" w:eastAsia="Times New Roman" w:hAnsi="Times New Roman" w:cs="Times New Roman"/>
      <w:b w:val="0"/>
      <w:bCs w:val="0"/>
      <w:i w:val="0"/>
      <w:iCs w:val="0"/>
      <w:smallCaps w:val="0"/>
      <w:strike w:val="0"/>
      <w:sz w:val="23"/>
      <w:szCs w:val="23"/>
    </w:rPr>
  </w:style>
  <w:style w:type="character" w:customStyle="1" w:styleId="Nagwek31">
    <w:name w:val="Nagłówek #3"/>
    <w:basedOn w:val="Nagwek30"/>
    <w:rsid w:val="000E6E9A"/>
    <w:rPr>
      <w:rFonts w:ascii="Times New Roman" w:eastAsia="Times New Roman" w:hAnsi="Times New Roman" w:cs="Times New Roman"/>
      <w:b w:val="0"/>
      <w:bCs w:val="0"/>
      <w:i w:val="0"/>
      <w:iCs w:val="0"/>
      <w:smallCaps w:val="0"/>
      <w:strike w:val="0"/>
      <w:spacing w:val="0"/>
      <w:sz w:val="23"/>
      <w:szCs w:val="23"/>
    </w:rPr>
  </w:style>
  <w:style w:type="character" w:customStyle="1" w:styleId="Nagwek4Kursywa">
    <w:name w:val="Nagłówek #4 + Kursywa"/>
    <w:basedOn w:val="Nagwek40"/>
    <w:rsid w:val="000E6E9A"/>
    <w:rPr>
      <w:rFonts w:ascii="Times New Roman" w:eastAsia="Times New Roman" w:hAnsi="Times New Roman" w:cs="Times New Roman"/>
      <w:b w:val="0"/>
      <w:bCs w:val="0"/>
      <w:i/>
      <w:iCs/>
      <w:smallCaps w:val="0"/>
      <w:strike w:val="0"/>
      <w:spacing w:val="0"/>
      <w:sz w:val="19"/>
      <w:szCs w:val="19"/>
    </w:rPr>
  </w:style>
  <w:style w:type="paragraph" w:customStyle="1" w:styleId="Teksttreci0">
    <w:name w:val="Tekst treści"/>
    <w:basedOn w:val="Normalny"/>
    <w:link w:val="Teksttreci"/>
    <w:rsid w:val="000E6E9A"/>
    <w:pPr>
      <w:shd w:val="clear" w:color="auto" w:fill="FFFFFF"/>
      <w:overflowPunct/>
      <w:autoSpaceDE/>
      <w:autoSpaceDN/>
      <w:adjustRightInd/>
      <w:spacing w:before="300" w:after="120" w:line="237" w:lineRule="exact"/>
      <w:ind w:hanging="1100"/>
      <w:textAlignment w:val="auto"/>
    </w:pPr>
    <w:rPr>
      <w:sz w:val="19"/>
      <w:szCs w:val="19"/>
    </w:rPr>
  </w:style>
  <w:style w:type="character" w:customStyle="1" w:styleId="Teksttreci3">
    <w:name w:val="Tekst treści (3)_"/>
    <w:basedOn w:val="Domylnaczcionkaakapitu"/>
    <w:link w:val="Teksttreci30"/>
    <w:rsid w:val="00573F2A"/>
    <w:rPr>
      <w:sz w:val="19"/>
      <w:szCs w:val="19"/>
      <w:shd w:val="clear" w:color="auto" w:fill="FFFFFF"/>
    </w:rPr>
  </w:style>
  <w:style w:type="paragraph" w:customStyle="1" w:styleId="Teksttreci30">
    <w:name w:val="Tekst treści (3)"/>
    <w:basedOn w:val="Normalny"/>
    <w:link w:val="Teksttreci3"/>
    <w:rsid w:val="00573F2A"/>
    <w:pPr>
      <w:shd w:val="clear" w:color="auto" w:fill="FFFFFF"/>
      <w:overflowPunct/>
      <w:autoSpaceDE/>
      <w:autoSpaceDN/>
      <w:adjustRightInd/>
      <w:spacing w:before="120" w:line="398" w:lineRule="exact"/>
      <w:ind w:hanging="360"/>
      <w:textAlignment w:val="auto"/>
    </w:pPr>
    <w:rPr>
      <w:sz w:val="19"/>
      <w:szCs w:val="19"/>
    </w:rPr>
  </w:style>
  <w:style w:type="numbering" w:customStyle="1" w:styleId="Bezlisty1">
    <w:name w:val="Bez listy1"/>
    <w:next w:val="Bezlisty"/>
    <w:uiPriority w:val="99"/>
    <w:semiHidden/>
    <w:unhideWhenUsed/>
    <w:rsid w:val="00916955"/>
  </w:style>
  <w:style w:type="character" w:customStyle="1" w:styleId="StandardowytekstZnak">
    <w:name w:val="Standardowy.tekst Znak"/>
    <w:link w:val="Standardowytekst"/>
    <w:rsid w:val="00916955"/>
  </w:style>
  <w:style w:type="character" w:customStyle="1" w:styleId="TekstkomentarzaZnak1">
    <w:name w:val="Tekst komentarza Znak1"/>
    <w:uiPriority w:val="99"/>
    <w:semiHidden/>
    <w:rsid w:val="00916955"/>
    <w:rPr>
      <w:rFonts w:ascii="Times New Roman" w:eastAsia="Times New Roman" w:hAnsi="Times New Roman" w:cs="Times New Roman"/>
      <w:sz w:val="20"/>
      <w:szCs w:val="20"/>
      <w:lang w:eastAsia="pl-PL"/>
    </w:rPr>
  </w:style>
  <w:style w:type="paragraph" w:customStyle="1" w:styleId="Style1">
    <w:name w:val="Style1"/>
    <w:basedOn w:val="Normalny"/>
    <w:rsid w:val="00916955"/>
    <w:pPr>
      <w:widowControl w:val="0"/>
      <w:overflowPunct/>
      <w:jc w:val="left"/>
      <w:textAlignment w:val="auto"/>
    </w:pPr>
    <w:rPr>
      <w:rFonts w:ascii="Arial Unicode MS" w:eastAsia="Arial Unicode MS" w:hAnsi="Calibri" w:cs="Arial Unicode MS"/>
      <w:sz w:val="24"/>
      <w:szCs w:val="24"/>
    </w:rPr>
  </w:style>
  <w:style w:type="paragraph" w:customStyle="1" w:styleId="Style6">
    <w:name w:val="Style6"/>
    <w:basedOn w:val="Normalny"/>
    <w:rsid w:val="00916955"/>
    <w:pPr>
      <w:widowControl w:val="0"/>
      <w:overflowPunct/>
      <w:spacing w:line="288" w:lineRule="exact"/>
      <w:ind w:firstLine="197"/>
      <w:jc w:val="left"/>
      <w:textAlignment w:val="auto"/>
    </w:pPr>
    <w:rPr>
      <w:rFonts w:ascii="Arial Unicode MS" w:eastAsia="Arial Unicode MS" w:hAnsi="Calibri" w:cs="Arial Unicode MS"/>
      <w:sz w:val="24"/>
      <w:szCs w:val="24"/>
    </w:rPr>
  </w:style>
  <w:style w:type="paragraph" w:customStyle="1" w:styleId="Style12">
    <w:name w:val="Style12"/>
    <w:basedOn w:val="Normalny"/>
    <w:rsid w:val="00916955"/>
    <w:pPr>
      <w:widowControl w:val="0"/>
      <w:overflowPunct/>
      <w:spacing w:line="283" w:lineRule="exact"/>
      <w:ind w:hanging="398"/>
      <w:jc w:val="left"/>
      <w:textAlignment w:val="auto"/>
    </w:pPr>
    <w:rPr>
      <w:rFonts w:ascii="Arial Unicode MS" w:eastAsia="Arial Unicode MS" w:hAnsi="Calibri" w:cs="Arial Unicode MS"/>
      <w:sz w:val="24"/>
      <w:szCs w:val="24"/>
    </w:rPr>
  </w:style>
  <w:style w:type="paragraph" w:customStyle="1" w:styleId="Style13">
    <w:name w:val="Style13"/>
    <w:basedOn w:val="Normalny"/>
    <w:rsid w:val="00916955"/>
    <w:pPr>
      <w:widowControl w:val="0"/>
      <w:overflowPunct/>
      <w:jc w:val="left"/>
      <w:textAlignment w:val="auto"/>
    </w:pPr>
    <w:rPr>
      <w:rFonts w:ascii="Arial Unicode MS" w:eastAsia="Arial Unicode MS" w:hAnsi="Calibri" w:cs="Arial Unicode MS"/>
      <w:sz w:val="24"/>
      <w:szCs w:val="24"/>
    </w:rPr>
  </w:style>
  <w:style w:type="paragraph" w:customStyle="1" w:styleId="Style14">
    <w:name w:val="Style14"/>
    <w:basedOn w:val="Normalny"/>
    <w:rsid w:val="00916955"/>
    <w:pPr>
      <w:widowControl w:val="0"/>
      <w:overflowPunct/>
      <w:spacing w:line="278" w:lineRule="exact"/>
      <w:ind w:firstLine="706"/>
      <w:jc w:val="left"/>
      <w:textAlignment w:val="auto"/>
    </w:pPr>
    <w:rPr>
      <w:rFonts w:ascii="Arial Unicode MS" w:eastAsia="Arial Unicode MS" w:hAnsi="Calibri" w:cs="Arial Unicode MS"/>
      <w:sz w:val="24"/>
      <w:szCs w:val="24"/>
    </w:rPr>
  </w:style>
  <w:style w:type="paragraph" w:customStyle="1" w:styleId="Style15">
    <w:name w:val="Style15"/>
    <w:basedOn w:val="Normalny"/>
    <w:rsid w:val="00916955"/>
    <w:pPr>
      <w:widowControl w:val="0"/>
      <w:overflowPunct/>
      <w:spacing w:line="278" w:lineRule="exact"/>
      <w:textAlignment w:val="auto"/>
    </w:pPr>
    <w:rPr>
      <w:rFonts w:ascii="Arial Unicode MS" w:eastAsia="Arial Unicode MS" w:hAnsi="Calibri" w:cs="Arial Unicode MS"/>
      <w:sz w:val="24"/>
      <w:szCs w:val="24"/>
    </w:rPr>
  </w:style>
  <w:style w:type="paragraph" w:customStyle="1" w:styleId="Style16">
    <w:name w:val="Style16"/>
    <w:basedOn w:val="Normalny"/>
    <w:rsid w:val="00916955"/>
    <w:pPr>
      <w:widowControl w:val="0"/>
      <w:overflowPunct/>
      <w:spacing w:line="283" w:lineRule="exact"/>
      <w:jc w:val="left"/>
      <w:textAlignment w:val="auto"/>
    </w:pPr>
    <w:rPr>
      <w:rFonts w:ascii="Arial Unicode MS" w:eastAsia="Arial Unicode MS" w:hAnsi="Calibri" w:cs="Arial Unicode MS"/>
      <w:sz w:val="24"/>
      <w:szCs w:val="24"/>
    </w:rPr>
  </w:style>
  <w:style w:type="paragraph" w:customStyle="1" w:styleId="Style23">
    <w:name w:val="Style23"/>
    <w:basedOn w:val="Normalny"/>
    <w:rsid w:val="00916955"/>
    <w:pPr>
      <w:widowControl w:val="0"/>
      <w:overflowPunct/>
      <w:spacing w:line="283" w:lineRule="exact"/>
      <w:ind w:firstLine="730"/>
      <w:textAlignment w:val="auto"/>
    </w:pPr>
    <w:rPr>
      <w:rFonts w:ascii="Arial Unicode MS" w:eastAsia="Arial Unicode MS" w:hAnsi="Calibri" w:cs="Arial Unicode MS"/>
      <w:sz w:val="24"/>
      <w:szCs w:val="24"/>
    </w:rPr>
  </w:style>
  <w:style w:type="character" w:customStyle="1" w:styleId="FontStyle31">
    <w:name w:val="Font Style31"/>
    <w:uiPriority w:val="99"/>
    <w:rsid w:val="00916955"/>
    <w:rPr>
      <w:rFonts w:ascii="Arial Unicode MS" w:eastAsia="Arial Unicode MS" w:cs="Arial Unicode MS"/>
      <w:sz w:val="20"/>
      <w:szCs w:val="20"/>
    </w:rPr>
  </w:style>
  <w:style w:type="character" w:customStyle="1" w:styleId="FontStyle32">
    <w:name w:val="Font Style32"/>
    <w:uiPriority w:val="99"/>
    <w:rsid w:val="00916955"/>
    <w:rPr>
      <w:rFonts w:ascii="Times New Roman" w:hAnsi="Times New Roman" w:cs="Times New Roman"/>
      <w:sz w:val="22"/>
      <w:szCs w:val="22"/>
    </w:rPr>
  </w:style>
  <w:style w:type="character" w:customStyle="1" w:styleId="FontStyle33">
    <w:name w:val="Font Style33"/>
    <w:uiPriority w:val="99"/>
    <w:rsid w:val="00916955"/>
    <w:rPr>
      <w:rFonts w:ascii="Times New Roman" w:hAnsi="Times New Roman" w:cs="Times New Roman"/>
      <w:sz w:val="18"/>
      <w:szCs w:val="18"/>
    </w:rPr>
  </w:style>
  <w:style w:type="paragraph" w:customStyle="1" w:styleId="StylNagwek1Arial">
    <w:name w:val="Styl Nagłówek 1 + Arial"/>
    <w:basedOn w:val="Nagwek1"/>
    <w:rsid w:val="00916955"/>
    <w:pPr>
      <w:keepLines w:val="0"/>
      <w:widowControl w:val="0"/>
      <w:overflowPunct/>
      <w:autoSpaceDE/>
      <w:autoSpaceDN/>
      <w:adjustRightInd/>
      <w:spacing w:before="240"/>
      <w:jc w:val="left"/>
      <w:textAlignment w:val="auto"/>
    </w:pPr>
    <w:rPr>
      <w:rFonts w:ascii="Arial" w:eastAsia="Lucida Sans Unicode" w:hAnsi="Arial"/>
      <w:bCs/>
      <w:caps w:val="0"/>
      <w:kern w:val="0"/>
      <w:sz w:val="24"/>
    </w:rPr>
  </w:style>
  <w:style w:type="paragraph" w:customStyle="1" w:styleId="znormal">
    <w:name w:val="z_normal"/>
    <w:rsid w:val="00916955"/>
    <w:pPr>
      <w:autoSpaceDE w:val="0"/>
      <w:autoSpaceDN w:val="0"/>
      <w:adjustRightInd w:val="0"/>
      <w:spacing w:line="360" w:lineRule="auto"/>
      <w:ind w:left="397"/>
      <w:jc w:val="both"/>
    </w:pPr>
    <w:rPr>
      <w:color w:val="000000"/>
      <w:sz w:val="22"/>
      <w:szCs w:val="23"/>
    </w:rPr>
  </w:style>
  <w:style w:type="paragraph" w:customStyle="1" w:styleId="Standardowy1">
    <w:name w:val="Standardowy1"/>
    <w:link w:val="Standardowy1Znak"/>
    <w:rsid w:val="00916955"/>
  </w:style>
  <w:style w:type="paragraph" w:customStyle="1" w:styleId="tl">
    <w:name w:val="tl"/>
    <w:basedOn w:val="Normalny"/>
    <w:rsid w:val="00916955"/>
    <w:pPr>
      <w:overflowPunct/>
      <w:autoSpaceDE/>
      <w:autoSpaceDN/>
      <w:adjustRightInd/>
      <w:spacing w:before="100" w:beforeAutospacing="1" w:after="100" w:afterAutospacing="1"/>
      <w:jc w:val="left"/>
      <w:textAlignment w:val="auto"/>
    </w:pPr>
    <w:rPr>
      <w:rFonts w:ascii="Arial Unicode MS" w:eastAsia="Arial Unicode MS" w:hAnsi="Arial Unicode MS" w:cs="Arial Unicode MS"/>
      <w:sz w:val="24"/>
      <w:szCs w:val="24"/>
    </w:rPr>
  </w:style>
  <w:style w:type="paragraph" w:customStyle="1" w:styleId="StylNagwek1Arial2">
    <w:name w:val="Styl Nagłówek 1 + Arial2"/>
    <w:basedOn w:val="Nagwek1"/>
    <w:rsid w:val="00916955"/>
    <w:pPr>
      <w:keepLines w:val="0"/>
      <w:overflowPunct/>
      <w:autoSpaceDE/>
      <w:autoSpaceDN/>
      <w:adjustRightInd/>
      <w:spacing w:before="240"/>
      <w:jc w:val="left"/>
      <w:textAlignment w:val="auto"/>
    </w:pPr>
    <w:rPr>
      <w:rFonts w:ascii="Arial" w:hAnsi="Arial"/>
      <w:bCs/>
      <w:caps w:val="0"/>
      <w:kern w:val="0"/>
      <w:lang w:eastAsia="ar-SA"/>
    </w:rPr>
  </w:style>
  <w:style w:type="paragraph" w:customStyle="1" w:styleId="specyfikacja">
    <w:name w:val="specyfikacja"/>
    <w:basedOn w:val="Normalny"/>
    <w:rsid w:val="00916955"/>
    <w:pPr>
      <w:suppressAutoHyphens/>
      <w:overflowPunct/>
      <w:autoSpaceDE/>
      <w:autoSpaceDN/>
      <w:adjustRightInd/>
      <w:jc w:val="left"/>
      <w:textAlignment w:val="auto"/>
    </w:pPr>
    <w:rPr>
      <w:rFonts w:ascii="Arial" w:hAnsi="Arial"/>
      <w:b/>
      <w:sz w:val="24"/>
      <w:szCs w:val="24"/>
      <w:lang w:eastAsia="ar-SA"/>
    </w:rPr>
  </w:style>
  <w:style w:type="paragraph" w:customStyle="1" w:styleId="TOCHeading1">
    <w:name w:val="TOC Heading 1"/>
    <w:basedOn w:val="Nagwek1"/>
    <w:next w:val="Normalny"/>
    <w:rsid w:val="00916955"/>
    <w:pPr>
      <w:suppressAutoHyphens w:val="0"/>
      <w:overflowPunct/>
      <w:autoSpaceDE/>
      <w:autoSpaceDN/>
      <w:adjustRightInd/>
      <w:spacing w:before="480" w:after="0" w:line="276" w:lineRule="auto"/>
      <w:jc w:val="left"/>
      <w:textAlignment w:val="auto"/>
      <w:outlineLvl w:val="9"/>
    </w:pPr>
    <w:rPr>
      <w:rFonts w:ascii="Cambria" w:hAnsi="Cambria"/>
      <w:bCs/>
      <w:caps w:val="0"/>
      <w:color w:val="385B86"/>
      <w:kern w:val="0"/>
      <w:sz w:val="28"/>
      <w:szCs w:val="28"/>
    </w:rPr>
  </w:style>
  <w:style w:type="paragraph" w:customStyle="1" w:styleId="Tekstpodstawowy23">
    <w:name w:val="Tekst podstawowy 23"/>
    <w:basedOn w:val="Normalny"/>
    <w:rsid w:val="00916955"/>
    <w:pPr>
      <w:ind w:left="708"/>
      <w:jc w:val="left"/>
    </w:pPr>
    <w:rPr>
      <w:rFonts w:ascii="Arial" w:hAnsi="Arial"/>
      <w:sz w:val="24"/>
    </w:rPr>
  </w:style>
  <w:style w:type="paragraph" w:customStyle="1" w:styleId="Rysunek">
    <w:name w:val="Rysunek"/>
    <w:basedOn w:val="Normalny"/>
    <w:next w:val="Tekstpodstawowy"/>
    <w:rsid w:val="00916955"/>
    <w:pPr>
      <w:keepLines/>
      <w:tabs>
        <w:tab w:val="left" w:pos="-720"/>
      </w:tabs>
      <w:suppressAutoHyphens/>
      <w:spacing w:before="260"/>
      <w:jc w:val="center"/>
    </w:pPr>
    <w:rPr>
      <w:b/>
      <w:noProof/>
      <w:sz w:val="24"/>
    </w:rPr>
  </w:style>
  <w:style w:type="paragraph" w:customStyle="1" w:styleId="Tekstpodstawowy31">
    <w:name w:val="Tekst podstawowy 31"/>
    <w:basedOn w:val="Normalny"/>
    <w:rsid w:val="00916955"/>
    <w:pPr>
      <w:widowControl w:val="0"/>
    </w:pPr>
    <w:rPr>
      <w:sz w:val="24"/>
    </w:rPr>
  </w:style>
  <w:style w:type="paragraph" w:customStyle="1" w:styleId="Wypunktowanie">
    <w:name w:val="Wypunktowanie"/>
    <w:basedOn w:val="Normalny"/>
    <w:rsid w:val="00916955"/>
    <w:pPr>
      <w:widowControl w:val="0"/>
      <w:tabs>
        <w:tab w:val="left" w:pos="708"/>
      </w:tabs>
      <w:ind w:left="708" w:hanging="708"/>
      <w:jc w:val="left"/>
    </w:pPr>
    <w:rPr>
      <w:sz w:val="24"/>
    </w:rPr>
  </w:style>
  <w:style w:type="paragraph" w:customStyle="1" w:styleId="Numerowanie">
    <w:name w:val="Numerowanie"/>
    <w:basedOn w:val="Tekstpodstawowy"/>
    <w:rsid w:val="00916955"/>
    <w:pPr>
      <w:widowControl w:val="0"/>
      <w:jc w:val="center"/>
    </w:pPr>
    <w:rPr>
      <w:sz w:val="24"/>
      <w:lang w:val="fr-FR"/>
    </w:rPr>
  </w:style>
  <w:style w:type="paragraph" w:customStyle="1" w:styleId="Tablica">
    <w:name w:val="Tablica"/>
    <w:basedOn w:val="Normalny"/>
    <w:next w:val="Normalny"/>
    <w:rsid w:val="00916955"/>
    <w:pPr>
      <w:keepNext/>
      <w:keepLines/>
      <w:tabs>
        <w:tab w:val="left" w:pos="-720"/>
      </w:tabs>
      <w:suppressAutoHyphens/>
      <w:spacing w:before="120" w:line="360" w:lineRule="auto"/>
      <w:jc w:val="center"/>
    </w:pPr>
    <w:rPr>
      <w:b/>
      <w:sz w:val="24"/>
    </w:rPr>
  </w:style>
  <w:style w:type="paragraph" w:customStyle="1" w:styleId="Teksttablicy">
    <w:name w:val="Tekst tablicy"/>
    <w:basedOn w:val="Tekstpodstawowy"/>
    <w:next w:val="Tekstpodstawowy"/>
    <w:rsid w:val="00916955"/>
    <w:pPr>
      <w:keepLines/>
      <w:overflowPunct/>
      <w:autoSpaceDE/>
      <w:autoSpaceDN/>
      <w:adjustRightInd/>
      <w:jc w:val="center"/>
      <w:textAlignment w:val="auto"/>
    </w:pPr>
    <w:rPr>
      <w:rFonts w:ascii="Arial" w:hAnsi="Arial" w:cs="Arial"/>
      <w:bCs/>
      <w:sz w:val="24"/>
      <w:lang w:val="fr-FR"/>
    </w:rPr>
  </w:style>
  <w:style w:type="paragraph" w:customStyle="1" w:styleId="Standardowy2">
    <w:name w:val="Standardowy2"/>
    <w:rsid w:val="00916955"/>
  </w:style>
  <w:style w:type="paragraph" w:customStyle="1" w:styleId="Podpunkty">
    <w:name w:val="Podpunkty"/>
    <w:basedOn w:val="Normalny"/>
    <w:next w:val="Normalny"/>
    <w:autoRedefine/>
    <w:rsid w:val="00916955"/>
    <w:pPr>
      <w:tabs>
        <w:tab w:val="left" w:pos="180"/>
      </w:tabs>
      <w:overflowPunct/>
      <w:autoSpaceDE/>
      <w:autoSpaceDN/>
      <w:adjustRightInd/>
      <w:spacing w:before="120" w:after="120"/>
      <w:textAlignment w:val="auto"/>
    </w:pPr>
    <w:rPr>
      <w:b/>
      <w:caps/>
      <w:noProof/>
      <w:szCs w:val="24"/>
    </w:rPr>
  </w:style>
  <w:style w:type="paragraph" w:customStyle="1" w:styleId="11txt">
    <w:name w:val="1.1.txt"/>
    <w:basedOn w:val="Normalny"/>
    <w:rsid w:val="00916955"/>
    <w:pPr>
      <w:tabs>
        <w:tab w:val="left" w:pos="-426"/>
        <w:tab w:val="left" w:pos="142"/>
        <w:tab w:val="left" w:pos="1985"/>
        <w:tab w:val="left" w:pos="2041"/>
        <w:tab w:val="left" w:pos="2381"/>
        <w:tab w:val="left" w:pos="2722"/>
        <w:tab w:val="left" w:pos="3061"/>
        <w:tab w:val="left" w:pos="3402"/>
        <w:tab w:val="left" w:pos="3828"/>
        <w:tab w:val="left" w:pos="4678"/>
        <w:tab w:val="left" w:pos="5669"/>
      </w:tabs>
      <w:overflowPunct/>
      <w:autoSpaceDE/>
      <w:autoSpaceDN/>
      <w:adjustRightInd/>
      <w:spacing w:line="240" w:lineRule="atLeast"/>
      <w:textAlignment w:val="auto"/>
    </w:pPr>
  </w:style>
  <w:style w:type="paragraph" w:customStyle="1" w:styleId="DefaultText">
    <w:name w:val="Default Text"/>
    <w:basedOn w:val="Normalny"/>
    <w:rsid w:val="00916955"/>
    <w:rPr>
      <w:noProof/>
      <w:sz w:val="24"/>
    </w:rPr>
  </w:style>
  <w:style w:type="paragraph" w:customStyle="1" w:styleId="Tekstpodstawowywcity33">
    <w:name w:val="Tekst podstawowy wcięty 33"/>
    <w:basedOn w:val="Normalny"/>
    <w:rsid w:val="00916955"/>
    <w:pPr>
      <w:ind w:left="142" w:hanging="142"/>
      <w:jc w:val="left"/>
    </w:pPr>
    <w:rPr>
      <w:sz w:val="24"/>
    </w:rPr>
  </w:style>
  <w:style w:type="paragraph" w:customStyle="1" w:styleId="Styl3">
    <w:name w:val="Styl 3"/>
    <w:basedOn w:val="Standardowytekst"/>
    <w:link w:val="Styl3Znak"/>
    <w:rsid w:val="00916955"/>
    <w:pPr>
      <w:overflowPunct/>
      <w:autoSpaceDE/>
      <w:autoSpaceDN/>
      <w:adjustRightInd/>
      <w:spacing w:line="360" w:lineRule="auto"/>
      <w:textAlignment w:val="auto"/>
    </w:pPr>
    <w:rPr>
      <w:b/>
      <w:bCs/>
      <w:color w:val="FF0000"/>
      <w:kern w:val="28"/>
      <w:lang w:val="x-none" w:eastAsia="x-none"/>
    </w:rPr>
  </w:style>
  <w:style w:type="character" w:customStyle="1" w:styleId="Styl3Znak">
    <w:name w:val="Styl 3 Znak"/>
    <w:link w:val="Styl3"/>
    <w:rsid w:val="00916955"/>
    <w:rPr>
      <w:b/>
      <w:bCs/>
      <w:color w:val="FF0000"/>
      <w:kern w:val="28"/>
      <w:lang w:val="x-none" w:eastAsia="x-none"/>
    </w:rPr>
  </w:style>
  <w:style w:type="paragraph" w:customStyle="1" w:styleId="Lista---">
    <w:name w:val="Lista - - -"/>
    <w:basedOn w:val="Normalny"/>
    <w:autoRedefine/>
    <w:rsid w:val="00916955"/>
    <w:pPr>
      <w:widowControl w:val="0"/>
      <w:suppressAutoHyphens/>
      <w:spacing w:before="20" w:after="20"/>
      <w:ind w:left="283" w:right="284" w:hanging="283"/>
    </w:pPr>
    <w:rPr>
      <w:sz w:val="18"/>
    </w:rPr>
  </w:style>
  <w:style w:type="character" w:customStyle="1" w:styleId="TeksttreciKursywa">
    <w:name w:val="Tekst treści + Kursywa"/>
    <w:rsid w:val="00916955"/>
    <w:rPr>
      <w:rFonts w:ascii="Times New Roman" w:eastAsia="Times New Roman" w:hAnsi="Times New Roman" w:cs="Times New Roman"/>
      <w:b w:val="0"/>
      <w:bCs w:val="0"/>
      <w:i/>
      <w:iCs/>
      <w:smallCaps w:val="0"/>
      <w:strike w:val="0"/>
      <w:spacing w:val="0"/>
      <w:sz w:val="23"/>
      <w:szCs w:val="23"/>
    </w:rPr>
  </w:style>
  <w:style w:type="paragraph" w:customStyle="1" w:styleId="NNAgwek">
    <w:name w:val="NNAgłówek"/>
    <w:basedOn w:val="Normalny"/>
    <w:rsid w:val="00916955"/>
    <w:pPr>
      <w:shd w:val="clear" w:color="auto" w:fill="FFFFFF"/>
      <w:overflowPunct/>
      <w:jc w:val="center"/>
      <w:textAlignment w:val="auto"/>
    </w:pPr>
    <w:rPr>
      <w:color w:val="000000"/>
      <w:sz w:val="36"/>
      <w:szCs w:val="37"/>
    </w:rPr>
  </w:style>
  <w:style w:type="character" w:customStyle="1" w:styleId="pricestar1">
    <w:name w:val="pricestar1"/>
    <w:rsid w:val="00916955"/>
    <w:rPr>
      <w:b/>
      <w:bCs/>
      <w:color w:val="FF0000"/>
      <w:sz w:val="36"/>
      <w:szCs w:val="36"/>
    </w:rPr>
  </w:style>
  <w:style w:type="character" w:customStyle="1" w:styleId="tooltip">
    <w:name w:val="tooltip"/>
    <w:basedOn w:val="Domylnaczcionkaakapitu"/>
    <w:rsid w:val="00916955"/>
  </w:style>
  <w:style w:type="character" w:customStyle="1" w:styleId="biggertext3">
    <w:name w:val="biggertext3"/>
    <w:rsid w:val="00916955"/>
    <w:rPr>
      <w:sz w:val="28"/>
      <w:szCs w:val="28"/>
    </w:rPr>
  </w:style>
  <w:style w:type="numbering" w:customStyle="1" w:styleId="Bezlisty2">
    <w:name w:val="Bez listy2"/>
    <w:next w:val="Bezlisty"/>
    <w:uiPriority w:val="99"/>
    <w:semiHidden/>
    <w:unhideWhenUsed/>
    <w:rsid w:val="00490C69"/>
  </w:style>
  <w:style w:type="numbering" w:customStyle="1" w:styleId="Bezlisty3">
    <w:name w:val="Bez listy3"/>
    <w:next w:val="Bezlisty"/>
    <w:uiPriority w:val="99"/>
    <w:semiHidden/>
    <w:unhideWhenUsed/>
    <w:rsid w:val="0069696B"/>
  </w:style>
  <w:style w:type="paragraph" w:customStyle="1" w:styleId="Stopka11">
    <w:name w:val="Stopka11"/>
    <w:rsid w:val="0069696B"/>
    <w:pPr>
      <w:autoSpaceDE w:val="0"/>
      <w:autoSpaceDN w:val="0"/>
    </w:pPr>
    <w:rPr>
      <w:rFonts w:ascii="TimesNewRomanPS" w:hAnsi="TimesNewRomanPS"/>
      <w:color w:val="000000"/>
      <w:szCs w:val="24"/>
      <w:lang w:val="cs-CZ"/>
    </w:rPr>
  </w:style>
  <w:style w:type="paragraph" w:customStyle="1" w:styleId="Tekstpodstawowy11">
    <w:name w:val="Tekst podstawowy11"/>
    <w:rsid w:val="0069696B"/>
    <w:pPr>
      <w:autoSpaceDE w:val="0"/>
      <w:autoSpaceDN w:val="0"/>
    </w:pPr>
    <w:rPr>
      <w:rFonts w:ascii="TimesEE" w:hAnsi="TimesEE"/>
      <w:color w:val="000000"/>
      <w:szCs w:val="24"/>
      <w:lang w:val="cs-CZ"/>
    </w:rPr>
  </w:style>
  <w:style w:type="numbering" w:customStyle="1" w:styleId="WW8Num5">
    <w:name w:val="WW8Num5"/>
    <w:basedOn w:val="Bezlisty"/>
    <w:rsid w:val="0069696B"/>
    <w:pPr>
      <w:numPr>
        <w:numId w:val="86"/>
      </w:numPr>
    </w:pPr>
  </w:style>
  <w:style w:type="numbering" w:customStyle="1" w:styleId="WW8Num89">
    <w:name w:val="WW8Num89"/>
    <w:basedOn w:val="Bezlisty"/>
    <w:rsid w:val="0069696B"/>
    <w:pPr>
      <w:numPr>
        <w:numId w:val="105"/>
      </w:numPr>
    </w:pPr>
  </w:style>
  <w:style w:type="table" w:customStyle="1" w:styleId="Zwykatabela11">
    <w:name w:val="Zwykła tabela 11"/>
    <w:basedOn w:val="Standardowy"/>
    <w:uiPriority w:val="41"/>
    <w:rsid w:val="0069696B"/>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Zwykatabela31">
    <w:name w:val="Zwykła tabela 31"/>
    <w:basedOn w:val="Standardowy"/>
    <w:uiPriority w:val="43"/>
    <w:rsid w:val="0069696B"/>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Zwykatabela21">
    <w:name w:val="Zwykła tabela 21"/>
    <w:basedOn w:val="Standardowy"/>
    <w:uiPriority w:val="42"/>
    <w:rsid w:val="0069696B"/>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msonormal0">
    <w:name w:val="msonormal"/>
    <w:basedOn w:val="Normalny"/>
    <w:rsid w:val="0069696B"/>
    <w:pPr>
      <w:overflowPunct/>
      <w:autoSpaceDE/>
      <w:autoSpaceDN/>
      <w:adjustRightInd/>
      <w:spacing w:before="280" w:after="119"/>
      <w:jc w:val="left"/>
      <w:textAlignment w:val="auto"/>
    </w:pPr>
    <w:rPr>
      <w:sz w:val="24"/>
      <w:szCs w:val="24"/>
    </w:rPr>
  </w:style>
  <w:style w:type="paragraph" w:styleId="Lista">
    <w:name w:val="List"/>
    <w:basedOn w:val="Normalny"/>
    <w:unhideWhenUsed/>
    <w:rsid w:val="0069696B"/>
    <w:pPr>
      <w:overflowPunct/>
      <w:autoSpaceDE/>
      <w:autoSpaceDN/>
      <w:adjustRightInd/>
      <w:ind w:left="283" w:hanging="283"/>
      <w:jc w:val="left"/>
      <w:textAlignment w:val="auto"/>
    </w:pPr>
  </w:style>
  <w:style w:type="character" w:customStyle="1" w:styleId="TekstpodstawowywcityZnak1">
    <w:name w:val="Tekst podstawowy wcięty Znak1"/>
    <w:aliases w:val="Znak Znak2"/>
    <w:basedOn w:val="Domylnaczcionkaakapitu"/>
    <w:rsid w:val="0069696B"/>
    <w:rPr>
      <w:rFonts w:eastAsia="Calibri"/>
      <w:sz w:val="24"/>
      <w:szCs w:val="24"/>
      <w:lang w:eastAsia="en-US"/>
    </w:rPr>
  </w:style>
  <w:style w:type="paragraph" w:styleId="Tekstblokowy">
    <w:name w:val="Block Text"/>
    <w:basedOn w:val="Normalny"/>
    <w:unhideWhenUsed/>
    <w:rsid w:val="0069696B"/>
    <w:pPr>
      <w:numPr>
        <w:ilvl w:val="12"/>
      </w:numPr>
      <w:overflowPunct/>
      <w:autoSpaceDE/>
      <w:autoSpaceDN/>
      <w:adjustRightInd/>
      <w:spacing w:before="120"/>
      <w:ind w:left="284" w:right="-11" w:hanging="284"/>
      <w:jc w:val="left"/>
      <w:textAlignment w:val="auto"/>
    </w:pPr>
  </w:style>
  <w:style w:type="character" w:customStyle="1" w:styleId="BezodstpwZnak">
    <w:name w:val="Bez odstępów Znak"/>
    <w:basedOn w:val="Domylnaczcionkaakapitu"/>
    <w:link w:val="Bezodstpw"/>
    <w:uiPriority w:val="1"/>
    <w:locked/>
    <w:rsid w:val="0069696B"/>
    <w:rPr>
      <w:rFonts w:ascii="Arial" w:hAnsi="Arial"/>
      <w:sz w:val="18"/>
    </w:rPr>
  </w:style>
  <w:style w:type="character" w:customStyle="1" w:styleId="Standardowy1Znak">
    <w:name w:val="Standardowy1 Znak"/>
    <w:basedOn w:val="Domylnaczcionkaakapitu"/>
    <w:link w:val="Standardowy1"/>
    <w:locked/>
    <w:rsid w:val="0069696B"/>
  </w:style>
  <w:style w:type="paragraph" w:customStyle="1" w:styleId="Styl4">
    <w:name w:val="Styl4"/>
    <w:basedOn w:val="Normalny"/>
    <w:rsid w:val="0069696B"/>
    <w:pPr>
      <w:keepLines/>
      <w:widowControl w:val="0"/>
      <w:tabs>
        <w:tab w:val="left" w:pos="567"/>
        <w:tab w:val="left" w:pos="1429"/>
      </w:tabs>
      <w:overflowPunct/>
      <w:autoSpaceDE/>
      <w:autoSpaceDN/>
      <w:adjustRightInd/>
      <w:spacing w:before="120" w:after="120" w:line="240" w:lineRule="atLeast"/>
      <w:ind w:left="1429" w:hanging="720"/>
      <w:textAlignment w:val="auto"/>
    </w:pPr>
    <w:rPr>
      <w:b/>
      <w:sz w:val="24"/>
    </w:rPr>
  </w:style>
  <w:style w:type="paragraph" w:customStyle="1" w:styleId="styl10">
    <w:name w:val="styl1"/>
    <w:basedOn w:val="Normalny"/>
    <w:rsid w:val="0069696B"/>
    <w:pPr>
      <w:overflowPunct/>
      <w:autoSpaceDE/>
      <w:autoSpaceDN/>
      <w:adjustRightInd/>
      <w:spacing w:line="360" w:lineRule="auto"/>
      <w:textAlignment w:val="auto"/>
    </w:pPr>
    <w:rPr>
      <w:sz w:val="24"/>
    </w:rPr>
  </w:style>
  <w:style w:type="paragraph" w:customStyle="1" w:styleId="paragraph1">
    <w:name w:val="paragraph 1"/>
    <w:rsid w:val="0069696B"/>
    <w:pPr>
      <w:tabs>
        <w:tab w:val="left" w:pos="-720"/>
      </w:tabs>
      <w:suppressAutoHyphens/>
    </w:pPr>
    <w:rPr>
      <w:rFonts w:ascii="CG Times" w:hAnsi="CG Times"/>
      <w:sz w:val="24"/>
      <w:lang w:val="en-US"/>
    </w:rPr>
  </w:style>
  <w:style w:type="paragraph" w:customStyle="1" w:styleId="Tekstpodstawowy24">
    <w:name w:val="Tekst podstawowy 24"/>
    <w:basedOn w:val="Normalny"/>
    <w:rsid w:val="0069696B"/>
    <w:pPr>
      <w:widowControl w:val="0"/>
      <w:tabs>
        <w:tab w:val="right" w:pos="-1368"/>
        <w:tab w:val="left" w:pos="14"/>
      </w:tabs>
      <w:overflowPunct/>
      <w:autoSpaceDE/>
      <w:autoSpaceDN/>
      <w:adjustRightInd/>
      <w:spacing w:before="96"/>
      <w:textAlignment w:val="auto"/>
    </w:pPr>
    <w:rPr>
      <w:sz w:val="24"/>
    </w:rPr>
  </w:style>
  <w:style w:type="paragraph" w:customStyle="1" w:styleId="Technical4">
    <w:name w:val="Technical 4"/>
    <w:rsid w:val="0069696B"/>
    <w:pPr>
      <w:tabs>
        <w:tab w:val="left" w:pos="-720"/>
      </w:tabs>
      <w:suppressAutoHyphens/>
    </w:pPr>
    <w:rPr>
      <w:rFonts w:ascii="Courier" w:hAnsi="Courier"/>
      <w:b/>
      <w:sz w:val="24"/>
      <w:lang w:val="en-US"/>
    </w:rPr>
  </w:style>
  <w:style w:type="paragraph" w:customStyle="1" w:styleId="CM19">
    <w:name w:val="CM19"/>
    <w:basedOn w:val="Default"/>
    <w:next w:val="Default"/>
    <w:uiPriority w:val="99"/>
    <w:rsid w:val="0069696B"/>
    <w:pPr>
      <w:widowControl w:val="0"/>
      <w:spacing w:after="318"/>
    </w:pPr>
    <w:rPr>
      <w:color w:val="auto"/>
    </w:rPr>
  </w:style>
  <w:style w:type="paragraph" w:customStyle="1" w:styleId="CM20">
    <w:name w:val="CM20"/>
    <w:basedOn w:val="Default"/>
    <w:next w:val="Default"/>
    <w:uiPriority w:val="99"/>
    <w:rsid w:val="0069696B"/>
    <w:pPr>
      <w:widowControl w:val="0"/>
      <w:spacing w:after="233"/>
    </w:pPr>
    <w:rPr>
      <w:color w:val="auto"/>
    </w:rPr>
  </w:style>
  <w:style w:type="paragraph" w:customStyle="1" w:styleId="CM21">
    <w:name w:val="CM21"/>
    <w:basedOn w:val="Default"/>
    <w:next w:val="Default"/>
    <w:uiPriority w:val="99"/>
    <w:rsid w:val="0069696B"/>
    <w:pPr>
      <w:widowControl w:val="0"/>
      <w:spacing w:after="118"/>
    </w:pPr>
    <w:rPr>
      <w:color w:val="auto"/>
    </w:rPr>
  </w:style>
  <w:style w:type="paragraph" w:customStyle="1" w:styleId="CM3">
    <w:name w:val="CM3"/>
    <w:basedOn w:val="Default"/>
    <w:next w:val="Default"/>
    <w:uiPriority w:val="99"/>
    <w:rsid w:val="0069696B"/>
    <w:pPr>
      <w:widowControl w:val="0"/>
      <w:spacing w:line="231" w:lineRule="atLeast"/>
    </w:pPr>
    <w:rPr>
      <w:color w:val="auto"/>
    </w:rPr>
  </w:style>
  <w:style w:type="paragraph" w:customStyle="1" w:styleId="CM4">
    <w:name w:val="CM4"/>
    <w:basedOn w:val="Default"/>
    <w:next w:val="Default"/>
    <w:uiPriority w:val="99"/>
    <w:rsid w:val="0069696B"/>
    <w:pPr>
      <w:widowControl w:val="0"/>
      <w:spacing w:line="231" w:lineRule="atLeast"/>
    </w:pPr>
    <w:rPr>
      <w:color w:val="auto"/>
    </w:rPr>
  </w:style>
  <w:style w:type="paragraph" w:customStyle="1" w:styleId="CM5">
    <w:name w:val="CM5"/>
    <w:basedOn w:val="Default"/>
    <w:next w:val="Default"/>
    <w:uiPriority w:val="99"/>
    <w:rsid w:val="0069696B"/>
    <w:pPr>
      <w:widowControl w:val="0"/>
      <w:spacing w:line="233" w:lineRule="atLeast"/>
    </w:pPr>
    <w:rPr>
      <w:color w:val="auto"/>
    </w:rPr>
  </w:style>
  <w:style w:type="paragraph" w:customStyle="1" w:styleId="CM6">
    <w:name w:val="CM6"/>
    <w:basedOn w:val="Default"/>
    <w:next w:val="Default"/>
    <w:uiPriority w:val="99"/>
    <w:rsid w:val="0069696B"/>
    <w:pPr>
      <w:widowControl w:val="0"/>
      <w:spacing w:line="231" w:lineRule="atLeast"/>
    </w:pPr>
    <w:rPr>
      <w:color w:val="auto"/>
    </w:rPr>
  </w:style>
  <w:style w:type="paragraph" w:customStyle="1" w:styleId="CM7">
    <w:name w:val="CM7"/>
    <w:basedOn w:val="Default"/>
    <w:next w:val="Default"/>
    <w:uiPriority w:val="99"/>
    <w:rsid w:val="0069696B"/>
    <w:pPr>
      <w:widowControl w:val="0"/>
      <w:spacing w:line="236" w:lineRule="atLeast"/>
    </w:pPr>
    <w:rPr>
      <w:color w:val="auto"/>
    </w:rPr>
  </w:style>
  <w:style w:type="paragraph" w:customStyle="1" w:styleId="CM8">
    <w:name w:val="CM8"/>
    <w:basedOn w:val="Default"/>
    <w:next w:val="Default"/>
    <w:uiPriority w:val="99"/>
    <w:rsid w:val="0069696B"/>
    <w:pPr>
      <w:widowControl w:val="0"/>
      <w:spacing w:line="236" w:lineRule="atLeast"/>
    </w:pPr>
    <w:rPr>
      <w:color w:val="auto"/>
    </w:rPr>
  </w:style>
  <w:style w:type="paragraph" w:customStyle="1" w:styleId="CM22">
    <w:name w:val="CM22"/>
    <w:basedOn w:val="Default"/>
    <w:next w:val="Default"/>
    <w:uiPriority w:val="99"/>
    <w:rsid w:val="0069696B"/>
    <w:pPr>
      <w:widowControl w:val="0"/>
      <w:spacing w:after="63"/>
    </w:pPr>
    <w:rPr>
      <w:color w:val="auto"/>
    </w:rPr>
  </w:style>
  <w:style w:type="paragraph" w:customStyle="1" w:styleId="CM10">
    <w:name w:val="CM10"/>
    <w:basedOn w:val="Default"/>
    <w:next w:val="Default"/>
    <w:uiPriority w:val="99"/>
    <w:rsid w:val="0069696B"/>
    <w:pPr>
      <w:widowControl w:val="0"/>
      <w:spacing w:line="233" w:lineRule="atLeast"/>
    </w:pPr>
    <w:rPr>
      <w:color w:val="auto"/>
    </w:rPr>
  </w:style>
  <w:style w:type="paragraph" w:customStyle="1" w:styleId="CM11">
    <w:name w:val="CM11"/>
    <w:basedOn w:val="Default"/>
    <w:next w:val="Default"/>
    <w:uiPriority w:val="99"/>
    <w:rsid w:val="0069696B"/>
    <w:pPr>
      <w:widowControl w:val="0"/>
      <w:spacing w:line="288" w:lineRule="atLeast"/>
    </w:pPr>
    <w:rPr>
      <w:color w:val="auto"/>
    </w:rPr>
  </w:style>
  <w:style w:type="paragraph" w:customStyle="1" w:styleId="CM12">
    <w:name w:val="CM12"/>
    <w:basedOn w:val="Default"/>
    <w:next w:val="Default"/>
    <w:uiPriority w:val="99"/>
    <w:rsid w:val="0069696B"/>
    <w:pPr>
      <w:widowControl w:val="0"/>
      <w:spacing w:line="231" w:lineRule="atLeast"/>
    </w:pPr>
    <w:rPr>
      <w:color w:val="auto"/>
    </w:rPr>
  </w:style>
  <w:style w:type="paragraph" w:customStyle="1" w:styleId="CM14">
    <w:name w:val="CM14"/>
    <w:basedOn w:val="Default"/>
    <w:next w:val="Default"/>
    <w:uiPriority w:val="99"/>
    <w:rsid w:val="0069696B"/>
    <w:pPr>
      <w:widowControl w:val="0"/>
      <w:spacing w:line="233" w:lineRule="atLeast"/>
    </w:pPr>
    <w:rPr>
      <w:color w:val="auto"/>
    </w:rPr>
  </w:style>
  <w:style w:type="paragraph" w:customStyle="1" w:styleId="CM15">
    <w:name w:val="CM15"/>
    <w:basedOn w:val="Default"/>
    <w:next w:val="Default"/>
    <w:uiPriority w:val="99"/>
    <w:rsid w:val="0069696B"/>
    <w:pPr>
      <w:widowControl w:val="0"/>
      <w:spacing w:line="236" w:lineRule="atLeast"/>
    </w:pPr>
    <w:rPr>
      <w:color w:val="auto"/>
    </w:rPr>
  </w:style>
  <w:style w:type="paragraph" w:customStyle="1" w:styleId="CM16">
    <w:name w:val="CM16"/>
    <w:basedOn w:val="Default"/>
    <w:next w:val="Default"/>
    <w:uiPriority w:val="99"/>
    <w:rsid w:val="0069696B"/>
    <w:pPr>
      <w:widowControl w:val="0"/>
      <w:spacing w:line="233" w:lineRule="atLeast"/>
    </w:pPr>
    <w:rPr>
      <w:color w:val="auto"/>
    </w:rPr>
  </w:style>
  <w:style w:type="paragraph" w:customStyle="1" w:styleId="Tekstpodstawowywcity34">
    <w:name w:val="Tekst podstawowy wcięty 34"/>
    <w:basedOn w:val="Normalny"/>
    <w:rsid w:val="0069696B"/>
    <w:pPr>
      <w:tabs>
        <w:tab w:val="left" w:pos="964"/>
      </w:tabs>
      <w:spacing w:after="120"/>
      <w:ind w:left="964" w:hanging="964"/>
      <w:textAlignment w:val="auto"/>
    </w:pPr>
  </w:style>
  <w:style w:type="paragraph" w:customStyle="1" w:styleId="CM23">
    <w:name w:val="CM23"/>
    <w:basedOn w:val="Default"/>
    <w:next w:val="Default"/>
    <w:uiPriority w:val="99"/>
    <w:rsid w:val="0069696B"/>
    <w:pPr>
      <w:widowControl w:val="0"/>
      <w:spacing w:after="333"/>
    </w:pPr>
    <w:rPr>
      <w:rFonts w:ascii="Times-New-Roman" w:hAnsi="Times-New-Roman"/>
      <w:color w:val="auto"/>
    </w:rPr>
  </w:style>
  <w:style w:type="paragraph" w:customStyle="1" w:styleId="CM1">
    <w:name w:val="CM1"/>
    <w:basedOn w:val="Default"/>
    <w:next w:val="Default"/>
    <w:uiPriority w:val="99"/>
    <w:rsid w:val="0069696B"/>
    <w:pPr>
      <w:widowControl w:val="0"/>
    </w:pPr>
    <w:rPr>
      <w:color w:val="auto"/>
    </w:rPr>
  </w:style>
  <w:style w:type="paragraph" w:customStyle="1" w:styleId="CM2">
    <w:name w:val="CM2"/>
    <w:basedOn w:val="Default"/>
    <w:next w:val="Default"/>
    <w:uiPriority w:val="99"/>
    <w:rsid w:val="0069696B"/>
    <w:pPr>
      <w:widowControl w:val="0"/>
      <w:spacing w:line="236" w:lineRule="atLeast"/>
    </w:pPr>
    <w:rPr>
      <w:color w:val="auto"/>
    </w:rPr>
  </w:style>
  <w:style w:type="paragraph" w:customStyle="1" w:styleId="CM24">
    <w:name w:val="CM24"/>
    <w:basedOn w:val="Default"/>
    <w:next w:val="Default"/>
    <w:uiPriority w:val="99"/>
    <w:rsid w:val="0069696B"/>
    <w:pPr>
      <w:widowControl w:val="0"/>
      <w:spacing w:after="175"/>
    </w:pPr>
    <w:rPr>
      <w:color w:val="auto"/>
    </w:rPr>
  </w:style>
  <w:style w:type="paragraph" w:customStyle="1" w:styleId="CM9">
    <w:name w:val="CM9"/>
    <w:basedOn w:val="Default"/>
    <w:next w:val="Default"/>
    <w:uiPriority w:val="99"/>
    <w:rsid w:val="0069696B"/>
    <w:pPr>
      <w:widowControl w:val="0"/>
      <w:spacing w:line="236" w:lineRule="atLeast"/>
    </w:pPr>
    <w:rPr>
      <w:color w:val="auto"/>
    </w:rPr>
  </w:style>
  <w:style w:type="paragraph" w:customStyle="1" w:styleId="CM13">
    <w:name w:val="CM13"/>
    <w:basedOn w:val="Default"/>
    <w:next w:val="Default"/>
    <w:uiPriority w:val="99"/>
    <w:rsid w:val="0069696B"/>
    <w:pPr>
      <w:widowControl w:val="0"/>
      <w:spacing w:line="300" w:lineRule="atLeast"/>
    </w:pPr>
    <w:rPr>
      <w:color w:val="auto"/>
    </w:rPr>
  </w:style>
  <w:style w:type="paragraph" w:customStyle="1" w:styleId="CM17">
    <w:name w:val="CM17"/>
    <w:basedOn w:val="Default"/>
    <w:next w:val="Default"/>
    <w:uiPriority w:val="99"/>
    <w:rsid w:val="0069696B"/>
    <w:pPr>
      <w:widowControl w:val="0"/>
      <w:spacing w:line="236" w:lineRule="atLeast"/>
    </w:pPr>
    <w:rPr>
      <w:color w:val="auto"/>
    </w:rPr>
  </w:style>
  <w:style w:type="paragraph" w:customStyle="1" w:styleId="naglid">
    <w:name w:val="nag_lid"/>
    <w:basedOn w:val="Normalny"/>
    <w:rsid w:val="0069696B"/>
    <w:pPr>
      <w:suppressAutoHyphens/>
      <w:overflowPunct/>
      <w:autoSpaceDE/>
      <w:autoSpaceDN/>
      <w:adjustRightInd/>
      <w:spacing w:line="480" w:lineRule="auto"/>
      <w:textAlignment w:val="auto"/>
    </w:pPr>
    <w:rPr>
      <w:rFonts w:ascii="Arial" w:hAnsi="Arial" w:cs="Fujiyama2"/>
      <w:b/>
      <w:sz w:val="24"/>
      <w:lang w:eastAsia="ar-SA"/>
    </w:rPr>
  </w:style>
  <w:style w:type="paragraph" w:customStyle="1" w:styleId="Style2">
    <w:name w:val="Style2"/>
    <w:basedOn w:val="Normalny"/>
    <w:rsid w:val="0069696B"/>
    <w:pPr>
      <w:widowControl w:val="0"/>
      <w:overflowPunct/>
      <w:jc w:val="left"/>
      <w:textAlignment w:val="auto"/>
    </w:pPr>
    <w:rPr>
      <w:sz w:val="24"/>
      <w:szCs w:val="24"/>
    </w:rPr>
  </w:style>
  <w:style w:type="paragraph" w:customStyle="1" w:styleId="Style3">
    <w:name w:val="Style3"/>
    <w:basedOn w:val="Normalny"/>
    <w:rsid w:val="0069696B"/>
    <w:pPr>
      <w:widowControl w:val="0"/>
      <w:overflowPunct/>
      <w:jc w:val="left"/>
      <w:textAlignment w:val="auto"/>
    </w:pPr>
    <w:rPr>
      <w:sz w:val="24"/>
      <w:szCs w:val="24"/>
    </w:rPr>
  </w:style>
  <w:style w:type="paragraph" w:customStyle="1" w:styleId="Style5">
    <w:name w:val="Style5"/>
    <w:basedOn w:val="Normalny"/>
    <w:rsid w:val="0069696B"/>
    <w:pPr>
      <w:widowControl w:val="0"/>
      <w:overflowPunct/>
      <w:jc w:val="left"/>
      <w:textAlignment w:val="auto"/>
    </w:pPr>
    <w:rPr>
      <w:sz w:val="24"/>
      <w:szCs w:val="24"/>
    </w:rPr>
  </w:style>
  <w:style w:type="paragraph" w:customStyle="1" w:styleId="Nagwek111">
    <w:name w:val="Nagłówek 11"/>
    <w:basedOn w:val="Normalny"/>
    <w:next w:val="Normalny"/>
    <w:rsid w:val="0069696B"/>
    <w:pPr>
      <w:keepNext/>
      <w:widowControl w:val="0"/>
      <w:suppressAutoHyphens/>
      <w:overflowPunct/>
      <w:autoSpaceDE/>
      <w:adjustRightInd/>
      <w:spacing w:before="240" w:after="120"/>
      <w:jc w:val="left"/>
      <w:textAlignment w:val="auto"/>
      <w:outlineLvl w:val="0"/>
    </w:pPr>
    <w:rPr>
      <w:rFonts w:ascii="Arial" w:eastAsia="MS Mincho" w:hAnsi="Arial" w:cs="Tahoma"/>
      <w:b/>
      <w:bCs/>
      <w:kern w:val="3"/>
      <w:sz w:val="28"/>
      <w:szCs w:val="28"/>
    </w:rPr>
  </w:style>
  <w:style w:type="paragraph" w:customStyle="1" w:styleId="Nagwek20">
    <w:name w:val="Nagłówek2"/>
    <w:basedOn w:val="Standard"/>
    <w:next w:val="Textbody"/>
    <w:rsid w:val="0069696B"/>
    <w:pPr>
      <w:keepNext/>
      <w:widowControl w:val="0"/>
      <w:suppressAutoHyphens/>
      <w:autoSpaceDE/>
      <w:adjustRightInd/>
      <w:spacing w:before="240" w:after="120"/>
    </w:pPr>
    <w:rPr>
      <w:rFonts w:ascii="Arial" w:eastAsia="MS Mincho" w:hAnsi="Arial" w:cs="Tahoma"/>
      <w:kern w:val="3"/>
      <w:sz w:val="28"/>
      <w:szCs w:val="28"/>
    </w:rPr>
  </w:style>
  <w:style w:type="paragraph" w:customStyle="1" w:styleId="Legenda1">
    <w:name w:val="Legenda1"/>
    <w:basedOn w:val="Standard"/>
    <w:rsid w:val="0069696B"/>
    <w:pPr>
      <w:widowControl w:val="0"/>
      <w:suppressLineNumbers/>
      <w:suppressAutoHyphens/>
      <w:autoSpaceDE/>
      <w:adjustRightInd/>
      <w:spacing w:before="120" w:after="120"/>
    </w:pPr>
    <w:rPr>
      <w:rFonts w:eastAsia="Arial Unicode MS" w:cs="Tahoma"/>
      <w:i/>
      <w:iCs/>
      <w:kern w:val="3"/>
      <w:sz w:val="24"/>
    </w:rPr>
  </w:style>
  <w:style w:type="paragraph" w:customStyle="1" w:styleId="Nagwek21">
    <w:name w:val="Nagłówek 21"/>
    <w:basedOn w:val="Nagwek20"/>
    <w:next w:val="Textbody"/>
    <w:uiPriority w:val="99"/>
    <w:rsid w:val="0069696B"/>
    <w:pPr>
      <w:outlineLvl w:val="1"/>
    </w:pPr>
    <w:rPr>
      <w:rFonts w:ascii="Times New Roman" w:eastAsia="Arial Unicode MS" w:hAnsi="Times New Roman"/>
      <w:b/>
      <w:bCs/>
      <w:sz w:val="36"/>
      <w:szCs w:val="36"/>
    </w:rPr>
  </w:style>
  <w:style w:type="paragraph" w:customStyle="1" w:styleId="Stopka2">
    <w:name w:val="Stopka2"/>
    <w:basedOn w:val="Standard"/>
    <w:rsid w:val="0069696B"/>
    <w:pPr>
      <w:widowControl w:val="0"/>
      <w:suppressLineNumbers/>
      <w:tabs>
        <w:tab w:val="center" w:pos="4622"/>
        <w:tab w:val="right" w:pos="9244"/>
      </w:tabs>
      <w:suppressAutoHyphens/>
      <w:autoSpaceDE/>
      <w:adjustRightInd/>
    </w:pPr>
    <w:rPr>
      <w:rFonts w:eastAsia="Arial Unicode MS" w:cs="Tahoma"/>
      <w:kern w:val="3"/>
      <w:sz w:val="24"/>
    </w:rPr>
  </w:style>
  <w:style w:type="paragraph" w:customStyle="1" w:styleId="FR1">
    <w:name w:val="FR1"/>
    <w:rsid w:val="0069696B"/>
    <w:pPr>
      <w:widowControl w:val="0"/>
      <w:autoSpaceDE w:val="0"/>
      <w:autoSpaceDN w:val="0"/>
      <w:adjustRightInd w:val="0"/>
      <w:spacing w:before="60" w:line="259" w:lineRule="auto"/>
      <w:ind w:firstLine="640"/>
      <w:jc w:val="both"/>
    </w:pPr>
    <w:rPr>
      <w:sz w:val="18"/>
      <w:szCs w:val="18"/>
    </w:rPr>
  </w:style>
  <w:style w:type="paragraph" w:customStyle="1" w:styleId="tytudospisu">
    <w:name w:val="tytuł do spisu"/>
    <w:basedOn w:val="Nagwek1"/>
    <w:rsid w:val="0069696B"/>
    <w:pPr>
      <w:keepLines w:val="0"/>
      <w:widowControl w:val="0"/>
      <w:suppressAutoHyphens w:val="0"/>
      <w:overflowPunct/>
      <w:spacing w:before="0" w:after="0" w:line="458" w:lineRule="auto"/>
      <w:ind w:right="3400"/>
      <w:textAlignment w:val="auto"/>
    </w:pPr>
    <w:rPr>
      <w:bCs/>
      <w:caps w:val="0"/>
      <w:kern w:val="0"/>
      <w:sz w:val="22"/>
      <w:szCs w:val="24"/>
      <w:u w:val="single"/>
    </w:rPr>
  </w:style>
  <w:style w:type="paragraph" w:customStyle="1" w:styleId="spis3">
    <w:name w:val="spis3"/>
    <w:basedOn w:val="Standardowytekst"/>
    <w:qFormat/>
    <w:rsid w:val="0069696B"/>
    <w:pPr>
      <w:overflowPunct/>
      <w:autoSpaceDE/>
      <w:autoSpaceDN/>
      <w:adjustRightInd/>
      <w:jc w:val="center"/>
      <w:textAlignment w:val="auto"/>
    </w:pPr>
    <w:rPr>
      <w:b/>
      <w:sz w:val="32"/>
    </w:rPr>
  </w:style>
  <w:style w:type="paragraph" w:customStyle="1" w:styleId="CM18">
    <w:name w:val="CM18"/>
    <w:basedOn w:val="Default"/>
    <w:next w:val="Default"/>
    <w:uiPriority w:val="99"/>
    <w:rsid w:val="0069696B"/>
    <w:pPr>
      <w:widowControl w:val="0"/>
      <w:spacing w:after="305"/>
    </w:pPr>
    <w:rPr>
      <w:color w:val="auto"/>
    </w:rPr>
  </w:style>
  <w:style w:type="paragraph" w:customStyle="1" w:styleId="CM25">
    <w:name w:val="CM25"/>
    <w:basedOn w:val="Default"/>
    <w:next w:val="Default"/>
    <w:uiPriority w:val="99"/>
    <w:rsid w:val="0069696B"/>
    <w:pPr>
      <w:widowControl w:val="0"/>
      <w:spacing w:after="93"/>
    </w:pPr>
    <w:rPr>
      <w:color w:val="auto"/>
    </w:rPr>
  </w:style>
  <w:style w:type="paragraph" w:customStyle="1" w:styleId="CM26">
    <w:name w:val="CM26"/>
    <w:basedOn w:val="Default"/>
    <w:next w:val="Default"/>
    <w:uiPriority w:val="99"/>
    <w:rsid w:val="0069696B"/>
    <w:pPr>
      <w:widowControl w:val="0"/>
      <w:spacing w:after="350"/>
    </w:pPr>
    <w:rPr>
      <w:rFonts w:ascii="Times-New-Roman,Bold" w:hAnsi="Times-New-Roman,Bold"/>
      <w:color w:val="auto"/>
    </w:rPr>
  </w:style>
  <w:style w:type="paragraph" w:customStyle="1" w:styleId="CM27">
    <w:name w:val="CM27"/>
    <w:basedOn w:val="Default"/>
    <w:next w:val="Default"/>
    <w:uiPriority w:val="99"/>
    <w:rsid w:val="0069696B"/>
    <w:pPr>
      <w:widowControl w:val="0"/>
      <w:spacing w:after="245"/>
    </w:pPr>
    <w:rPr>
      <w:color w:val="auto"/>
    </w:rPr>
  </w:style>
  <w:style w:type="paragraph" w:customStyle="1" w:styleId="CM28">
    <w:name w:val="CM28"/>
    <w:basedOn w:val="Default"/>
    <w:next w:val="Default"/>
    <w:uiPriority w:val="99"/>
    <w:rsid w:val="0069696B"/>
    <w:pPr>
      <w:widowControl w:val="0"/>
      <w:spacing w:after="185"/>
    </w:pPr>
    <w:rPr>
      <w:color w:val="auto"/>
    </w:rPr>
  </w:style>
  <w:style w:type="paragraph" w:customStyle="1" w:styleId="CM30">
    <w:name w:val="CM30"/>
    <w:basedOn w:val="Default"/>
    <w:next w:val="Default"/>
    <w:uiPriority w:val="99"/>
    <w:rsid w:val="0069696B"/>
    <w:pPr>
      <w:widowControl w:val="0"/>
      <w:spacing w:after="60"/>
    </w:pPr>
    <w:rPr>
      <w:color w:val="auto"/>
    </w:rPr>
  </w:style>
  <w:style w:type="paragraph" w:customStyle="1" w:styleId="CM29">
    <w:name w:val="CM29"/>
    <w:basedOn w:val="Default"/>
    <w:next w:val="Default"/>
    <w:uiPriority w:val="99"/>
    <w:rsid w:val="0069696B"/>
    <w:pPr>
      <w:widowControl w:val="0"/>
      <w:spacing w:after="120"/>
    </w:pPr>
    <w:rPr>
      <w:color w:val="auto"/>
    </w:rPr>
  </w:style>
  <w:style w:type="paragraph" w:customStyle="1" w:styleId="ZnakZnakZnakZnak">
    <w:name w:val="Znak Znak Znak Znak"/>
    <w:basedOn w:val="Normalny"/>
    <w:rsid w:val="0069696B"/>
    <w:pPr>
      <w:overflowPunct/>
      <w:autoSpaceDE/>
      <w:autoSpaceDN/>
      <w:adjustRightInd/>
      <w:jc w:val="left"/>
      <w:textAlignment w:val="auto"/>
    </w:pPr>
    <w:rPr>
      <w:sz w:val="24"/>
      <w:szCs w:val="24"/>
    </w:rPr>
  </w:style>
  <w:style w:type="paragraph" w:customStyle="1" w:styleId="Style8">
    <w:name w:val="Style8"/>
    <w:basedOn w:val="Normalny"/>
    <w:rsid w:val="0069696B"/>
    <w:pPr>
      <w:widowControl w:val="0"/>
      <w:overflowPunct/>
      <w:spacing w:line="307" w:lineRule="exact"/>
      <w:ind w:hanging="538"/>
      <w:jc w:val="left"/>
      <w:textAlignment w:val="auto"/>
    </w:pPr>
    <w:rPr>
      <w:sz w:val="24"/>
      <w:szCs w:val="24"/>
    </w:rPr>
  </w:style>
  <w:style w:type="paragraph" w:customStyle="1" w:styleId="Style27">
    <w:name w:val="Style27"/>
    <w:basedOn w:val="Normalny"/>
    <w:rsid w:val="0069696B"/>
    <w:pPr>
      <w:widowControl w:val="0"/>
      <w:overflowPunct/>
      <w:jc w:val="left"/>
      <w:textAlignment w:val="auto"/>
    </w:pPr>
    <w:rPr>
      <w:sz w:val="24"/>
      <w:szCs w:val="24"/>
    </w:rPr>
  </w:style>
  <w:style w:type="paragraph" w:customStyle="1" w:styleId="Style28">
    <w:name w:val="Style28"/>
    <w:basedOn w:val="Normalny"/>
    <w:rsid w:val="0069696B"/>
    <w:pPr>
      <w:widowControl w:val="0"/>
      <w:overflowPunct/>
      <w:spacing w:line="185" w:lineRule="exact"/>
      <w:ind w:hanging="706"/>
      <w:jc w:val="left"/>
      <w:textAlignment w:val="auto"/>
    </w:pPr>
    <w:rPr>
      <w:sz w:val="24"/>
      <w:szCs w:val="24"/>
    </w:rPr>
  </w:style>
  <w:style w:type="paragraph" w:customStyle="1" w:styleId="Style29">
    <w:name w:val="Style29"/>
    <w:basedOn w:val="Normalny"/>
    <w:rsid w:val="0069696B"/>
    <w:pPr>
      <w:widowControl w:val="0"/>
      <w:overflowPunct/>
      <w:spacing w:line="185" w:lineRule="exact"/>
      <w:ind w:firstLine="168"/>
      <w:jc w:val="left"/>
      <w:textAlignment w:val="auto"/>
    </w:pPr>
    <w:rPr>
      <w:sz w:val="24"/>
      <w:szCs w:val="24"/>
    </w:rPr>
  </w:style>
  <w:style w:type="paragraph" w:customStyle="1" w:styleId="Style30">
    <w:name w:val="Style30"/>
    <w:basedOn w:val="Normalny"/>
    <w:rsid w:val="0069696B"/>
    <w:pPr>
      <w:widowControl w:val="0"/>
      <w:overflowPunct/>
      <w:jc w:val="left"/>
      <w:textAlignment w:val="auto"/>
    </w:pPr>
    <w:rPr>
      <w:sz w:val="24"/>
      <w:szCs w:val="24"/>
    </w:rPr>
  </w:style>
  <w:style w:type="paragraph" w:customStyle="1" w:styleId="Style31">
    <w:name w:val="Style31"/>
    <w:basedOn w:val="Normalny"/>
    <w:rsid w:val="0069696B"/>
    <w:pPr>
      <w:widowControl w:val="0"/>
      <w:overflowPunct/>
      <w:spacing w:line="182" w:lineRule="exact"/>
      <w:ind w:firstLine="96"/>
      <w:textAlignment w:val="auto"/>
    </w:pPr>
    <w:rPr>
      <w:sz w:val="24"/>
      <w:szCs w:val="24"/>
    </w:rPr>
  </w:style>
  <w:style w:type="paragraph" w:customStyle="1" w:styleId="Style32">
    <w:name w:val="Style32"/>
    <w:basedOn w:val="Normalny"/>
    <w:rsid w:val="0069696B"/>
    <w:pPr>
      <w:widowControl w:val="0"/>
      <w:overflowPunct/>
      <w:spacing w:line="242" w:lineRule="exact"/>
      <w:jc w:val="left"/>
      <w:textAlignment w:val="auto"/>
    </w:pPr>
    <w:rPr>
      <w:sz w:val="24"/>
      <w:szCs w:val="24"/>
    </w:rPr>
  </w:style>
  <w:style w:type="paragraph" w:customStyle="1" w:styleId="Style33">
    <w:name w:val="Style33"/>
    <w:basedOn w:val="Normalny"/>
    <w:rsid w:val="0069696B"/>
    <w:pPr>
      <w:widowControl w:val="0"/>
      <w:overflowPunct/>
      <w:spacing w:line="184" w:lineRule="exact"/>
      <w:jc w:val="left"/>
      <w:textAlignment w:val="auto"/>
    </w:pPr>
    <w:rPr>
      <w:sz w:val="24"/>
      <w:szCs w:val="24"/>
    </w:rPr>
  </w:style>
  <w:style w:type="paragraph" w:customStyle="1" w:styleId="Style36">
    <w:name w:val="Style36"/>
    <w:basedOn w:val="Normalny"/>
    <w:rsid w:val="0069696B"/>
    <w:pPr>
      <w:widowControl w:val="0"/>
      <w:overflowPunct/>
      <w:jc w:val="left"/>
      <w:textAlignment w:val="auto"/>
    </w:pPr>
    <w:rPr>
      <w:rFonts w:ascii="Arial" w:hAnsi="Arial"/>
      <w:sz w:val="24"/>
      <w:szCs w:val="24"/>
    </w:rPr>
  </w:style>
  <w:style w:type="paragraph" w:customStyle="1" w:styleId="Style38">
    <w:name w:val="Style38"/>
    <w:basedOn w:val="Normalny"/>
    <w:rsid w:val="0069696B"/>
    <w:pPr>
      <w:widowControl w:val="0"/>
      <w:overflowPunct/>
      <w:spacing w:line="182" w:lineRule="exact"/>
      <w:ind w:firstLine="91"/>
      <w:jc w:val="left"/>
      <w:textAlignment w:val="auto"/>
    </w:pPr>
    <w:rPr>
      <w:rFonts w:ascii="Arial" w:hAnsi="Arial"/>
      <w:sz w:val="24"/>
      <w:szCs w:val="24"/>
    </w:rPr>
  </w:style>
  <w:style w:type="paragraph" w:customStyle="1" w:styleId="Style41">
    <w:name w:val="Style41"/>
    <w:basedOn w:val="Normalny"/>
    <w:rsid w:val="0069696B"/>
    <w:pPr>
      <w:widowControl w:val="0"/>
      <w:overflowPunct/>
      <w:spacing w:line="183" w:lineRule="exact"/>
      <w:ind w:firstLine="274"/>
      <w:jc w:val="left"/>
      <w:textAlignment w:val="auto"/>
    </w:pPr>
    <w:rPr>
      <w:rFonts w:ascii="Arial" w:hAnsi="Arial"/>
      <w:sz w:val="24"/>
      <w:szCs w:val="24"/>
    </w:rPr>
  </w:style>
  <w:style w:type="paragraph" w:customStyle="1" w:styleId="Style42">
    <w:name w:val="Style42"/>
    <w:basedOn w:val="Normalny"/>
    <w:rsid w:val="0069696B"/>
    <w:pPr>
      <w:widowControl w:val="0"/>
      <w:overflowPunct/>
      <w:jc w:val="left"/>
      <w:textAlignment w:val="auto"/>
    </w:pPr>
    <w:rPr>
      <w:rFonts w:ascii="Arial" w:hAnsi="Arial"/>
      <w:sz w:val="24"/>
      <w:szCs w:val="24"/>
    </w:rPr>
  </w:style>
  <w:style w:type="paragraph" w:customStyle="1" w:styleId="Style45">
    <w:name w:val="Style45"/>
    <w:basedOn w:val="Normalny"/>
    <w:rsid w:val="0069696B"/>
    <w:pPr>
      <w:widowControl w:val="0"/>
      <w:overflowPunct/>
      <w:jc w:val="left"/>
      <w:textAlignment w:val="auto"/>
    </w:pPr>
    <w:rPr>
      <w:rFonts w:ascii="Arial" w:hAnsi="Arial"/>
      <w:sz w:val="24"/>
      <w:szCs w:val="24"/>
    </w:rPr>
  </w:style>
  <w:style w:type="paragraph" w:customStyle="1" w:styleId="Style51">
    <w:name w:val="Style51"/>
    <w:basedOn w:val="Normalny"/>
    <w:rsid w:val="0069696B"/>
    <w:pPr>
      <w:widowControl w:val="0"/>
      <w:overflowPunct/>
      <w:spacing w:line="182" w:lineRule="exact"/>
      <w:jc w:val="left"/>
      <w:textAlignment w:val="auto"/>
    </w:pPr>
    <w:rPr>
      <w:rFonts w:ascii="Arial" w:hAnsi="Arial"/>
      <w:sz w:val="24"/>
      <w:szCs w:val="24"/>
    </w:rPr>
  </w:style>
  <w:style w:type="paragraph" w:customStyle="1" w:styleId="Style52">
    <w:name w:val="Style52"/>
    <w:basedOn w:val="Normalny"/>
    <w:rsid w:val="0069696B"/>
    <w:pPr>
      <w:widowControl w:val="0"/>
      <w:overflowPunct/>
      <w:jc w:val="left"/>
      <w:textAlignment w:val="auto"/>
    </w:pPr>
    <w:rPr>
      <w:rFonts w:ascii="Arial" w:hAnsi="Arial"/>
      <w:sz w:val="24"/>
      <w:szCs w:val="24"/>
    </w:rPr>
  </w:style>
  <w:style w:type="paragraph" w:customStyle="1" w:styleId="Style53">
    <w:name w:val="Style53"/>
    <w:basedOn w:val="Normalny"/>
    <w:rsid w:val="0069696B"/>
    <w:pPr>
      <w:widowControl w:val="0"/>
      <w:overflowPunct/>
      <w:spacing w:line="185" w:lineRule="exact"/>
      <w:ind w:hanging="334"/>
      <w:jc w:val="left"/>
      <w:textAlignment w:val="auto"/>
    </w:pPr>
    <w:rPr>
      <w:rFonts w:ascii="Arial" w:hAnsi="Arial"/>
      <w:sz w:val="24"/>
      <w:szCs w:val="24"/>
    </w:rPr>
  </w:style>
  <w:style w:type="paragraph" w:customStyle="1" w:styleId="Style59">
    <w:name w:val="Style59"/>
    <w:basedOn w:val="Normalny"/>
    <w:rsid w:val="0069696B"/>
    <w:pPr>
      <w:widowControl w:val="0"/>
      <w:overflowPunct/>
      <w:spacing w:line="182" w:lineRule="exact"/>
      <w:ind w:hanging="1428"/>
      <w:jc w:val="left"/>
      <w:textAlignment w:val="auto"/>
    </w:pPr>
    <w:rPr>
      <w:rFonts w:ascii="Arial" w:hAnsi="Arial"/>
      <w:sz w:val="24"/>
      <w:szCs w:val="24"/>
    </w:rPr>
  </w:style>
  <w:style w:type="paragraph" w:customStyle="1" w:styleId="CM31">
    <w:name w:val="CM31"/>
    <w:basedOn w:val="Default"/>
    <w:next w:val="Default"/>
    <w:uiPriority w:val="99"/>
    <w:rsid w:val="0069696B"/>
    <w:pPr>
      <w:widowControl w:val="0"/>
      <w:spacing w:after="330"/>
    </w:pPr>
    <w:rPr>
      <w:color w:val="auto"/>
    </w:rPr>
  </w:style>
  <w:style w:type="paragraph" w:customStyle="1" w:styleId="CM33">
    <w:name w:val="CM33"/>
    <w:basedOn w:val="Default"/>
    <w:next w:val="Default"/>
    <w:uiPriority w:val="99"/>
    <w:rsid w:val="0069696B"/>
    <w:pPr>
      <w:widowControl w:val="0"/>
      <w:spacing w:after="112"/>
    </w:pPr>
    <w:rPr>
      <w:color w:val="auto"/>
    </w:rPr>
  </w:style>
  <w:style w:type="paragraph" w:customStyle="1" w:styleId="CM32">
    <w:name w:val="CM32"/>
    <w:basedOn w:val="Default"/>
    <w:next w:val="Default"/>
    <w:uiPriority w:val="99"/>
    <w:rsid w:val="0069696B"/>
    <w:pPr>
      <w:widowControl w:val="0"/>
      <w:spacing w:after="435"/>
    </w:pPr>
    <w:rPr>
      <w:color w:val="auto"/>
    </w:rPr>
  </w:style>
  <w:style w:type="paragraph" w:customStyle="1" w:styleId="CM34">
    <w:name w:val="CM34"/>
    <w:basedOn w:val="Default"/>
    <w:next w:val="Default"/>
    <w:uiPriority w:val="99"/>
    <w:rsid w:val="0069696B"/>
    <w:pPr>
      <w:widowControl w:val="0"/>
      <w:spacing w:after="230"/>
    </w:pPr>
    <w:rPr>
      <w:color w:val="auto"/>
    </w:rPr>
  </w:style>
  <w:style w:type="paragraph" w:customStyle="1" w:styleId="CM35">
    <w:name w:val="CM35"/>
    <w:basedOn w:val="Default"/>
    <w:next w:val="Default"/>
    <w:uiPriority w:val="99"/>
    <w:rsid w:val="0069696B"/>
    <w:pPr>
      <w:widowControl w:val="0"/>
      <w:spacing w:after="287"/>
    </w:pPr>
    <w:rPr>
      <w:color w:val="auto"/>
    </w:rPr>
  </w:style>
  <w:style w:type="paragraph" w:customStyle="1" w:styleId="CM36">
    <w:name w:val="CM36"/>
    <w:basedOn w:val="Default"/>
    <w:next w:val="Default"/>
    <w:uiPriority w:val="99"/>
    <w:rsid w:val="0069696B"/>
    <w:pPr>
      <w:widowControl w:val="0"/>
      <w:spacing w:after="57"/>
    </w:pPr>
    <w:rPr>
      <w:color w:val="auto"/>
    </w:rPr>
  </w:style>
  <w:style w:type="character" w:customStyle="1" w:styleId="FontStyle12">
    <w:name w:val="Font Style12"/>
    <w:basedOn w:val="Domylnaczcionkaakapitu"/>
    <w:rsid w:val="0069696B"/>
    <w:rPr>
      <w:rFonts w:ascii="Times New Roman" w:hAnsi="Times New Roman" w:cs="Times New Roman" w:hint="default"/>
      <w:sz w:val="26"/>
      <w:szCs w:val="26"/>
    </w:rPr>
  </w:style>
  <w:style w:type="character" w:customStyle="1" w:styleId="FontStyle13">
    <w:name w:val="Font Style13"/>
    <w:basedOn w:val="Domylnaczcionkaakapitu"/>
    <w:rsid w:val="0069696B"/>
    <w:rPr>
      <w:rFonts w:ascii="Times New Roman" w:hAnsi="Times New Roman" w:cs="Times New Roman" w:hint="default"/>
      <w:b/>
      <w:bCs/>
      <w:sz w:val="34"/>
      <w:szCs w:val="34"/>
    </w:rPr>
  </w:style>
  <w:style w:type="character" w:customStyle="1" w:styleId="FontStyle11">
    <w:name w:val="Font Style11"/>
    <w:basedOn w:val="Domylnaczcionkaakapitu"/>
    <w:rsid w:val="0069696B"/>
    <w:rPr>
      <w:rFonts w:ascii="Times New Roman" w:hAnsi="Times New Roman" w:cs="Times New Roman" w:hint="default"/>
      <w:sz w:val="26"/>
      <w:szCs w:val="26"/>
    </w:rPr>
  </w:style>
  <w:style w:type="character" w:customStyle="1" w:styleId="ZnakZnak13">
    <w:name w:val="Znak Znak13"/>
    <w:basedOn w:val="Domylnaczcionkaakapitu"/>
    <w:rsid w:val="0069696B"/>
    <w:rPr>
      <w:b/>
      <w:bCs w:val="0"/>
      <w:sz w:val="22"/>
      <w:u w:val="single"/>
    </w:rPr>
  </w:style>
  <w:style w:type="character" w:customStyle="1" w:styleId="ZnakZnak12">
    <w:name w:val="Znak Znak12"/>
    <w:basedOn w:val="Domylnaczcionkaakapitu"/>
    <w:rsid w:val="0069696B"/>
    <w:rPr>
      <w:bCs/>
      <w:szCs w:val="24"/>
      <w:u w:val="single"/>
    </w:rPr>
  </w:style>
  <w:style w:type="character" w:customStyle="1" w:styleId="ZnakZnak4">
    <w:name w:val="Znak Znak4"/>
    <w:basedOn w:val="Domylnaczcionkaakapitu"/>
    <w:locked/>
    <w:rsid w:val="0069696B"/>
    <w:rPr>
      <w:sz w:val="28"/>
      <w:lang w:val="pl-PL" w:eastAsia="pl-PL" w:bidi="ar-SA"/>
    </w:rPr>
  </w:style>
  <w:style w:type="character" w:customStyle="1" w:styleId="ZnakZnakZnak9">
    <w:name w:val="Znak Znak Znak9"/>
    <w:basedOn w:val="Domylnaczcionkaakapitu"/>
    <w:rsid w:val="0069696B"/>
    <w:rPr>
      <w:b/>
      <w:bCs w:val="0"/>
      <w:sz w:val="26"/>
      <w:lang w:val="pl-PL" w:eastAsia="pl-PL" w:bidi="ar-SA"/>
    </w:rPr>
  </w:style>
  <w:style w:type="character" w:customStyle="1" w:styleId="ZnakZnak7">
    <w:name w:val="Znak Znak7"/>
    <w:basedOn w:val="Domylnaczcionkaakapitu"/>
    <w:locked/>
    <w:rsid w:val="0069696B"/>
    <w:rPr>
      <w:b/>
      <w:bCs w:val="0"/>
      <w:sz w:val="26"/>
      <w:lang w:val="pl-PL" w:eastAsia="pl-PL" w:bidi="ar-SA"/>
    </w:rPr>
  </w:style>
  <w:style w:type="character" w:customStyle="1" w:styleId="FontStyle39">
    <w:name w:val="Font Style39"/>
    <w:basedOn w:val="Domylnaczcionkaakapitu"/>
    <w:rsid w:val="0069696B"/>
    <w:rPr>
      <w:rFonts w:ascii="Times New Roman" w:hAnsi="Times New Roman" w:cs="Times New Roman" w:hint="default"/>
      <w:sz w:val="14"/>
      <w:szCs w:val="14"/>
    </w:rPr>
  </w:style>
  <w:style w:type="character" w:customStyle="1" w:styleId="FontStyle46">
    <w:name w:val="Font Style46"/>
    <w:basedOn w:val="Domylnaczcionkaakapitu"/>
    <w:rsid w:val="0069696B"/>
    <w:rPr>
      <w:rFonts w:ascii="Times New Roman" w:hAnsi="Times New Roman" w:cs="Times New Roman" w:hint="default"/>
      <w:b/>
      <w:bCs/>
      <w:i/>
      <w:iCs/>
      <w:sz w:val="14"/>
      <w:szCs w:val="14"/>
    </w:rPr>
  </w:style>
  <w:style w:type="character" w:customStyle="1" w:styleId="FontStyle48">
    <w:name w:val="Font Style48"/>
    <w:basedOn w:val="Domylnaczcionkaakapitu"/>
    <w:rsid w:val="0069696B"/>
    <w:rPr>
      <w:rFonts w:ascii="Times New Roman" w:hAnsi="Times New Roman" w:cs="Times New Roman" w:hint="default"/>
      <w:b/>
      <w:bCs/>
      <w:sz w:val="14"/>
      <w:szCs w:val="14"/>
    </w:rPr>
  </w:style>
  <w:style w:type="character" w:customStyle="1" w:styleId="FontStyle71">
    <w:name w:val="Font Style71"/>
    <w:basedOn w:val="Domylnaczcionkaakapitu"/>
    <w:rsid w:val="0069696B"/>
    <w:rPr>
      <w:rFonts w:ascii="Times New Roman" w:hAnsi="Times New Roman" w:cs="Times New Roman" w:hint="default"/>
      <w:sz w:val="16"/>
      <w:szCs w:val="16"/>
    </w:rPr>
  </w:style>
  <w:style w:type="character" w:customStyle="1" w:styleId="FontStyle82">
    <w:name w:val="Font Style82"/>
    <w:basedOn w:val="Domylnaczcionkaakapitu"/>
    <w:rsid w:val="0069696B"/>
    <w:rPr>
      <w:rFonts w:ascii="Times New Roman" w:hAnsi="Times New Roman" w:cs="Times New Roman" w:hint="default"/>
      <w:b/>
      <w:bCs/>
      <w:sz w:val="16"/>
      <w:szCs w:val="16"/>
    </w:rPr>
  </w:style>
  <w:style w:type="character" w:customStyle="1" w:styleId="FontStyle83">
    <w:name w:val="Font Style83"/>
    <w:basedOn w:val="Domylnaczcionkaakapitu"/>
    <w:rsid w:val="0069696B"/>
    <w:rPr>
      <w:rFonts w:ascii="Times New Roman" w:hAnsi="Times New Roman" w:cs="Times New Roman" w:hint="default"/>
      <w:sz w:val="18"/>
      <w:szCs w:val="18"/>
    </w:rPr>
  </w:style>
  <w:style w:type="character" w:customStyle="1" w:styleId="FontStyle84">
    <w:name w:val="Font Style84"/>
    <w:basedOn w:val="Domylnaczcionkaakapitu"/>
    <w:rsid w:val="0069696B"/>
    <w:rPr>
      <w:rFonts w:ascii="Times New Roman" w:hAnsi="Times New Roman" w:cs="Times New Roman" w:hint="default"/>
      <w:i/>
      <w:iCs/>
      <w:sz w:val="16"/>
      <w:szCs w:val="16"/>
    </w:rPr>
  </w:style>
  <w:style w:type="character" w:customStyle="1" w:styleId="FontStyle88">
    <w:name w:val="Font Style88"/>
    <w:basedOn w:val="Domylnaczcionkaakapitu"/>
    <w:rsid w:val="0069696B"/>
    <w:rPr>
      <w:rFonts w:ascii="Times New Roman" w:hAnsi="Times New Roman" w:cs="Times New Roman" w:hint="default"/>
      <w:b/>
      <w:bCs/>
      <w:sz w:val="16"/>
      <w:szCs w:val="16"/>
    </w:rPr>
  </w:style>
  <w:style w:type="character" w:customStyle="1" w:styleId="FontStyle50">
    <w:name w:val="Font Style50"/>
    <w:basedOn w:val="Domylnaczcionkaakapitu"/>
    <w:rsid w:val="0069696B"/>
    <w:rPr>
      <w:rFonts w:ascii="Times New Roman" w:hAnsi="Times New Roman" w:cs="Times New Roman" w:hint="default"/>
      <w:b/>
      <w:bCs/>
      <w:i/>
      <w:iCs/>
      <w:sz w:val="16"/>
      <w:szCs w:val="16"/>
    </w:rPr>
  </w:style>
  <w:style w:type="character" w:customStyle="1" w:styleId="FontStyle55">
    <w:name w:val="Font Style55"/>
    <w:basedOn w:val="Domylnaczcionkaakapitu"/>
    <w:rsid w:val="0069696B"/>
    <w:rPr>
      <w:rFonts w:ascii="Times New Roman" w:hAnsi="Times New Roman" w:cs="Times New Roman" w:hint="default"/>
      <w:b/>
      <w:bCs/>
      <w:sz w:val="14"/>
      <w:szCs w:val="14"/>
    </w:rPr>
  </w:style>
  <w:style w:type="numbering" w:customStyle="1" w:styleId="SST">
    <w:name w:val="SST"/>
    <w:rsid w:val="0069696B"/>
    <w:pPr>
      <w:numPr>
        <w:numId w:val="112"/>
      </w:numPr>
    </w:pPr>
  </w:style>
  <w:style w:type="numbering" w:customStyle="1" w:styleId="SST1">
    <w:name w:val="SST1"/>
    <w:rsid w:val="0069696B"/>
    <w:pPr>
      <w:numPr>
        <w:numId w:val="113"/>
      </w:numPr>
    </w:pPr>
  </w:style>
  <w:style w:type="paragraph" w:customStyle="1" w:styleId="Specyfikacje">
    <w:name w:val="Specyfikacje"/>
    <w:basedOn w:val="Normalny"/>
    <w:rsid w:val="00DB6A17"/>
    <w:pPr>
      <w:overflowPunct/>
      <w:autoSpaceDE/>
      <w:autoSpaceDN/>
      <w:adjustRightInd/>
      <w:ind w:firstLine="567"/>
      <w:textAlignment w:val="auto"/>
    </w:pPr>
    <w:rPr>
      <w:rFonts w:ascii="Calibri" w:hAnsi="Calibri"/>
      <w:sz w:val="24"/>
    </w:rPr>
  </w:style>
  <w:style w:type="character" w:customStyle="1" w:styleId="cctext1">
    <w:name w:val="cctext1"/>
    <w:rsid w:val="00DB6A17"/>
    <w:rPr>
      <w:rFonts w:ascii="Arial" w:hAnsi="Arial" w:cs="Arial" w:hint="default"/>
      <w:b w:val="0"/>
      <w:bCs w:val="0"/>
      <w:color w:val="333333"/>
      <w:sz w:val="18"/>
      <w:szCs w:val="18"/>
    </w:rPr>
  </w:style>
  <w:style w:type="character" w:customStyle="1" w:styleId="biggertext1">
    <w:name w:val="biggertext1"/>
    <w:rsid w:val="00DB6A17"/>
    <w:rPr>
      <w:sz w:val="13"/>
      <w:szCs w:val="13"/>
    </w:rPr>
  </w:style>
  <w:style w:type="paragraph" w:customStyle="1" w:styleId="Normalny1">
    <w:name w:val="Normalny1"/>
    <w:rsid w:val="00DB6A17"/>
    <w:pPr>
      <w:jc w:val="both"/>
    </w:pPr>
    <w:rPr>
      <w:rFonts w:ascii="Arial" w:hAnsi="Arial"/>
      <w:iCs/>
      <w:sz w:val="22"/>
      <w:szCs w:val="24"/>
    </w:rPr>
  </w:style>
  <w:style w:type="paragraph" w:styleId="Legenda">
    <w:name w:val="caption"/>
    <w:basedOn w:val="Normalny"/>
    <w:next w:val="Normalny"/>
    <w:link w:val="LegendaZnak"/>
    <w:qFormat/>
    <w:rsid w:val="00DB6A17"/>
    <w:pPr>
      <w:overflowPunct/>
      <w:autoSpaceDE/>
      <w:autoSpaceDN/>
      <w:adjustRightInd/>
      <w:ind w:firstLine="567"/>
      <w:jc w:val="center"/>
      <w:textAlignment w:val="auto"/>
    </w:pPr>
    <w:rPr>
      <w:rFonts w:ascii="Calibri" w:hAnsi="Calibri"/>
      <w:iCs/>
    </w:rPr>
  </w:style>
  <w:style w:type="character" w:customStyle="1" w:styleId="LegendaZnak">
    <w:name w:val="Legenda Znak"/>
    <w:link w:val="Legenda"/>
    <w:rsid w:val="00DB6A17"/>
    <w:rPr>
      <w:rFonts w:ascii="Calibri" w:hAnsi="Calibri"/>
      <w:iCs/>
    </w:rPr>
  </w:style>
  <w:style w:type="paragraph" w:customStyle="1" w:styleId="a">
    <w:basedOn w:val="Normalny"/>
    <w:next w:val="Mapadokumentu"/>
    <w:link w:val="PlandokumentuZnak"/>
    <w:rsid w:val="00DB6A17"/>
    <w:pPr>
      <w:overflowPunct/>
      <w:autoSpaceDE/>
      <w:autoSpaceDN/>
      <w:adjustRightInd/>
      <w:ind w:firstLine="567"/>
      <w:textAlignment w:val="auto"/>
    </w:pPr>
    <w:rPr>
      <w:rFonts w:ascii="Tahoma" w:hAnsi="Tahoma" w:cs="Tahoma"/>
      <w:sz w:val="16"/>
      <w:szCs w:val="16"/>
    </w:rPr>
  </w:style>
  <w:style w:type="character" w:customStyle="1" w:styleId="PlandokumentuZnak">
    <w:name w:val="Plan dokumentu Znak"/>
    <w:link w:val="a"/>
    <w:rsid w:val="00DB6A17"/>
    <w:rPr>
      <w:rFonts w:ascii="Tahoma" w:hAnsi="Tahoma" w:cs="Tahoma"/>
      <w:sz w:val="16"/>
      <w:szCs w:val="16"/>
    </w:rPr>
  </w:style>
  <w:style w:type="paragraph" w:styleId="Mapadokumentu">
    <w:name w:val="Document Map"/>
    <w:basedOn w:val="Normalny"/>
    <w:link w:val="MapadokumentuZnak"/>
    <w:uiPriority w:val="99"/>
    <w:unhideWhenUsed/>
    <w:rsid w:val="00DB6A17"/>
    <w:pPr>
      <w:overflowPunct/>
      <w:autoSpaceDE/>
      <w:autoSpaceDN/>
      <w:adjustRightInd/>
      <w:ind w:firstLine="567"/>
      <w:textAlignment w:val="auto"/>
    </w:pPr>
    <w:rPr>
      <w:rFonts w:ascii="Segoe UI" w:hAnsi="Segoe UI" w:cs="Segoe UI"/>
      <w:sz w:val="16"/>
      <w:szCs w:val="16"/>
    </w:rPr>
  </w:style>
  <w:style w:type="character" w:customStyle="1" w:styleId="MapadokumentuZnak">
    <w:name w:val="Mapa dokumentu Znak"/>
    <w:basedOn w:val="Domylnaczcionkaakapitu"/>
    <w:link w:val="Mapadokumentu"/>
    <w:uiPriority w:val="99"/>
    <w:rsid w:val="00DB6A17"/>
    <w:rPr>
      <w:rFonts w:ascii="Segoe UI" w:hAnsi="Segoe UI" w:cs="Segoe UI"/>
      <w:sz w:val="16"/>
      <w:szCs w:val="16"/>
    </w:rPr>
  </w:style>
  <w:style w:type="paragraph" w:customStyle="1" w:styleId="WBPMSSTtab">
    <w:name w:val="WBP_M_SST_tab"/>
    <w:basedOn w:val="Normalny"/>
    <w:rsid w:val="003E5F9B"/>
    <w:pPr>
      <w:overflowPunct/>
      <w:autoSpaceDE/>
      <w:autoSpaceDN/>
      <w:adjustRightInd/>
      <w:jc w:val="left"/>
      <w:textAlignment w:val="auto"/>
      <w:outlineLvl w:val="1"/>
    </w:pPr>
    <w:rPr>
      <w:rFonts w:ascii="Arial" w:hAnsi="Arial"/>
      <w:sz w:val="16"/>
      <w:szCs w:val="24"/>
      <w:lang w:val="x-none" w:eastAsia="x-none"/>
    </w:rPr>
  </w:style>
  <w:style w:type="paragraph" w:customStyle="1" w:styleId="WBPMSSTNagpoz1">
    <w:name w:val="WBP_M_SST_Nagł poz 1"/>
    <w:basedOn w:val="Normalny"/>
    <w:next w:val="WBPMSSTNagpoz2"/>
    <w:autoRedefine/>
    <w:rsid w:val="00930F90"/>
    <w:pPr>
      <w:keepNext/>
      <w:overflowPunct/>
      <w:autoSpaceDE/>
      <w:autoSpaceDN/>
      <w:adjustRightInd/>
      <w:spacing w:before="80" w:after="80"/>
      <w:ind w:left="340" w:hanging="340"/>
      <w:jc w:val="left"/>
      <w:textAlignment w:val="auto"/>
      <w:outlineLvl w:val="0"/>
    </w:pPr>
    <w:rPr>
      <w:rFonts w:ascii="Arial" w:hAnsi="Arial"/>
      <w:b/>
      <w:bCs/>
      <w:kern w:val="32"/>
      <w:sz w:val="16"/>
      <w:szCs w:val="32"/>
      <w:lang w:val="x-none" w:eastAsia="x-none"/>
    </w:rPr>
  </w:style>
  <w:style w:type="paragraph" w:customStyle="1" w:styleId="WBPMSSTNagpoz2">
    <w:name w:val="WBP_M_SST_Nagł poz 2"/>
    <w:basedOn w:val="WBPMSSTNagpoz1"/>
    <w:next w:val="Normalny"/>
    <w:autoRedefine/>
    <w:rsid w:val="00930F90"/>
    <w:pPr>
      <w:ind w:left="851" w:hanging="851"/>
      <w:outlineLvl w:val="1"/>
    </w:pPr>
  </w:style>
  <w:style w:type="paragraph" w:customStyle="1" w:styleId="WBPMSSTNag3">
    <w:name w:val="WBP_M_SST_Nagł 3"/>
    <w:basedOn w:val="Normalny"/>
    <w:next w:val="Normalny"/>
    <w:autoRedefine/>
    <w:qFormat/>
    <w:rsid w:val="00930F90"/>
    <w:pPr>
      <w:overflowPunct/>
      <w:autoSpaceDE/>
      <w:autoSpaceDN/>
      <w:adjustRightInd/>
      <w:spacing w:before="80" w:after="80"/>
      <w:ind w:left="680" w:hanging="680"/>
      <w:textAlignment w:val="auto"/>
      <w:outlineLvl w:val="2"/>
    </w:pPr>
    <w:rPr>
      <w:rFonts w:ascii="Arial" w:hAnsi="Arial"/>
      <w:b/>
      <w:bCs/>
      <w:kern w:val="32"/>
      <w:sz w:val="16"/>
      <w:szCs w:val="32"/>
      <w:lang w:val="x-none" w:eastAsia="x-none"/>
    </w:rPr>
  </w:style>
  <w:style w:type="paragraph" w:customStyle="1" w:styleId="WBPMSSTNag4">
    <w:name w:val="WBP_M_SST_Nagł 4"/>
    <w:basedOn w:val="WBPMSSTNag3"/>
    <w:next w:val="Normalny"/>
    <w:autoRedefine/>
    <w:rsid w:val="00930F90"/>
    <w:pPr>
      <w:tabs>
        <w:tab w:val="num" w:pos="864"/>
      </w:tabs>
      <w:ind w:left="864" w:hanging="864"/>
      <w:outlineLvl w:val="3"/>
    </w:pPr>
    <w:rPr>
      <w:b w:val="0"/>
    </w:rPr>
  </w:style>
  <w:style w:type="paragraph" w:customStyle="1" w:styleId="WBPMSSTNag5">
    <w:name w:val="WBP_M_SST_Nagł 5"/>
    <w:basedOn w:val="WBPMSSTNag3"/>
    <w:next w:val="Normalny"/>
    <w:autoRedefine/>
    <w:rsid w:val="00930F90"/>
    <w:pPr>
      <w:tabs>
        <w:tab w:val="num" w:pos="360"/>
      </w:tabs>
      <w:spacing w:before="0" w:after="0" w:line="360" w:lineRule="auto"/>
      <w:ind w:left="1008" w:hanging="1008"/>
      <w:outlineLvl w:val="4"/>
    </w:pPr>
    <w:rPr>
      <w:b w:val="0"/>
    </w:rPr>
  </w:style>
  <w:style w:type="paragraph" w:customStyle="1" w:styleId="WBPMSSTNag6">
    <w:name w:val="WBP_M_SST_Nagł 6"/>
    <w:basedOn w:val="WBPMSSTNag5"/>
    <w:next w:val="Normalny"/>
    <w:autoRedefine/>
    <w:rsid w:val="00930F90"/>
    <w:pPr>
      <w:ind w:left="1152" w:hanging="1152"/>
      <w:outlineLvl w:val="5"/>
    </w:pPr>
  </w:style>
  <w:style w:type="paragraph" w:customStyle="1" w:styleId="WBPMSSTNag7">
    <w:name w:val="WBP_M_SST_Nagł 7"/>
    <w:basedOn w:val="WBPMSSTNag5"/>
    <w:next w:val="Normalny"/>
    <w:autoRedefine/>
    <w:rsid w:val="00930F90"/>
    <w:pPr>
      <w:ind w:left="1296" w:hanging="1296"/>
      <w:outlineLvl w:val="6"/>
    </w:pPr>
  </w:style>
  <w:style w:type="paragraph" w:customStyle="1" w:styleId="WBPSSTnormnumcyfr">
    <w:name w:val="WBP_SST_norm num [cyfr]"/>
    <w:basedOn w:val="Normalny"/>
    <w:rsid w:val="00930F90"/>
    <w:pPr>
      <w:numPr>
        <w:numId w:val="161"/>
      </w:numPr>
      <w:overflowPunct/>
      <w:autoSpaceDE/>
      <w:autoSpaceDN/>
      <w:adjustRightInd/>
      <w:spacing w:line="360" w:lineRule="auto"/>
      <w:textAlignment w:val="auto"/>
      <w:outlineLvl w:val="1"/>
    </w:pPr>
    <w:rPr>
      <w:rFonts w:ascii="Arial" w:hAnsi="Arial"/>
      <w:sz w:val="16"/>
      <w:szCs w:val="24"/>
      <w:lang w:val="x-none" w:eastAsia="x-none"/>
    </w:rPr>
  </w:style>
  <w:style w:type="table" w:customStyle="1" w:styleId="Zwykatabela12">
    <w:name w:val="Zwykła tabela 12"/>
    <w:basedOn w:val="Standardowy"/>
    <w:uiPriority w:val="41"/>
    <w:rsid w:val="00B50D58"/>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Zwykatabela32">
    <w:name w:val="Zwykła tabela 32"/>
    <w:basedOn w:val="Standardowy"/>
    <w:uiPriority w:val="43"/>
    <w:rsid w:val="00B50D58"/>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Zwykatabela22">
    <w:name w:val="Zwykła tabela 22"/>
    <w:basedOn w:val="Standardowy"/>
    <w:uiPriority w:val="42"/>
    <w:rsid w:val="00B50D5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tabpro">
    <w:name w:val="tabpro"/>
    <w:basedOn w:val="Normalny"/>
    <w:rsid w:val="008457D8"/>
    <w:pPr>
      <w:overflowPunct/>
      <w:autoSpaceDE/>
      <w:autoSpaceDN/>
      <w:adjustRightInd/>
      <w:spacing w:before="60" w:after="60"/>
      <w:textAlignment w:val="auto"/>
    </w:pPr>
    <w:rPr>
      <w:rFonts w:ascii="Casablanca" w:hAnsi="Casablanca"/>
      <w:sz w:val="24"/>
      <w:lang w:val="fr-FR"/>
    </w:rPr>
  </w:style>
  <w:style w:type="numbering" w:customStyle="1" w:styleId="Bezlisty4">
    <w:name w:val="Bez listy4"/>
    <w:next w:val="Bezlisty"/>
    <w:uiPriority w:val="99"/>
    <w:semiHidden/>
    <w:unhideWhenUsed/>
    <w:rsid w:val="00266551"/>
  </w:style>
  <w:style w:type="paragraph" w:customStyle="1" w:styleId="normaltable">
    <w:name w:val="normaltable"/>
    <w:basedOn w:val="Normalny"/>
    <w:rsid w:val="00266551"/>
    <w:pPr>
      <w:pBdr>
        <w:top w:val="single" w:sz="6" w:space="0" w:color="auto"/>
        <w:left w:val="single" w:sz="6" w:space="5" w:color="auto"/>
        <w:bottom w:val="single" w:sz="6" w:space="0" w:color="auto"/>
        <w:right w:val="single" w:sz="6" w:space="5" w:color="auto"/>
        <w:between w:val="single" w:sz="6" w:space="0" w:color="auto"/>
        <w:bar w:val="single" w:sz="6" w:color="auto"/>
      </w:pBdr>
      <w:overflowPunct/>
      <w:autoSpaceDE/>
      <w:autoSpaceDN/>
      <w:adjustRightInd/>
      <w:spacing w:before="100" w:beforeAutospacing="1" w:after="100" w:afterAutospacing="1"/>
      <w:jc w:val="left"/>
      <w:textAlignment w:val="auto"/>
    </w:pPr>
    <w:rPr>
      <w:sz w:val="24"/>
      <w:szCs w:val="24"/>
    </w:rPr>
  </w:style>
  <w:style w:type="paragraph" w:customStyle="1" w:styleId="fontstyle0">
    <w:name w:val="fontstyle0"/>
    <w:basedOn w:val="Normalny"/>
    <w:rsid w:val="00266551"/>
    <w:pPr>
      <w:overflowPunct/>
      <w:autoSpaceDE/>
      <w:autoSpaceDN/>
      <w:adjustRightInd/>
      <w:spacing w:before="100" w:beforeAutospacing="1" w:after="100" w:afterAutospacing="1"/>
      <w:jc w:val="left"/>
      <w:textAlignment w:val="auto"/>
    </w:pPr>
    <w:rPr>
      <w:rFonts w:ascii="Times-Bold" w:hAnsi="Times-Bold"/>
      <w:b/>
      <w:bCs/>
      <w:color w:val="000000"/>
      <w:sz w:val="22"/>
      <w:szCs w:val="22"/>
    </w:rPr>
  </w:style>
  <w:style w:type="paragraph" w:customStyle="1" w:styleId="fontstyle1">
    <w:name w:val="fontstyle1"/>
    <w:basedOn w:val="Normalny"/>
    <w:rsid w:val="00266551"/>
    <w:pPr>
      <w:overflowPunct/>
      <w:autoSpaceDE/>
      <w:autoSpaceDN/>
      <w:adjustRightInd/>
      <w:spacing w:before="100" w:beforeAutospacing="1" w:after="100" w:afterAutospacing="1"/>
      <w:jc w:val="left"/>
      <w:textAlignment w:val="auto"/>
    </w:pPr>
    <w:rPr>
      <w:color w:val="000000"/>
      <w:sz w:val="24"/>
      <w:szCs w:val="24"/>
    </w:rPr>
  </w:style>
  <w:style w:type="paragraph" w:customStyle="1" w:styleId="fontstyle2">
    <w:name w:val="fontstyle2"/>
    <w:basedOn w:val="Normalny"/>
    <w:rsid w:val="00266551"/>
    <w:pPr>
      <w:overflowPunct/>
      <w:autoSpaceDE/>
      <w:autoSpaceDN/>
      <w:adjustRightInd/>
      <w:spacing w:before="100" w:beforeAutospacing="1" w:after="100" w:afterAutospacing="1"/>
      <w:jc w:val="left"/>
      <w:textAlignment w:val="auto"/>
    </w:pPr>
    <w:rPr>
      <w:rFonts w:ascii="TimesNewRoman" w:eastAsia="TimesNewRoman" w:hAnsi="TimesNewRoman"/>
      <w:b/>
      <w:bCs/>
      <w:color w:val="000000"/>
    </w:rPr>
  </w:style>
  <w:style w:type="paragraph" w:customStyle="1" w:styleId="fontstyle3">
    <w:name w:val="fontstyle3"/>
    <w:basedOn w:val="Normalny"/>
    <w:rsid w:val="00266551"/>
    <w:pPr>
      <w:overflowPunct/>
      <w:autoSpaceDE/>
      <w:autoSpaceDN/>
      <w:adjustRightInd/>
      <w:spacing w:before="100" w:beforeAutospacing="1" w:after="100" w:afterAutospacing="1"/>
      <w:jc w:val="left"/>
      <w:textAlignment w:val="auto"/>
    </w:pPr>
    <w:rPr>
      <w:rFonts w:ascii="Times-Roman" w:hAnsi="Times-Roman"/>
      <w:color w:val="000000"/>
    </w:rPr>
  </w:style>
  <w:style w:type="paragraph" w:customStyle="1" w:styleId="fontstyle4">
    <w:name w:val="fontstyle4"/>
    <w:basedOn w:val="Normalny"/>
    <w:rsid w:val="00266551"/>
    <w:pPr>
      <w:overflowPunct/>
      <w:autoSpaceDE/>
      <w:autoSpaceDN/>
      <w:adjustRightInd/>
      <w:spacing w:before="100" w:beforeAutospacing="1" w:after="100" w:afterAutospacing="1"/>
      <w:jc w:val="left"/>
      <w:textAlignment w:val="auto"/>
    </w:pPr>
    <w:rPr>
      <w:rFonts w:ascii="TimesNewRoman" w:eastAsia="TimesNewRoman" w:hAnsi="TimesNewRoman"/>
      <w:color w:val="000000"/>
    </w:rPr>
  </w:style>
  <w:style w:type="paragraph" w:customStyle="1" w:styleId="fontstyle5">
    <w:name w:val="fontstyle5"/>
    <w:basedOn w:val="Normalny"/>
    <w:rsid w:val="00266551"/>
    <w:pPr>
      <w:overflowPunct/>
      <w:autoSpaceDE/>
      <w:autoSpaceDN/>
      <w:adjustRightInd/>
      <w:spacing w:before="100" w:beforeAutospacing="1" w:after="100" w:afterAutospacing="1"/>
      <w:jc w:val="left"/>
      <w:textAlignment w:val="auto"/>
    </w:pPr>
    <w:rPr>
      <w:rFonts w:ascii="Symbol" w:hAnsi="Symbol"/>
      <w:color w:val="000000"/>
    </w:rPr>
  </w:style>
  <w:style w:type="paragraph" w:customStyle="1" w:styleId="fontstyle6">
    <w:name w:val="fontstyle6"/>
    <w:basedOn w:val="Normalny"/>
    <w:rsid w:val="00266551"/>
    <w:pPr>
      <w:overflowPunct/>
      <w:autoSpaceDE/>
      <w:autoSpaceDN/>
      <w:adjustRightInd/>
      <w:spacing w:before="100" w:beforeAutospacing="1" w:after="100" w:afterAutospacing="1"/>
      <w:jc w:val="left"/>
      <w:textAlignment w:val="auto"/>
    </w:pPr>
    <w:rPr>
      <w:rFonts w:ascii="Times-Italic" w:hAnsi="Times-Italic"/>
      <w:i/>
      <w:iCs/>
      <w:color w:val="000000"/>
      <w:sz w:val="18"/>
      <w:szCs w:val="18"/>
    </w:rPr>
  </w:style>
  <w:style w:type="paragraph" w:customStyle="1" w:styleId="fontstyle7">
    <w:name w:val="fontstyle7"/>
    <w:basedOn w:val="Normalny"/>
    <w:rsid w:val="00266551"/>
    <w:pPr>
      <w:overflowPunct/>
      <w:autoSpaceDE/>
      <w:autoSpaceDN/>
      <w:adjustRightInd/>
      <w:spacing w:before="100" w:beforeAutospacing="1" w:after="100" w:afterAutospacing="1"/>
      <w:jc w:val="left"/>
      <w:textAlignment w:val="auto"/>
    </w:pPr>
    <w:rPr>
      <w:rFonts w:ascii="TimesNewRoman" w:eastAsia="TimesNewRoman" w:hAnsi="TimesNewRoman"/>
      <w:i/>
      <w:iCs/>
      <w:color w:val="000000"/>
      <w:sz w:val="18"/>
      <w:szCs w:val="18"/>
    </w:rPr>
  </w:style>
  <w:style w:type="character" w:customStyle="1" w:styleId="fontstyle01">
    <w:name w:val="fontstyle01"/>
    <w:basedOn w:val="Domylnaczcionkaakapitu"/>
    <w:rsid w:val="00266551"/>
    <w:rPr>
      <w:rFonts w:ascii="Times-Bold" w:hAnsi="Times-Bold" w:hint="default"/>
      <w:b/>
      <w:bCs/>
      <w:i w:val="0"/>
      <w:iCs w:val="0"/>
      <w:color w:val="000000"/>
      <w:sz w:val="22"/>
      <w:szCs w:val="22"/>
    </w:rPr>
  </w:style>
  <w:style w:type="character" w:customStyle="1" w:styleId="fontstyle21">
    <w:name w:val="fontstyle21"/>
    <w:basedOn w:val="Domylnaczcionkaakapitu"/>
    <w:rsid w:val="00266551"/>
    <w:rPr>
      <w:rFonts w:ascii="TimesNewRoman" w:eastAsia="TimesNewRoman" w:hAnsi="TimesNewRoman" w:hint="eastAsia"/>
      <w:b/>
      <w:bCs/>
      <w:i w:val="0"/>
      <w:iCs w:val="0"/>
      <w:color w:val="000000"/>
      <w:sz w:val="20"/>
      <w:szCs w:val="20"/>
    </w:rPr>
  </w:style>
  <w:style w:type="character" w:customStyle="1" w:styleId="fontstyle310">
    <w:name w:val="fontstyle31"/>
    <w:basedOn w:val="Domylnaczcionkaakapitu"/>
    <w:rsid w:val="00266551"/>
    <w:rPr>
      <w:rFonts w:ascii="Times-Roman" w:hAnsi="Times-Roman" w:hint="default"/>
      <w:b w:val="0"/>
      <w:bCs w:val="0"/>
      <w:i w:val="0"/>
      <w:iCs w:val="0"/>
      <w:color w:val="000000"/>
      <w:sz w:val="20"/>
      <w:szCs w:val="20"/>
    </w:rPr>
  </w:style>
  <w:style w:type="character" w:customStyle="1" w:styleId="fontstyle41">
    <w:name w:val="fontstyle41"/>
    <w:basedOn w:val="Domylnaczcionkaakapitu"/>
    <w:rsid w:val="00266551"/>
    <w:rPr>
      <w:rFonts w:ascii="TimesNewRoman" w:eastAsia="TimesNewRoman" w:hAnsi="TimesNewRoman" w:hint="eastAsia"/>
      <w:b w:val="0"/>
      <w:bCs w:val="0"/>
      <w:i w:val="0"/>
      <w:iCs w:val="0"/>
      <w:color w:val="000000"/>
      <w:sz w:val="20"/>
      <w:szCs w:val="20"/>
    </w:rPr>
  </w:style>
  <w:style w:type="character" w:customStyle="1" w:styleId="fontstyle51">
    <w:name w:val="fontstyle51"/>
    <w:basedOn w:val="Domylnaczcionkaakapitu"/>
    <w:rsid w:val="00266551"/>
    <w:rPr>
      <w:rFonts w:ascii="Symbol" w:hAnsi="Symbol" w:hint="default"/>
      <w:b w:val="0"/>
      <w:bCs w:val="0"/>
      <w:i w:val="0"/>
      <w:iCs w:val="0"/>
      <w:color w:val="000000"/>
      <w:sz w:val="20"/>
      <w:szCs w:val="20"/>
    </w:rPr>
  </w:style>
  <w:style w:type="character" w:customStyle="1" w:styleId="fontstyle61">
    <w:name w:val="fontstyle61"/>
    <w:basedOn w:val="Domylnaczcionkaakapitu"/>
    <w:rsid w:val="00266551"/>
    <w:rPr>
      <w:rFonts w:ascii="Times-Italic" w:hAnsi="Times-Italic" w:hint="default"/>
      <w:b w:val="0"/>
      <w:bCs w:val="0"/>
      <w:i/>
      <w:iCs/>
      <w:color w:val="000000"/>
      <w:sz w:val="18"/>
      <w:szCs w:val="18"/>
    </w:rPr>
  </w:style>
  <w:style w:type="character" w:customStyle="1" w:styleId="fontstyle710">
    <w:name w:val="fontstyle71"/>
    <w:basedOn w:val="Domylnaczcionkaakapitu"/>
    <w:rsid w:val="00266551"/>
    <w:rPr>
      <w:rFonts w:ascii="TimesNewRoman" w:eastAsia="TimesNewRoman" w:hAnsi="TimesNewRoman" w:hint="eastAsia"/>
      <w:b w:val="0"/>
      <w:bCs w:val="0"/>
      <w:i/>
      <w:iCs/>
      <w:color w:val="000000"/>
      <w:sz w:val="18"/>
      <w:szCs w:val="18"/>
    </w:rPr>
  </w:style>
  <w:style w:type="paragraph" w:customStyle="1" w:styleId="Textbodyindent">
    <w:name w:val="Text body indent"/>
    <w:basedOn w:val="Standard"/>
    <w:rsid w:val="005500B2"/>
    <w:pPr>
      <w:suppressAutoHyphens/>
      <w:adjustRightInd/>
      <w:spacing w:line="360" w:lineRule="auto"/>
      <w:ind w:left="709"/>
      <w:jc w:val="both"/>
      <w:textAlignment w:val="baseline"/>
    </w:pPr>
    <w:rPr>
      <w:spacing w:val="-3"/>
      <w:kern w:val="3"/>
      <w:sz w:val="24"/>
      <w:lang w:eastAsia="zh-CN"/>
    </w:rPr>
  </w:style>
  <w:style w:type="paragraph" w:customStyle="1" w:styleId="listaliczby">
    <w:name w:val="lista liczby"/>
    <w:rsid w:val="005500B2"/>
    <w:pPr>
      <w:numPr>
        <w:numId w:val="162"/>
      </w:numPr>
      <w:tabs>
        <w:tab w:val="left" w:pos="1276"/>
        <w:tab w:val="left" w:pos="3402"/>
      </w:tabs>
      <w:suppressAutoHyphens/>
      <w:autoSpaceDN w:val="0"/>
      <w:spacing w:after="120"/>
      <w:textAlignment w:val="baseline"/>
    </w:pPr>
    <w:rPr>
      <w:kern w:val="3"/>
      <w:sz w:val="24"/>
      <w:szCs w:val="24"/>
      <w:lang w:eastAsia="zh-CN"/>
    </w:rPr>
  </w:style>
  <w:style w:type="numbering" w:customStyle="1" w:styleId="WW8Num3">
    <w:name w:val="WW8Num3"/>
    <w:basedOn w:val="Bezlisty"/>
    <w:rsid w:val="005500B2"/>
    <w:pPr>
      <w:numPr>
        <w:numId w:val="162"/>
      </w:numPr>
    </w:pPr>
  </w:style>
  <w:style w:type="numbering" w:customStyle="1" w:styleId="WW8Num12">
    <w:name w:val="WW8Num12"/>
    <w:basedOn w:val="Bezlisty"/>
    <w:rsid w:val="005500B2"/>
    <w:pPr>
      <w:numPr>
        <w:numId w:val="163"/>
      </w:numPr>
    </w:pPr>
  </w:style>
  <w:style w:type="paragraph" w:customStyle="1" w:styleId="listakreski">
    <w:name w:val="lista kreski"/>
    <w:basedOn w:val="Standard"/>
    <w:rsid w:val="005500B2"/>
    <w:pPr>
      <w:numPr>
        <w:numId w:val="164"/>
      </w:numPr>
      <w:tabs>
        <w:tab w:val="left" w:pos="3403"/>
      </w:tabs>
      <w:suppressAutoHyphens/>
      <w:adjustRightInd/>
      <w:spacing w:line="360" w:lineRule="auto"/>
      <w:textAlignment w:val="baseline"/>
    </w:pPr>
    <w:rPr>
      <w:kern w:val="3"/>
      <w:sz w:val="24"/>
      <w:lang w:eastAsia="zh-CN"/>
    </w:rPr>
  </w:style>
  <w:style w:type="numbering" w:customStyle="1" w:styleId="WW8Num4">
    <w:name w:val="WW8Num4"/>
    <w:basedOn w:val="Bezlisty"/>
    <w:rsid w:val="005500B2"/>
    <w:pPr>
      <w:numPr>
        <w:numId w:val="164"/>
      </w:numPr>
    </w:pPr>
  </w:style>
  <w:style w:type="numbering" w:customStyle="1" w:styleId="WW8Num13">
    <w:name w:val="WW8Num13"/>
    <w:basedOn w:val="Bezlisty"/>
    <w:rsid w:val="005500B2"/>
    <w:pPr>
      <w:numPr>
        <w:numId w:val="165"/>
      </w:numPr>
    </w:pPr>
  </w:style>
  <w:style w:type="paragraph" w:styleId="Listapunktowana3">
    <w:name w:val="List Bullet 3"/>
    <w:basedOn w:val="Standard"/>
    <w:rsid w:val="005500B2"/>
    <w:pPr>
      <w:numPr>
        <w:numId w:val="166"/>
      </w:numPr>
      <w:suppressAutoHyphens/>
      <w:adjustRightInd/>
      <w:spacing w:line="360" w:lineRule="auto"/>
      <w:textAlignment w:val="baseline"/>
    </w:pPr>
    <w:rPr>
      <w:kern w:val="3"/>
      <w:sz w:val="24"/>
      <w:lang w:eastAsia="zh-CN"/>
    </w:rPr>
  </w:style>
  <w:style w:type="numbering" w:customStyle="1" w:styleId="WW8Num9">
    <w:name w:val="WW8Num9"/>
    <w:basedOn w:val="Bezlisty"/>
    <w:rsid w:val="005500B2"/>
    <w:pPr>
      <w:numPr>
        <w:numId w:val="166"/>
      </w:numPr>
    </w:pPr>
  </w:style>
  <w:style w:type="character" w:customStyle="1" w:styleId="Nagwek12">
    <w:name w:val="Nagłówek #1_"/>
    <w:basedOn w:val="Domylnaczcionkaakapitu"/>
    <w:link w:val="Nagwek13"/>
    <w:rsid w:val="005500B2"/>
    <w:rPr>
      <w:sz w:val="22"/>
      <w:szCs w:val="22"/>
      <w:shd w:val="clear" w:color="auto" w:fill="FFFFFF"/>
    </w:rPr>
  </w:style>
  <w:style w:type="paragraph" w:customStyle="1" w:styleId="Nagwek13">
    <w:name w:val="Nagłówek #1"/>
    <w:basedOn w:val="Normalny"/>
    <w:link w:val="Nagwek12"/>
    <w:rsid w:val="005500B2"/>
    <w:pPr>
      <w:shd w:val="clear" w:color="auto" w:fill="FFFFFF"/>
      <w:overflowPunct/>
      <w:autoSpaceDE/>
      <w:autoSpaceDN/>
      <w:adjustRightInd/>
      <w:spacing w:after="420" w:line="0" w:lineRule="atLeast"/>
      <w:jc w:val="left"/>
      <w:textAlignment w:val="auto"/>
      <w:outlineLvl w:val="0"/>
    </w:pPr>
    <w:rPr>
      <w:sz w:val="22"/>
      <w:szCs w:val="22"/>
    </w:rPr>
  </w:style>
  <w:style w:type="character" w:customStyle="1" w:styleId="Nagwek22">
    <w:name w:val="Nagłówek #2_"/>
    <w:basedOn w:val="Domylnaczcionkaakapitu"/>
    <w:link w:val="Nagwek23"/>
    <w:rsid w:val="005500B2"/>
    <w:rPr>
      <w:sz w:val="19"/>
      <w:szCs w:val="19"/>
      <w:shd w:val="clear" w:color="auto" w:fill="FFFFFF"/>
    </w:rPr>
  </w:style>
  <w:style w:type="paragraph" w:customStyle="1" w:styleId="Nagwek23">
    <w:name w:val="Nagłówek #2"/>
    <w:basedOn w:val="Normalny"/>
    <w:link w:val="Nagwek22"/>
    <w:rsid w:val="005500B2"/>
    <w:pPr>
      <w:shd w:val="clear" w:color="auto" w:fill="FFFFFF"/>
      <w:overflowPunct/>
      <w:autoSpaceDE/>
      <w:autoSpaceDN/>
      <w:adjustRightInd/>
      <w:spacing w:before="120" w:after="300" w:line="0" w:lineRule="atLeast"/>
      <w:ind w:hanging="280"/>
      <w:textAlignment w:val="auto"/>
      <w:outlineLvl w:val="1"/>
    </w:pPr>
    <w:rPr>
      <w:sz w:val="19"/>
      <w:szCs w:val="19"/>
    </w:rPr>
  </w:style>
  <w:style w:type="character" w:customStyle="1" w:styleId="Stopka0">
    <w:name w:val="Stopka_"/>
    <w:basedOn w:val="Domylnaczcionkaakapitu"/>
    <w:link w:val="Stopka1"/>
    <w:rsid w:val="005500B2"/>
    <w:rPr>
      <w:rFonts w:ascii="TimesNewRomanPS" w:hAnsi="TimesNewRomanPS"/>
      <w:color w:val="000000"/>
      <w:szCs w:val="24"/>
      <w:lang w:val="cs-CZ"/>
    </w:rPr>
  </w:style>
  <w:style w:type="paragraph" w:customStyle="1" w:styleId="ARIALN">
    <w:name w:val="ARIAL N"/>
    <w:basedOn w:val="Normalny"/>
    <w:link w:val="ARIALNZnak"/>
    <w:qFormat/>
    <w:rsid w:val="00331AE0"/>
    <w:pPr>
      <w:overflowPunct/>
      <w:autoSpaceDE/>
      <w:autoSpaceDN/>
      <w:adjustRightInd/>
      <w:textAlignment w:val="auto"/>
    </w:pPr>
    <w:rPr>
      <w:rFonts w:ascii="Arial Narrow" w:hAnsi="Arial Narrow"/>
      <w:sz w:val="16"/>
      <w:szCs w:val="16"/>
    </w:rPr>
  </w:style>
  <w:style w:type="character" w:customStyle="1" w:styleId="ARIALNZnak">
    <w:name w:val="ARIAL N Znak"/>
    <w:basedOn w:val="Domylnaczcionkaakapitu"/>
    <w:link w:val="ARIALN"/>
    <w:rsid w:val="00331AE0"/>
    <w:rPr>
      <w:rFonts w:ascii="Arial Narrow" w:hAnsi="Arial Narrow"/>
      <w:sz w:val="16"/>
      <w:szCs w:val="16"/>
    </w:rPr>
  </w:style>
  <w:style w:type="character" w:customStyle="1" w:styleId="biggertext">
    <w:name w:val="biggertext"/>
    <w:basedOn w:val="Domylnaczcionkaakapitu"/>
    <w:rsid w:val="00331AE0"/>
  </w:style>
  <w:style w:type="paragraph" w:customStyle="1" w:styleId="Plandokumentu1">
    <w:name w:val="Plan dokumentu1"/>
    <w:basedOn w:val="Normalny"/>
    <w:semiHidden/>
    <w:rsid w:val="00331AE0"/>
    <w:pPr>
      <w:shd w:val="clear" w:color="auto" w:fill="000080"/>
      <w:overflowPunct/>
      <w:autoSpaceDE/>
      <w:autoSpaceDN/>
      <w:adjustRightInd/>
      <w:jc w:val="left"/>
      <w:textAlignment w:val="auto"/>
    </w:pPr>
    <w:rPr>
      <w:rFonts w:ascii="Tahoma" w:hAnsi="Tahoma" w:cs="Tahoma"/>
    </w:rPr>
  </w:style>
  <w:style w:type="character" w:customStyle="1" w:styleId="c41">
    <w:name w:val="c41"/>
    <w:rsid w:val="00331AE0"/>
    <w:rPr>
      <w:rFonts w:ascii="Verdana" w:hAnsi="Verdana" w:hint="default"/>
      <w:sz w:val="18"/>
      <w:szCs w:val="18"/>
    </w:rPr>
  </w:style>
  <w:style w:type="paragraph" w:customStyle="1" w:styleId="xl50">
    <w:name w:val="xl50"/>
    <w:basedOn w:val="Normalny"/>
    <w:rsid w:val="00331AE0"/>
    <w:pPr>
      <w:pBdr>
        <w:bottom w:val="single" w:sz="4" w:space="0" w:color="000000"/>
        <w:right w:val="single" w:sz="4" w:space="0" w:color="000000"/>
      </w:pBdr>
      <w:suppressAutoHyphens/>
      <w:overflowPunct/>
      <w:autoSpaceDE/>
      <w:autoSpaceDN/>
      <w:adjustRightInd/>
      <w:spacing w:before="280" w:after="280"/>
      <w:jc w:val="center"/>
      <w:textAlignment w:val="auto"/>
    </w:pPr>
    <w:rPr>
      <w:sz w:val="24"/>
      <w:szCs w:val="24"/>
      <w:lang w:eastAsia="ar-SA"/>
    </w:rPr>
  </w:style>
  <w:style w:type="paragraph" w:customStyle="1" w:styleId="Table">
    <w:name w:val="Table"/>
    <w:basedOn w:val="Normalny"/>
    <w:rsid w:val="00331AE0"/>
    <w:pPr>
      <w:overflowPunct/>
      <w:autoSpaceDE/>
      <w:autoSpaceDN/>
      <w:adjustRightInd/>
      <w:spacing w:after="120"/>
      <w:jc w:val="center"/>
      <w:textAlignment w:val="auto"/>
    </w:pPr>
    <w:rPr>
      <w:bCs/>
      <w:sz w:val="24"/>
    </w:rPr>
  </w:style>
  <w:style w:type="paragraph" w:customStyle="1" w:styleId="Norma">
    <w:name w:val="Norma"/>
    <w:basedOn w:val="Normalny"/>
    <w:autoRedefine/>
    <w:rsid w:val="00331AE0"/>
    <w:pPr>
      <w:numPr>
        <w:numId w:val="196"/>
      </w:numPr>
      <w:tabs>
        <w:tab w:val="left" w:pos="567"/>
      </w:tabs>
      <w:overflowPunct/>
      <w:autoSpaceDE/>
      <w:autoSpaceDN/>
      <w:adjustRightInd/>
      <w:jc w:val="left"/>
      <w:textAlignment w:val="auto"/>
    </w:pPr>
    <w:rPr>
      <w:bCs/>
      <w:sz w:val="24"/>
      <w:szCs w:val="24"/>
    </w:rPr>
  </w:style>
  <w:style w:type="paragraph" w:customStyle="1" w:styleId="Equation">
    <w:name w:val="Equation"/>
    <w:basedOn w:val="Normalny"/>
    <w:rsid w:val="00331AE0"/>
    <w:pPr>
      <w:tabs>
        <w:tab w:val="center" w:pos="3969"/>
        <w:tab w:val="right" w:pos="9072"/>
      </w:tabs>
      <w:overflowPunct/>
      <w:autoSpaceDE/>
      <w:autoSpaceDN/>
      <w:adjustRightInd/>
      <w:spacing w:line="240" w:lineRule="atLeast"/>
      <w:ind w:right="-1"/>
      <w:textAlignment w:val="auto"/>
    </w:pPr>
    <w:rPr>
      <w:bCs/>
      <w:sz w:val="24"/>
      <w:lang w:val="en-GB"/>
    </w:rPr>
  </w:style>
  <w:style w:type="paragraph" w:styleId="Indeks1">
    <w:name w:val="index 1"/>
    <w:basedOn w:val="Normalny"/>
    <w:next w:val="Normalny"/>
    <w:autoRedefine/>
    <w:semiHidden/>
    <w:rsid w:val="00331AE0"/>
    <w:pPr>
      <w:overflowPunct/>
      <w:autoSpaceDE/>
      <w:autoSpaceDN/>
      <w:adjustRightInd/>
      <w:textAlignment w:val="auto"/>
    </w:pPr>
    <w:rPr>
      <w:bCs/>
      <w:sz w:val="24"/>
    </w:rPr>
  </w:style>
  <w:style w:type="paragraph" w:customStyle="1" w:styleId="HNumber">
    <w:name w:val="H Number"/>
    <w:basedOn w:val="Normalny"/>
    <w:rsid w:val="00331AE0"/>
    <w:pPr>
      <w:overflowPunct/>
      <w:autoSpaceDE/>
      <w:autoSpaceDN/>
      <w:adjustRightInd/>
      <w:spacing w:before="120"/>
      <w:ind w:left="851" w:hanging="851"/>
      <w:textAlignment w:val="auto"/>
    </w:pPr>
    <w:rPr>
      <w:bCs/>
      <w:sz w:val="24"/>
      <w:lang w:val="en-GB"/>
    </w:rPr>
  </w:style>
  <w:style w:type="character" w:customStyle="1" w:styleId="Okrelenie">
    <w:name w:val="Określenie"/>
    <w:rsid w:val="00331AE0"/>
    <w:rPr>
      <w:b/>
    </w:rPr>
  </w:style>
  <w:style w:type="character" w:customStyle="1" w:styleId="Superscript">
    <w:name w:val="Superscript"/>
    <w:rsid w:val="00331AE0"/>
    <w:rPr>
      <w:vertAlign w:val="superscript"/>
    </w:rPr>
  </w:style>
  <w:style w:type="character" w:customStyle="1" w:styleId="Zmienny">
    <w:name w:val="Zmienny"/>
    <w:rsid w:val="00331AE0"/>
    <w:rPr>
      <w:effect w:val="none"/>
    </w:rPr>
  </w:style>
  <w:style w:type="paragraph" w:customStyle="1" w:styleId="Listaabc">
    <w:name w:val="Lista abc"/>
    <w:basedOn w:val="Normalny"/>
    <w:autoRedefine/>
    <w:rsid w:val="00331AE0"/>
    <w:pPr>
      <w:numPr>
        <w:numId w:val="182"/>
      </w:numPr>
      <w:overflowPunct/>
      <w:autoSpaceDE/>
      <w:autoSpaceDN/>
      <w:adjustRightInd/>
      <w:spacing w:before="40"/>
      <w:ind w:left="284" w:hanging="284"/>
      <w:jc w:val="left"/>
      <w:textAlignment w:val="auto"/>
    </w:pPr>
    <w:rPr>
      <w:bCs/>
      <w:sz w:val="24"/>
    </w:rPr>
  </w:style>
  <w:style w:type="paragraph" w:customStyle="1" w:styleId="Indeksdolny">
    <w:name w:val="Indeks dolny"/>
    <w:basedOn w:val="Normalny"/>
    <w:rsid w:val="00331AE0"/>
    <w:pPr>
      <w:overflowPunct/>
      <w:autoSpaceDE/>
      <w:autoSpaceDN/>
      <w:adjustRightInd/>
      <w:spacing w:before="120"/>
      <w:jc w:val="left"/>
      <w:textAlignment w:val="auto"/>
    </w:pPr>
    <w:rPr>
      <w:sz w:val="24"/>
      <w:vertAlign w:val="subscript"/>
    </w:rPr>
  </w:style>
  <w:style w:type="paragraph" w:customStyle="1" w:styleId="Lista123">
    <w:name w:val="Lista 123"/>
    <w:basedOn w:val="Normalny"/>
    <w:rsid w:val="00331AE0"/>
    <w:pPr>
      <w:numPr>
        <w:numId w:val="183"/>
      </w:numPr>
      <w:overflowPunct/>
      <w:autoSpaceDE/>
      <w:autoSpaceDN/>
      <w:adjustRightInd/>
      <w:spacing w:before="120"/>
      <w:jc w:val="left"/>
      <w:textAlignment w:val="auto"/>
    </w:pPr>
    <w:rPr>
      <w:sz w:val="24"/>
    </w:rPr>
  </w:style>
  <w:style w:type="paragraph" w:styleId="Listanumerowana2">
    <w:name w:val="List Number 2"/>
    <w:basedOn w:val="Normalny"/>
    <w:rsid w:val="00331AE0"/>
    <w:pPr>
      <w:numPr>
        <w:numId w:val="184"/>
      </w:numPr>
      <w:overflowPunct/>
      <w:autoSpaceDE/>
      <w:autoSpaceDN/>
      <w:adjustRightInd/>
      <w:spacing w:before="60" w:after="60"/>
      <w:jc w:val="left"/>
      <w:textAlignment w:val="auto"/>
    </w:pPr>
    <w:rPr>
      <w:sz w:val="24"/>
    </w:rPr>
  </w:style>
  <w:style w:type="paragraph" w:customStyle="1" w:styleId="Document1">
    <w:name w:val="Document 1"/>
    <w:rsid w:val="00331AE0"/>
    <w:pPr>
      <w:keepNext/>
      <w:keepLines/>
      <w:tabs>
        <w:tab w:val="left" w:pos="-720"/>
      </w:tabs>
      <w:suppressAutoHyphens/>
    </w:pPr>
    <w:rPr>
      <w:rFonts w:ascii="Courier" w:hAnsi="Courier"/>
      <w:sz w:val="24"/>
      <w:lang w:val="en-US"/>
    </w:rPr>
  </w:style>
  <w:style w:type="paragraph" w:customStyle="1" w:styleId="Spis2">
    <w:name w:val="Spis2"/>
    <w:basedOn w:val="Spis1"/>
    <w:rsid w:val="00331AE0"/>
  </w:style>
  <w:style w:type="paragraph" w:customStyle="1" w:styleId="Spis1">
    <w:name w:val="Spis1"/>
    <w:basedOn w:val="Normalny"/>
    <w:rsid w:val="00331AE0"/>
    <w:pPr>
      <w:overflowPunct/>
      <w:autoSpaceDE/>
      <w:autoSpaceDN/>
      <w:adjustRightInd/>
      <w:jc w:val="left"/>
      <w:textAlignment w:val="auto"/>
    </w:pPr>
    <w:rPr>
      <w:bCs/>
      <w:sz w:val="24"/>
    </w:rPr>
  </w:style>
  <w:style w:type="paragraph" w:customStyle="1" w:styleId="Spis30">
    <w:name w:val="Spis3"/>
    <w:basedOn w:val="Spis1"/>
    <w:rsid w:val="00331AE0"/>
  </w:style>
  <w:style w:type="paragraph" w:customStyle="1" w:styleId="Normaltexte">
    <w:name w:val="Normal texte"/>
    <w:basedOn w:val="Normalny"/>
    <w:rsid w:val="00331AE0"/>
    <w:pPr>
      <w:overflowPunct/>
      <w:autoSpaceDE/>
      <w:autoSpaceDN/>
      <w:adjustRightInd/>
      <w:jc w:val="left"/>
      <w:textAlignment w:val="auto"/>
    </w:pPr>
    <w:rPr>
      <w:rFonts w:ascii="Arial" w:hAnsi="Arial"/>
      <w:sz w:val="22"/>
      <w:lang w:val="en-GB" w:eastAsia="fr-FR"/>
    </w:rPr>
  </w:style>
  <w:style w:type="paragraph" w:customStyle="1" w:styleId="StylNagwek3Dolewej">
    <w:name w:val="Styl Nagłówek 3 + Do lewej"/>
    <w:basedOn w:val="Nagwek3"/>
    <w:rsid w:val="00331AE0"/>
    <w:pPr>
      <w:numPr>
        <w:ilvl w:val="2"/>
      </w:numPr>
      <w:tabs>
        <w:tab w:val="num" w:pos="720"/>
      </w:tabs>
      <w:overflowPunct/>
      <w:autoSpaceDE/>
      <w:autoSpaceDN/>
      <w:adjustRightInd/>
      <w:spacing w:before="120"/>
      <w:ind w:left="720" w:hanging="720"/>
      <w:jc w:val="center"/>
      <w:textAlignment w:val="auto"/>
    </w:pPr>
    <w:rPr>
      <w:rFonts w:ascii="Arial" w:eastAsia="Calibri" w:hAnsi="Arial"/>
      <w:b/>
      <w:bCs/>
      <w:sz w:val="22"/>
      <w:lang w:val="en-GB" w:eastAsia="fr-FR"/>
    </w:rPr>
  </w:style>
  <w:style w:type="paragraph" w:customStyle="1" w:styleId="1">
    <w:name w:val="1."/>
    <w:basedOn w:val="Tekstpodstawowywcity"/>
    <w:rsid w:val="00331AE0"/>
    <w:pPr>
      <w:widowControl w:val="0"/>
      <w:spacing w:before="120" w:line="360" w:lineRule="auto"/>
      <w:ind w:left="284" w:hanging="284"/>
      <w:jc w:val="both"/>
    </w:pPr>
    <w:rPr>
      <w:snapToGrid w:val="0"/>
    </w:rPr>
  </w:style>
  <w:style w:type="paragraph" w:customStyle="1" w:styleId="Nagwekstrony">
    <w:name w:val="Nag?—wek strony"/>
    <w:basedOn w:val="Normalny"/>
    <w:rsid w:val="00331AE0"/>
    <w:pPr>
      <w:tabs>
        <w:tab w:val="center" w:pos="4153"/>
        <w:tab w:val="right" w:pos="8306"/>
      </w:tabs>
      <w:overflowPunct/>
      <w:autoSpaceDE/>
      <w:autoSpaceDN/>
      <w:adjustRightInd/>
      <w:jc w:val="left"/>
      <w:textAlignment w:val="auto"/>
    </w:pPr>
    <w:rPr>
      <w:sz w:val="24"/>
      <w:lang w:val="en-GB"/>
    </w:rPr>
  </w:style>
  <w:style w:type="character" w:customStyle="1" w:styleId="StylTimesNew10ptPogrubienie">
    <w:name w:val="Styl Times New 10 pt Pogrubienie"/>
    <w:rsid w:val="00331AE0"/>
    <w:rPr>
      <w:rFonts w:ascii="Times New" w:hAnsi="Times New"/>
      <w:b/>
      <w:bCs/>
      <w:sz w:val="22"/>
    </w:rPr>
  </w:style>
  <w:style w:type="character" w:customStyle="1" w:styleId="tw4winTerm">
    <w:name w:val="tw4winTerm"/>
    <w:rsid w:val="00331AE0"/>
    <w:rPr>
      <w:color w:val="0000FF"/>
    </w:rPr>
  </w:style>
  <w:style w:type="character" w:customStyle="1" w:styleId="MapadokumentuZnak1">
    <w:name w:val="Mapa dokumentu Znak1"/>
    <w:rsid w:val="00331AE0"/>
    <w:rPr>
      <w:rFonts w:ascii="Tahoma" w:hAnsi="Tahoma"/>
      <w:snapToGrid w:val="0"/>
      <w:sz w:val="24"/>
      <w:shd w:val="clear" w:color="auto" w:fill="000080"/>
    </w:rPr>
  </w:style>
  <w:style w:type="paragraph" w:customStyle="1" w:styleId="BodyText22">
    <w:name w:val="Body Text 22"/>
    <w:basedOn w:val="Normalny"/>
    <w:rsid w:val="00331AE0"/>
    <w:pPr>
      <w:numPr>
        <w:numId w:val="192"/>
      </w:numPr>
      <w:tabs>
        <w:tab w:val="clear" w:pos="1080"/>
      </w:tabs>
      <w:overflowPunct/>
      <w:autoSpaceDE/>
      <w:autoSpaceDN/>
      <w:adjustRightInd/>
      <w:spacing w:line="360" w:lineRule="auto"/>
      <w:ind w:left="709" w:hanging="709"/>
      <w:jc w:val="left"/>
      <w:textAlignment w:val="auto"/>
    </w:pPr>
    <w:rPr>
      <w:rFonts w:ascii="Arial" w:hAnsi="Arial"/>
      <w:sz w:val="24"/>
    </w:rPr>
  </w:style>
  <w:style w:type="paragraph" w:customStyle="1" w:styleId="11">
    <w:name w:val="1"/>
    <w:basedOn w:val="Normalny"/>
    <w:rsid w:val="00331AE0"/>
    <w:pPr>
      <w:suppressAutoHyphens/>
      <w:overflowPunct/>
      <w:autoSpaceDE/>
      <w:autoSpaceDN/>
      <w:adjustRightInd/>
      <w:ind w:left="709" w:hanging="709"/>
      <w:jc w:val="left"/>
      <w:textAlignment w:val="auto"/>
    </w:pPr>
    <w:rPr>
      <w:snapToGrid w:val="0"/>
      <w:spacing w:val="-3"/>
      <w:kern w:val="1"/>
      <w:sz w:val="24"/>
      <w:lang w:val="en-GB" w:eastAsia="en-US"/>
    </w:rPr>
  </w:style>
  <w:style w:type="paragraph" w:customStyle="1" w:styleId="N1">
    <w:name w:val="N1"/>
    <w:basedOn w:val="Normalny"/>
    <w:autoRedefine/>
    <w:rsid w:val="00331AE0"/>
    <w:pPr>
      <w:numPr>
        <w:numId w:val="185"/>
      </w:numPr>
      <w:tabs>
        <w:tab w:val="left" w:pos="-3119"/>
        <w:tab w:val="left" w:pos="284"/>
        <w:tab w:val="left" w:pos="1134"/>
        <w:tab w:val="left" w:pos="3544"/>
      </w:tabs>
      <w:overflowPunct/>
      <w:autoSpaceDE/>
      <w:autoSpaceDN/>
      <w:adjustRightInd/>
      <w:spacing w:line="360" w:lineRule="auto"/>
      <w:jc w:val="left"/>
      <w:textAlignment w:val="auto"/>
    </w:pPr>
    <w:rPr>
      <w:rFonts w:eastAsia="Arial Narrow"/>
      <w:b/>
      <w:sz w:val="24"/>
    </w:rPr>
  </w:style>
  <w:style w:type="paragraph" w:styleId="Lista-kontynuacja">
    <w:name w:val="List Continue"/>
    <w:basedOn w:val="Normalny"/>
    <w:autoRedefine/>
    <w:rsid w:val="00331AE0"/>
    <w:pPr>
      <w:numPr>
        <w:numId w:val="186"/>
      </w:numPr>
      <w:tabs>
        <w:tab w:val="num" w:pos="709"/>
        <w:tab w:val="left" w:pos="3544"/>
      </w:tabs>
      <w:overflowPunct/>
      <w:autoSpaceDE/>
      <w:autoSpaceDN/>
      <w:adjustRightInd/>
      <w:spacing w:line="240" w:lineRule="atLeast"/>
      <w:ind w:left="709" w:hanging="425"/>
      <w:jc w:val="left"/>
      <w:textAlignment w:val="auto"/>
    </w:pPr>
    <w:rPr>
      <w:rFonts w:eastAsia="Arial Narrow"/>
      <w:sz w:val="24"/>
    </w:rPr>
  </w:style>
  <w:style w:type="paragraph" w:customStyle="1" w:styleId="PLTimes">
    <w:name w:val="PLTimes"/>
    <w:basedOn w:val="Normalny"/>
    <w:rsid w:val="00331AE0"/>
    <w:pPr>
      <w:overflowPunct/>
      <w:autoSpaceDE/>
      <w:autoSpaceDN/>
      <w:adjustRightInd/>
      <w:spacing w:line="360" w:lineRule="atLeast"/>
      <w:jc w:val="left"/>
      <w:textAlignment w:val="auto"/>
    </w:pPr>
    <w:rPr>
      <w:rFonts w:ascii="PL Times New Roman" w:hAnsi="PL Times New Roman"/>
      <w:sz w:val="24"/>
      <w:lang w:val="en-GB"/>
    </w:rPr>
  </w:style>
  <w:style w:type="paragraph" w:customStyle="1" w:styleId="StylNagwek5Pogrubienie">
    <w:name w:val="Styl Nagłówek 5 + Pogrubienie"/>
    <w:basedOn w:val="Nagwek5"/>
    <w:autoRedefine/>
    <w:rsid w:val="00331AE0"/>
    <w:pPr>
      <w:overflowPunct/>
      <w:autoSpaceDE/>
      <w:autoSpaceDN/>
      <w:adjustRightInd/>
      <w:spacing w:before="120" w:after="0"/>
      <w:jc w:val="both"/>
      <w:textAlignment w:val="auto"/>
    </w:pPr>
    <w:rPr>
      <w:bCs/>
      <w:caps/>
      <w:color w:val="auto"/>
      <w:sz w:val="24"/>
    </w:rPr>
  </w:style>
  <w:style w:type="paragraph" w:customStyle="1" w:styleId="text0">
    <w:name w:val="text"/>
    <w:basedOn w:val="Normalny"/>
    <w:rsid w:val="00331AE0"/>
    <w:pPr>
      <w:overflowPunct/>
      <w:autoSpaceDE/>
      <w:autoSpaceDN/>
      <w:adjustRightInd/>
      <w:spacing w:before="100" w:beforeAutospacing="1" w:after="100" w:afterAutospacing="1" w:line="360" w:lineRule="auto"/>
      <w:jc w:val="left"/>
      <w:textAlignment w:val="auto"/>
    </w:pPr>
    <w:rPr>
      <w:rFonts w:ascii="Verdana" w:hAnsi="Verdana"/>
      <w:color w:val="565656"/>
      <w:sz w:val="18"/>
      <w:szCs w:val="18"/>
    </w:rPr>
  </w:style>
  <w:style w:type="paragraph" w:customStyle="1" w:styleId="10pkt">
    <w:name w:val="10pkt"/>
    <w:basedOn w:val="Tekstpodstawowy"/>
    <w:rsid w:val="00331AE0"/>
    <w:pPr>
      <w:overflowPunct/>
      <w:autoSpaceDE/>
      <w:autoSpaceDN/>
      <w:adjustRightInd/>
      <w:textAlignment w:val="auto"/>
    </w:pPr>
    <w:rPr>
      <w:sz w:val="20"/>
    </w:rPr>
  </w:style>
  <w:style w:type="character" w:customStyle="1" w:styleId="Opis1Znak">
    <w:name w:val="Opis1 Znak"/>
    <w:rsid w:val="00331AE0"/>
    <w:rPr>
      <w:i/>
      <w:iCs/>
      <w:noProof/>
      <w:sz w:val="18"/>
      <w:szCs w:val="18"/>
      <w:lang w:val="pl-PL" w:eastAsia="pl-PL" w:bidi="ar-SA"/>
    </w:rPr>
  </w:style>
  <w:style w:type="character" w:styleId="Numerwiersza">
    <w:name w:val="line number"/>
    <w:basedOn w:val="Domylnaczcionkaakapitu"/>
    <w:rsid w:val="00331AE0"/>
  </w:style>
  <w:style w:type="paragraph" w:customStyle="1" w:styleId="Wierszzwp9p">
    <w:name w:val="Wiersz zw_p9p"/>
    <w:basedOn w:val="Normalny"/>
    <w:rsid w:val="00331AE0"/>
    <w:pPr>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spacing w:before="180" w:after="180"/>
      <w:jc w:val="left"/>
      <w:textAlignment w:val="auto"/>
    </w:pPr>
    <w:rPr>
      <w:sz w:val="24"/>
      <w:szCs w:val="24"/>
    </w:rPr>
  </w:style>
  <w:style w:type="character" w:customStyle="1" w:styleId="podpunkt">
    <w:name w:val="podpunkt"/>
    <w:rsid w:val="00331AE0"/>
  </w:style>
  <w:style w:type="character" w:customStyle="1" w:styleId="paragraf">
    <w:name w:val="paragraf"/>
    <w:rsid w:val="00331AE0"/>
  </w:style>
  <w:style w:type="character" w:customStyle="1" w:styleId="podpodpunkt">
    <w:name w:val="podpodpunkt"/>
    <w:rsid w:val="00331AE0"/>
  </w:style>
  <w:style w:type="character" w:customStyle="1" w:styleId="minus0">
    <w:name w:val="minus"/>
    <w:rsid w:val="00331AE0"/>
  </w:style>
  <w:style w:type="character" w:customStyle="1" w:styleId="kontynuacja">
    <w:name w:val="kontynuacja"/>
    <w:rsid w:val="00331AE0"/>
  </w:style>
  <w:style w:type="paragraph" w:customStyle="1" w:styleId="Tekstpodstawowywcity9">
    <w:name w:val="Tekst podstawowy wcięty 9"/>
    <w:basedOn w:val="Tekstpodstawowywcity"/>
    <w:rsid w:val="00331AE0"/>
    <w:pPr>
      <w:tabs>
        <w:tab w:val="left" w:pos="0"/>
        <w:tab w:val="left" w:pos="425"/>
        <w:tab w:val="left" w:pos="851"/>
        <w:tab w:val="left" w:pos="1276"/>
        <w:tab w:val="left" w:pos="1700"/>
        <w:tab w:val="left" w:pos="2126"/>
        <w:tab w:val="left" w:pos="2552"/>
        <w:tab w:val="left" w:pos="3402"/>
        <w:tab w:val="left" w:pos="6804"/>
        <w:tab w:val="left" w:pos="7655"/>
        <w:tab w:val="left" w:pos="8505"/>
      </w:tabs>
      <w:spacing w:after="180"/>
      <w:ind w:left="0" w:firstLine="340"/>
      <w:jc w:val="both"/>
    </w:pPr>
    <w:rPr>
      <w:sz w:val="24"/>
    </w:rPr>
  </w:style>
  <w:style w:type="paragraph" w:customStyle="1" w:styleId="wierszzw9p">
    <w:name w:val="wiersz zw_9p"/>
    <w:basedOn w:val="Normalny"/>
    <w:rsid w:val="00331AE0"/>
    <w:pPr>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spacing w:after="180"/>
      <w:jc w:val="left"/>
      <w:textAlignment w:val="auto"/>
    </w:pPr>
    <w:rPr>
      <w:sz w:val="24"/>
      <w:szCs w:val="24"/>
    </w:rPr>
  </w:style>
  <w:style w:type="paragraph" w:customStyle="1" w:styleId="Normy4">
    <w:name w:val="Normy4"/>
    <w:basedOn w:val="Normalny"/>
    <w:rsid w:val="00331AE0"/>
    <w:pPr>
      <w:numPr>
        <w:numId w:val="193"/>
      </w:numPr>
      <w:tabs>
        <w:tab w:val="clear" w:pos="1275"/>
        <w:tab w:val="left" w:pos="2268"/>
        <w:tab w:val="left" w:pos="2552"/>
        <w:tab w:val="left" w:pos="3402"/>
        <w:tab w:val="left" w:pos="6804"/>
        <w:tab w:val="left" w:pos="7655"/>
        <w:tab w:val="left" w:pos="8505"/>
      </w:tabs>
      <w:overflowPunct/>
      <w:autoSpaceDE/>
      <w:autoSpaceDN/>
      <w:adjustRightInd/>
      <w:spacing w:after="180"/>
      <w:ind w:left="2268" w:hanging="2268"/>
      <w:jc w:val="left"/>
      <w:textAlignment w:val="auto"/>
    </w:pPr>
    <w:rPr>
      <w:sz w:val="24"/>
      <w:szCs w:val="24"/>
    </w:rPr>
  </w:style>
  <w:style w:type="paragraph" w:customStyle="1" w:styleId="Uwaga">
    <w:name w:val="Uwaga"/>
    <w:basedOn w:val="Normalny"/>
    <w:rsid w:val="00331AE0"/>
    <w:pPr>
      <w:tabs>
        <w:tab w:val="left" w:pos="1276"/>
        <w:tab w:val="left" w:pos="1701"/>
        <w:tab w:val="left" w:pos="2126"/>
        <w:tab w:val="left" w:pos="2552"/>
        <w:tab w:val="left" w:pos="3402"/>
        <w:tab w:val="left" w:pos="6804"/>
        <w:tab w:val="left" w:pos="7655"/>
        <w:tab w:val="left" w:pos="8505"/>
      </w:tabs>
      <w:overflowPunct/>
      <w:autoSpaceDE/>
      <w:autoSpaceDN/>
      <w:adjustRightInd/>
      <w:spacing w:after="180"/>
      <w:ind w:left="1276" w:hanging="1276"/>
      <w:jc w:val="left"/>
      <w:textAlignment w:val="auto"/>
    </w:pPr>
    <w:rPr>
      <w:b/>
      <w:bCs/>
      <w:snapToGrid w:val="0"/>
      <w:sz w:val="24"/>
      <w:szCs w:val="24"/>
    </w:rPr>
  </w:style>
  <w:style w:type="character" w:customStyle="1" w:styleId="oryg">
    <w:name w:val="oryg"/>
    <w:basedOn w:val="Domylnaczcionkaakapitu"/>
    <w:rsid w:val="00331AE0"/>
  </w:style>
  <w:style w:type="paragraph" w:customStyle="1" w:styleId="Tekstpodstawowywcity9p9">
    <w:name w:val="Tekst podstawowy wcięty 9p9"/>
    <w:basedOn w:val="Tekstpodstawowywcity"/>
    <w:rsid w:val="00331AE0"/>
    <w:pPr>
      <w:tabs>
        <w:tab w:val="left" w:pos="0"/>
        <w:tab w:val="left" w:pos="425"/>
        <w:tab w:val="left" w:pos="851"/>
        <w:tab w:val="left" w:pos="1276"/>
        <w:tab w:val="left" w:pos="1700"/>
        <w:tab w:val="left" w:pos="2126"/>
        <w:tab w:val="left" w:pos="2552"/>
        <w:tab w:val="left" w:pos="3402"/>
        <w:tab w:val="left" w:pos="6804"/>
        <w:tab w:val="left" w:pos="7655"/>
        <w:tab w:val="left" w:pos="8505"/>
      </w:tabs>
      <w:spacing w:before="180" w:after="180"/>
      <w:ind w:left="0" w:firstLine="340"/>
      <w:jc w:val="both"/>
    </w:pPr>
    <w:rPr>
      <w:sz w:val="24"/>
    </w:rPr>
  </w:style>
  <w:style w:type="paragraph" w:customStyle="1" w:styleId="Par1">
    <w:name w:val="Par_1"/>
    <w:basedOn w:val="Normalny"/>
    <w:rsid w:val="00331AE0"/>
    <w:pPr>
      <w:widowControl w:val="0"/>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ind w:firstLine="340"/>
      <w:jc w:val="left"/>
      <w:textAlignment w:val="auto"/>
    </w:pPr>
    <w:rPr>
      <w:snapToGrid w:val="0"/>
      <w:sz w:val="24"/>
    </w:rPr>
  </w:style>
  <w:style w:type="paragraph" w:customStyle="1" w:styleId="Par9po">
    <w:name w:val="Par_9po"/>
    <w:basedOn w:val="Par1"/>
    <w:rsid w:val="00331AE0"/>
    <w:pPr>
      <w:keepNext/>
      <w:widowControl/>
      <w:spacing w:after="180"/>
    </w:pPr>
  </w:style>
  <w:style w:type="paragraph" w:customStyle="1" w:styleId="Tekstpodstawowywcityp9">
    <w:name w:val="Tekst podstawowy wcięty p9"/>
    <w:basedOn w:val="Tekstpodstawowywcity9p9"/>
    <w:rsid w:val="00331AE0"/>
    <w:pPr>
      <w:spacing w:after="0"/>
    </w:pPr>
  </w:style>
  <w:style w:type="paragraph" w:customStyle="1" w:styleId="Paragraf1">
    <w:name w:val="Paragraf1"/>
    <w:basedOn w:val="Normalny"/>
    <w:rsid w:val="00331AE0"/>
    <w:pPr>
      <w:keepNext/>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spacing w:before="120" w:after="180"/>
      <w:ind w:firstLine="340"/>
      <w:jc w:val="left"/>
      <w:textAlignment w:val="auto"/>
    </w:pPr>
    <w:rPr>
      <w:sz w:val="24"/>
      <w:szCs w:val="24"/>
    </w:rPr>
  </w:style>
  <w:style w:type="paragraph" w:customStyle="1" w:styleId="TechInit">
    <w:name w:val="Tech Init"/>
    <w:basedOn w:val="Normalny"/>
    <w:rsid w:val="00331AE0"/>
    <w:pPr>
      <w:overflowPunct/>
      <w:autoSpaceDE/>
      <w:autoSpaceDN/>
      <w:adjustRightInd/>
      <w:jc w:val="left"/>
      <w:textAlignment w:val="auto"/>
    </w:pPr>
    <w:rPr>
      <w:rFonts w:ascii="Courier" w:hAnsi="Courier"/>
      <w:sz w:val="24"/>
      <w:lang w:val="en-GB"/>
    </w:rPr>
  </w:style>
  <w:style w:type="paragraph" w:customStyle="1" w:styleId="Minus">
    <w:name w:val="Minus"/>
    <w:basedOn w:val="Normalny"/>
    <w:autoRedefine/>
    <w:rsid w:val="00331AE0"/>
    <w:pPr>
      <w:numPr>
        <w:numId w:val="188"/>
      </w:numPr>
      <w:tabs>
        <w:tab w:val="left" w:pos="425"/>
        <w:tab w:val="left" w:pos="1701"/>
        <w:tab w:val="left" w:pos="2126"/>
        <w:tab w:val="left" w:pos="2552"/>
        <w:tab w:val="left" w:pos="3402"/>
        <w:tab w:val="left" w:pos="6804"/>
        <w:tab w:val="left" w:pos="7655"/>
        <w:tab w:val="left" w:pos="8505"/>
      </w:tabs>
      <w:overflowPunct/>
      <w:autoSpaceDE/>
      <w:autoSpaceDN/>
      <w:adjustRightInd/>
      <w:ind w:left="1276"/>
      <w:jc w:val="left"/>
      <w:textAlignment w:val="auto"/>
    </w:pPr>
    <w:rPr>
      <w:sz w:val="24"/>
    </w:rPr>
  </w:style>
  <w:style w:type="paragraph" w:customStyle="1" w:styleId="myslnik">
    <w:name w:val="myslnik"/>
    <w:rsid w:val="00331AE0"/>
    <w:pPr>
      <w:tabs>
        <w:tab w:val="left" w:pos="0"/>
      </w:tabs>
      <w:ind w:left="283" w:hanging="283"/>
    </w:pPr>
  </w:style>
  <w:style w:type="character" w:customStyle="1" w:styleId="TematkomentarzaZnak1">
    <w:name w:val="Temat komentarza Znak1"/>
    <w:basedOn w:val="TekstkomentarzaZnak"/>
    <w:uiPriority w:val="99"/>
    <w:semiHidden/>
    <w:rsid w:val="00331AE0"/>
    <w:rPr>
      <w:rFonts w:ascii="Arial" w:hAnsi="Arial"/>
      <w:b/>
      <w:bCs/>
      <w:sz w:val="24"/>
    </w:rPr>
  </w:style>
  <w:style w:type="character" w:customStyle="1" w:styleId="Styl12pt">
    <w:name w:val="Styl 12 pt"/>
    <w:rsid w:val="00331AE0"/>
    <w:rPr>
      <w:rFonts w:ascii="Times New Roman" w:hAnsi="Times New Roman" w:cs="Times New Roman"/>
      <w:sz w:val="20"/>
      <w:szCs w:val="20"/>
    </w:rPr>
  </w:style>
  <w:style w:type="paragraph" w:customStyle="1" w:styleId="100">
    <w:name w:val="10"/>
    <w:basedOn w:val="Tekstpodstawowy"/>
    <w:rsid w:val="00331AE0"/>
    <w:pPr>
      <w:overflowPunct/>
      <w:autoSpaceDE/>
      <w:autoSpaceDN/>
      <w:adjustRightInd/>
      <w:textAlignment w:val="auto"/>
    </w:pPr>
    <w:rPr>
      <w:sz w:val="20"/>
    </w:rPr>
  </w:style>
  <w:style w:type="paragraph" w:customStyle="1" w:styleId="10Znak">
    <w:name w:val="_10 Znak"/>
    <w:basedOn w:val="Normalny"/>
    <w:rsid w:val="00331AE0"/>
    <w:pPr>
      <w:overflowPunct/>
      <w:autoSpaceDE/>
      <w:autoSpaceDN/>
      <w:adjustRightInd/>
      <w:ind w:right="-57"/>
      <w:jc w:val="left"/>
      <w:textAlignment w:val="auto"/>
    </w:pPr>
    <w:rPr>
      <w:color w:val="000000"/>
      <w:sz w:val="24"/>
    </w:rPr>
  </w:style>
  <w:style w:type="character" w:customStyle="1" w:styleId="Title2ZnakZnak">
    <w:name w:val="Title 2 Znak Znak"/>
    <w:rsid w:val="00331AE0"/>
    <w:rPr>
      <w:b/>
      <w:color w:val="FF0000"/>
      <w:sz w:val="24"/>
    </w:rPr>
  </w:style>
  <w:style w:type="paragraph" w:customStyle="1" w:styleId="11txt45">
    <w:name w:val="1.1.txt45"/>
    <w:basedOn w:val="Normalny"/>
    <w:rsid w:val="00331AE0"/>
    <w:pPr>
      <w:numPr>
        <w:numId w:val="189"/>
      </w:numPr>
      <w:tabs>
        <w:tab w:val="left" w:pos="-426"/>
        <w:tab w:val="left" w:pos="142"/>
        <w:tab w:val="left" w:pos="1985"/>
        <w:tab w:val="left" w:pos="2041"/>
        <w:tab w:val="left" w:pos="2381"/>
        <w:tab w:val="left" w:pos="2722"/>
        <w:tab w:val="left" w:pos="3061"/>
        <w:tab w:val="left" w:pos="3402"/>
        <w:tab w:val="left" w:pos="3828"/>
        <w:tab w:val="left" w:pos="4678"/>
        <w:tab w:val="left" w:pos="5669"/>
      </w:tabs>
      <w:overflowPunct/>
      <w:autoSpaceDE/>
      <w:autoSpaceDN/>
      <w:adjustRightInd/>
      <w:spacing w:line="259" w:lineRule="auto"/>
      <w:ind w:left="426" w:firstLine="567"/>
      <w:jc w:val="left"/>
      <w:textAlignment w:val="auto"/>
    </w:pPr>
    <w:rPr>
      <w:sz w:val="24"/>
    </w:rPr>
  </w:style>
  <w:style w:type="paragraph" w:customStyle="1" w:styleId="BodyText31">
    <w:name w:val="Body Text 31"/>
    <w:basedOn w:val="Normalny"/>
    <w:rsid w:val="00331AE0"/>
    <w:pPr>
      <w:overflowPunct/>
      <w:autoSpaceDE/>
      <w:autoSpaceDN/>
      <w:adjustRightInd/>
      <w:ind w:right="135"/>
      <w:jc w:val="left"/>
      <w:textAlignment w:val="auto"/>
    </w:pPr>
    <w:rPr>
      <w:rFonts w:ascii="Arial" w:hAnsi="Arial"/>
      <w:sz w:val="24"/>
    </w:rPr>
  </w:style>
  <w:style w:type="paragraph" w:customStyle="1" w:styleId="BodyTextIndent21">
    <w:name w:val="Body Text Indent 21"/>
    <w:basedOn w:val="Normalny"/>
    <w:rsid w:val="00331AE0"/>
    <w:pPr>
      <w:overflowPunct/>
      <w:autoSpaceDE/>
      <w:autoSpaceDN/>
      <w:adjustRightInd/>
      <w:spacing w:line="360" w:lineRule="auto"/>
      <w:ind w:left="708"/>
      <w:jc w:val="left"/>
      <w:textAlignment w:val="auto"/>
    </w:pPr>
    <w:rPr>
      <w:sz w:val="24"/>
    </w:rPr>
  </w:style>
  <w:style w:type="paragraph" w:customStyle="1" w:styleId="specyfikacje0">
    <w:name w:val="specyfikacje"/>
    <w:basedOn w:val="Normalny"/>
    <w:rsid w:val="00331AE0"/>
    <w:pPr>
      <w:tabs>
        <w:tab w:val="left" w:pos="1152"/>
      </w:tabs>
      <w:overflowPunct/>
      <w:autoSpaceDE/>
      <w:autoSpaceDN/>
      <w:adjustRightInd/>
      <w:spacing w:line="360" w:lineRule="auto"/>
      <w:jc w:val="left"/>
      <w:textAlignment w:val="auto"/>
    </w:pPr>
    <w:rPr>
      <w:b/>
      <w:noProof/>
      <w:sz w:val="24"/>
    </w:rPr>
  </w:style>
  <w:style w:type="paragraph" w:customStyle="1" w:styleId="BodyTextIndent31">
    <w:name w:val="Body Text Indent 31"/>
    <w:basedOn w:val="Normalny"/>
    <w:rsid w:val="00331A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426" w:hanging="426"/>
      <w:jc w:val="left"/>
    </w:pPr>
    <w:rPr>
      <w:rFonts w:ascii="Kino MT" w:hAnsi="Kino MT"/>
      <w:sz w:val="24"/>
    </w:rPr>
  </w:style>
  <w:style w:type="paragraph" w:customStyle="1" w:styleId="StylNagwek2Po3pt">
    <w:name w:val="Styl Nagłówek 2 + Po:  3 pt"/>
    <w:basedOn w:val="Nagwek2"/>
    <w:rsid w:val="00331AE0"/>
    <w:pPr>
      <w:keepNext w:val="0"/>
      <w:numPr>
        <w:ilvl w:val="1"/>
      </w:numPr>
      <w:tabs>
        <w:tab w:val="num" w:pos="426"/>
      </w:tabs>
      <w:spacing w:before="240" w:after="0"/>
      <w:ind w:left="425" w:right="-1" w:hanging="425"/>
    </w:pPr>
    <w:rPr>
      <w:bCs/>
      <w:sz w:val="18"/>
      <w:szCs w:val="18"/>
      <w:u w:val="single"/>
    </w:rPr>
  </w:style>
  <w:style w:type="character" w:customStyle="1" w:styleId="ZnakZnak3">
    <w:name w:val="Znak Znak3"/>
    <w:rsid w:val="00331AE0"/>
    <w:rPr>
      <w:b/>
      <w:spacing w:val="-3"/>
      <w:sz w:val="29"/>
    </w:rPr>
  </w:style>
  <w:style w:type="character" w:customStyle="1" w:styleId="Document8">
    <w:name w:val="Document 8"/>
    <w:basedOn w:val="Domylnaczcionkaakapitu"/>
    <w:rsid w:val="00331AE0"/>
  </w:style>
  <w:style w:type="character" w:customStyle="1" w:styleId="Document4">
    <w:name w:val="Document 4"/>
    <w:rsid w:val="00331AE0"/>
    <w:rPr>
      <w:b/>
      <w:i/>
      <w:sz w:val="24"/>
    </w:rPr>
  </w:style>
  <w:style w:type="character" w:customStyle="1" w:styleId="Document6">
    <w:name w:val="Document 6"/>
    <w:basedOn w:val="Domylnaczcionkaakapitu"/>
    <w:rsid w:val="00331AE0"/>
  </w:style>
  <w:style w:type="character" w:customStyle="1" w:styleId="Document5">
    <w:name w:val="Document 5"/>
    <w:basedOn w:val="Domylnaczcionkaakapitu"/>
    <w:rsid w:val="00331AE0"/>
  </w:style>
  <w:style w:type="character" w:customStyle="1" w:styleId="Document2">
    <w:name w:val="Document 2"/>
    <w:rsid w:val="00331AE0"/>
    <w:rPr>
      <w:rFonts w:ascii="Courier" w:hAnsi="Courier"/>
      <w:noProof w:val="0"/>
      <w:sz w:val="24"/>
      <w:lang w:val="en-US"/>
    </w:rPr>
  </w:style>
  <w:style w:type="character" w:customStyle="1" w:styleId="Document7">
    <w:name w:val="Document 7"/>
    <w:basedOn w:val="Domylnaczcionkaakapitu"/>
    <w:rsid w:val="00331AE0"/>
  </w:style>
  <w:style w:type="character" w:customStyle="1" w:styleId="Bibliogrphy">
    <w:name w:val="Bibliogrphy"/>
    <w:basedOn w:val="Domylnaczcionkaakapitu"/>
    <w:rsid w:val="00331AE0"/>
  </w:style>
  <w:style w:type="paragraph" w:customStyle="1" w:styleId="RightPar1">
    <w:name w:val="Right Par 1"/>
    <w:rsid w:val="00331AE0"/>
    <w:pPr>
      <w:tabs>
        <w:tab w:val="left" w:pos="-720"/>
        <w:tab w:val="left" w:pos="0"/>
        <w:tab w:val="decimal" w:pos="720"/>
      </w:tabs>
      <w:suppressAutoHyphens/>
      <w:ind w:left="720" w:hanging="432"/>
    </w:pPr>
    <w:rPr>
      <w:rFonts w:ascii="Courier" w:hAnsi="Courier"/>
      <w:sz w:val="24"/>
      <w:lang w:val="en-US"/>
    </w:rPr>
  </w:style>
  <w:style w:type="paragraph" w:customStyle="1" w:styleId="RightPar2">
    <w:name w:val="Right Par 2"/>
    <w:rsid w:val="00331AE0"/>
    <w:pPr>
      <w:tabs>
        <w:tab w:val="left" w:pos="-720"/>
        <w:tab w:val="left" w:pos="0"/>
        <w:tab w:val="left" w:pos="720"/>
        <w:tab w:val="decimal" w:pos="1440"/>
      </w:tabs>
      <w:suppressAutoHyphens/>
      <w:ind w:left="1440" w:hanging="432"/>
    </w:pPr>
    <w:rPr>
      <w:rFonts w:ascii="Courier" w:hAnsi="Courier"/>
      <w:sz w:val="24"/>
      <w:lang w:val="en-US"/>
    </w:rPr>
  </w:style>
  <w:style w:type="character" w:customStyle="1" w:styleId="Document3">
    <w:name w:val="Document 3"/>
    <w:rsid w:val="00331AE0"/>
    <w:rPr>
      <w:rFonts w:ascii="Courier" w:hAnsi="Courier"/>
      <w:noProof w:val="0"/>
      <w:sz w:val="24"/>
      <w:lang w:val="en-US"/>
    </w:rPr>
  </w:style>
  <w:style w:type="paragraph" w:customStyle="1" w:styleId="RightPar3">
    <w:name w:val="Right Par 3"/>
    <w:rsid w:val="00331AE0"/>
    <w:pPr>
      <w:tabs>
        <w:tab w:val="left" w:pos="-720"/>
        <w:tab w:val="left" w:pos="0"/>
        <w:tab w:val="left" w:pos="720"/>
        <w:tab w:val="left" w:pos="1440"/>
        <w:tab w:val="decimal" w:pos="2160"/>
      </w:tabs>
      <w:suppressAutoHyphens/>
      <w:ind w:left="2160" w:hanging="432"/>
    </w:pPr>
    <w:rPr>
      <w:rFonts w:ascii="Courier" w:hAnsi="Courier"/>
      <w:sz w:val="24"/>
      <w:lang w:val="en-US"/>
    </w:rPr>
  </w:style>
  <w:style w:type="paragraph" w:customStyle="1" w:styleId="RightPar4">
    <w:name w:val="Right Par 4"/>
    <w:rsid w:val="00331AE0"/>
    <w:pPr>
      <w:tabs>
        <w:tab w:val="left" w:pos="-720"/>
        <w:tab w:val="left" w:pos="0"/>
        <w:tab w:val="left" w:pos="720"/>
        <w:tab w:val="left" w:pos="1440"/>
        <w:tab w:val="left" w:pos="2160"/>
        <w:tab w:val="decimal" w:pos="2880"/>
      </w:tabs>
      <w:suppressAutoHyphens/>
      <w:ind w:left="2880" w:hanging="432"/>
    </w:pPr>
    <w:rPr>
      <w:rFonts w:ascii="Courier" w:hAnsi="Courier"/>
      <w:sz w:val="24"/>
      <w:lang w:val="en-US"/>
    </w:rPr>
  </w:style>
  <w:style w:type="paragraph" w:customStyle="1" w:styleId="RightPar5">
    <w:name w:val="Right Par 5"/>
    <w:rsid w:val="00331AE0"/>
    <w:pPr>
      <w:tabs>
        <w:tab w:val="left" w:pos="-720"/>
        <w:tab w:val="left" w:pos="0"/>
        <w:tab w:val="left" w:pos="720"/>
        <w:tab w:val="left" w:pos="1440"/>
        <w:tab w:val="left" w:pos="2160"/>
        <w:tab w:val="left" w:pos="2880"/>
        <w:tab w:val="decimal" w:pos="3600"/>
      </w:tabs>
      <w:suppressAutoHyphens/>
      <w:ind w:left="3600" w:hanging="576"/>
    </w:pPr>
    <w:rPr>
      <w:rFonts w:ascii="Courier" w:hAnsi="Courier"/>
      <w:sz w:val="24"/>
      <w:lang w:val="en-US"/>
    </w:rPr>
  </w:style>
  <w:style w:type="paragraph" w:customStyle="1" w:styleId="RightPar6">
    <w:name w:val="Right Par 6"/>
    <w:rsid w:val="00331AE0"/>
    <w:pPr>
      <w:tabs>
        <w:tab w:val="left" w:pos="-720"/>
        <w:tab w:val="left" w:pos="0"/>
        <w:tab w:val="left" w:pos="720"/>
        <w:tab w:val="left" w:pos="1440"/>
        <w:tab w:val="left" w:pos="2160"/>
        <w:tab w:val="left" w:pos="2880"/>
        <w:tab w:val="left" w:pos="3600"/>
        <w:tab w:val="decimal" w:pos="4320"/>
      </w:tabs>
      <w:suppressAutoHyphens/>
      <w:ind w:left="4320" w:hanging="576"/>
    </w:pPr>
    <w:rPr>
      <w:rFonts w:ascii="Courier" w:hAnsi="Courier"/>
      <w:sz w:val="24"/>
      <w:lang w:val="en-US"/>
    </w:rPr>
  </w:style>
  <w:style w:type="paragraph" w:customStyle="1" w:styleId="RightPar7">
    <w:name w:val="Right Par 7"/>
    <w:rsid w:val="00331AE0"/>
    <w:pPr>
      <w:tabs>
        <w:tab w:val="left" w:pos="-720"/>
        <w:tab w:val="left" w:pos="0"/>
        <w:tab w:val="left" w:pos="720"/>
        <w:tab w:val="left" w:pos="1440"/>
        <w:tab w:val="left" w:pos="2160"/>
        <w:tab w:val="left" w:pos="2880"/>
        <w:tab w:val="left" w:pos="3600"/>
        <w:tab w:val="left" w:pos="4320"/>
        <w:tab w:val="decimal" w:pos="5040"/>
      </w:tabs>
      <w:suppressAutoHyphens/>
      <w:ind w:left="5040" w:hanging="432"/>
    </w:pPr>
    <w:rPr>
      <w:rFonts w:ascii="Courier" w:hAnsi="Courier"/>
      <w:sz w:val="24"/>
      <w:lang w:val="en-US"/>
    </w:rPr>
  </w:style>
  <w:style w:type="paragraph" w:customStyle="1" w:styleId="RightPar8">
    <w:name w:val="Right Par 8"/>
    <w:rsid w:val="00331AE0"/>
    <w:pPr>
      <w:tabs>
        <w:tab w:val="left" w:pos="-720"/>
        <w:tab w:val="left" w:pos="0"/>
        <w:tab w:val="left" w:pos="720"/>
        <w:tab w:val="left" w:pos="1440"/>
        <w:tab w:val="left" w:pos="2160"/>
        <w:tab w:val="left" w:pos="2880"/>
        <w:tab w:val="left" w:pos="3600"/>
        <w:tab w:val="left" w:pos="4320"/>
        <w:tab w:val="left" w:pos="5040"/>
        <w:tab w:val="decimal" w:pos="5760"/>
      </w:tabs>
      <w:suppressAutoHyphens/>
      <w:ind w:left="5760" w:hanging="432"/>
    </w:pPr>
    <w:rPr>
      <w:rFonts w:ascii="Courier" w:hAnsi="Courier"/>
      <w:sz w:val="24"/>
      <w:lang w:val="en-US"/>
    </w:rPr>
  </w:style>
  <w:style w:type="character" w:customStyle="1" w:styleId="DocInit">
    <w:name w:val="Doc Init"/>
    <w:basedOn w:val="Domylnaczcionkaakapitu"/>
    <w:rsid w:val="00331AE0"/>
  </w:style>
  <w:style w:type="paragraph" w:customStyle="1" w:styleId="Technical5">
    <w:name w:val="Technical 5"/>
    <w:rsid w:val="00331AE0"/>
    <w:pPr>
      <w:tabs>
        <w:tab w:val="left" w:pos="-720"/>
      </w:tabs>
      <w:suppressAutoHyphens/>
      <w:ind w:firstLine="720"/>
    </w:pPr>
    <w:rPr>
      <w:rFonts w:ascii="Courier" w:hAnsi="Courier"/>
      <w:b/>
      <w:sz w:val="24"/>
      <w:lang w:val="en-US"/>
    </w:rPr>
  </w:style>
  <w:style w:type="paragraph" w:customStyle="1" w:styleId="Technical6">
    <w:name w:val="Technical 6"/>
    <w:rsid w:val="00331AE0"/>
    <w:pPr>
      <w:tabs>
        <w:tab w:val="left" w:pos="-720"/>
      </w:tabs>
      <w:suppressAutoHyphens/>
      <w:ind w:firstLine="720"/>
    </w:pPr>
    <w:rPr>
      <w:rFonts w:ascii="Courier" w:hAnsi="Courier"/>
      <w:b/>
      <w:sz w:val="24"/>
      <w:lang w:val="en-US"/>
    </w:rPr>
  </w:style>
  <w:style w:type="character" w:customStyle="1" w:styleId="Technical2">
    <w:name w:val="Technical 2"/>
    <w:rsid w:val="00331AE0"/>
    <w:rPr>
      <w:rFonts w:ascii="Courier" w:hAnsi="Courier"/>
      <w:noProof w:val="0"/>
      <w:sz w:val="24"/>
      <w:lang w:val="en-US"/>
    </w:rPr>
  </w:style>
  <w:style w:type="character" w:customStyle="1" w:styleId="Technical3">
    <w:name w:val="Technical 3"/>
    <w:rsid w:val="00331AE0"/>
    <w:rPr>
      <w:rFonts w:ascii="Courier" w:hAnsi="Courier"/>
      <w:noProof w:val="0"/>
      <w:sz w:val="24"/>
      <w:lang w:val="en-US"/>
    </w:rPr>
  </w:style>
  <w:style w:type="character" w:customStyle="1" w:styleId="Technical1">
    <w:name w:val="Technical 1"/>
    <w:rsid w:val="00331AE0"/>
    <w:rPr>
      <w:rFonts w:ascii="Courier" w:hAnsi="Courier"/>
      <w:noProof w:val="0"/>
      <w:sz w:val="24"/>
      <w:lang w:val="en-US"/>
    </w:rPr>
  </w:style>
  <w:style w:type="paragraph" w:customStyle="1" w:styleId="Technical7">
    <w:name w:val="Technical 7"/>
    <w:rsid w:val="00331AE0"/>
    <w:pPr>
      <w:tabs>
        <w:tab w:val="left" w:pos="-720"/>
      </w:tabs>
      <w:suppressAutoHyphens/>
      <w:ind w:firstLine="720"/>
    </w:pPr>
    <w:rPr>
      <w:rFonts w:ascii="Courier" w:hAnsi="Courier"/>
      <w:b/>
      <w:sz w:val="24"/>
      <w:lang w:val="en-US"/>
    </w:rPr>
  </w:style>
  <w:style w:type="paragraph" w:customStyle="1" w:styleId="Technical8">
    <w:name w:val="Technical 8"/>
    <w:rsid w:val="00331AE0"/>
    <w:pPr>
      <w:tabs>
        <w:tab w:val="left" w:pos="-720"/>
      </w:tabs>
      <w:suppressAutoHyphens/>
      <w:ind w:firstLine="720"/>
    </w:pPr>
    <w:rPr>
      <w:rFonts w:ascii="Courier" w:hAnsi="Courier"/>
      <w:b/>
      <w:sz w:val="24"/>
      <w:lang w:val="en-US"/>
    </w:rPr>
  </w:style>
  <w:style w:type="paragraph" w:customStyle="1" w:styleId="Pleading">
    <w:name w:val="Pleading"/>
    <w:rsid w:val="00331AE0"/>
    <w:pPr>
      <w:tabs>
        <w:tab w:val="left" w:pos="-720"/>
      </w:tabs>
      <w:suppressAutoHyphens/>
      <w:spacing w:line="240" w:lineRule="exact"/>
    </w:pPr>
    <w:rPr>
      <w:rFonts w:ascii="Courier" w:hAnsi="Courier"/>
      <w:sz w:val="24"/>
      <w:lang w:val="en-US"/>
    </w:rPr>
  </w:style>
  <w:style w:type="paragraph" w:styleId="Indeks2">
    <w:name w:val="index 2"/>
    <w:basedOn w:val="Normalny"/>
    <w:next w:val="Normalny"/>
    <w:rsid w:val="00331AE0"/>
    <w:pPr>
      <w:tabs>
        <w:tab w:val="left" w:leader="dot" w:pos="9000"/>
        <w:tab w:val="right" w:pos="9360"/>
      </w:tabs>
      <w:suppressAutoHyphens/>
      <w:overflowPunct/>
      <w:autoSpaceDE/>
      <w:autoSpaceDN/>
      <w:adjustRightInd/>
      <w:ind w:left="1440" w:right="720" w:hanging="720"/>
      <w:jc w:val="left"/>
      <w:textAlignment w:val="auto"/>
    </w:pPr>
    <w:rPr>
      <w:rFonts w:ascii="Courier" w:hAnsi="Courier"/>
      <w:sz w:val="24"/>
      <w:lang w:val="en-US"/>
    </w:rPr>
  </w:style>
  <w:style w:type="character" w:customStyle="1" w:styleId="EquationCaption">
    <w:name w:val="_Equation Caption"/>
    <w:rsid w:val="00331AE0"/>
  </w:style>
  <w:style w:type="character" w:customStyle="1" w:styleId="ZnakZnak1">
    <w:name w:val="Znak Znak1"/>
    <w:rsid w:val="00331AE0"/>
    <w:rPr>
      <w:sz w:val="24"/>
      <w:lang w:val="pl-PL" w:eastAsia="pl-PL" w:bidi="ar-SA"/>
    </w:rPr>
  </w:style>
  <w:style w:type="paragraph" w:styleId="Indeks8">
    <w:name w:val="index 8"/>
    <w:basedOn w:val="Normalny"/>
    <w:next w:val="Normalny"/>
    <w:autoRedefine/>
    <w:rsid w:val="00331AE0"/>
    <w:pPr>
      <w:overflowPunct/>
      <w:autoSpaceDE/>
      <w:autoSpaceDN/>
      <w:adjustRightInd/>
      <w:ind w:left="1920" w:hanging="240"/>
      <w:jc w:val="left"/>
      <w:textAlignment w:val="auto"/>
    </w:pPr>
    <w:rPr>
      <w:rFonts w:ascii="Courier" w:hAnsi="Courier"/>
      <w:sz w:val="24"/>
    </w:rPr>
  </w:style>
  <w:style w:type="paragraph" w:customStyle="1" w:styleId="Nagwek0">
    <w:name w:val="Nagłówek 0"/>
    <w:basedOn w:val="Nagwek1"/>
    <w:rsid w:val="00331AE0"/>
    <w:pPr>
      <w:keepLines w:val="0"/>
      <w:suppressAutoHyphens w:val="0"/>
      <w:overflowPunct/>
      <w:autoSpaceDE/>
      <w:autoSpaceDN/>
      <w:adjustRightInd/>
      <w:spacing w:before="360" w:after="0"/>
      <w:ind w:left="1418" w:hanging="1418"/>
      <w:textAlignment w:val="auto"/>
      <w:outlineLvl w:val="9"/>
    </w:pPr>
    <w:rPr>
      <w:sz w:val="28"/>
      <w:szCs w:val="18"/>
    </w:rPr>
  </w:style>
  <w:style w:type="paragraph" w:customStyle="1" w:styleId="tablica0">
    <w:name w:val="tablica"/>
    <w:basedOn w:val="Normalny"/>
    <w:rsid w:val="00331AE0"/>
    <w:pPr>
      <w:suppressAutoHyphens/>
      <w:overflowPunct/>
      <w:autoSpaceDE/>
      <w:autoSpaceDN/>
      <w:adjustRightInd/>
      <w:spacing w:after="120"/>
      <w:jc w:val="center"/>
      <w:textAlignment w:val="auto"/>
    </w:pPr>
    <w:rPr>
      <w:sz w:val="24"/>
    </w:rPr>
  </w:style>
  <w:style w:type="paragraph" w:customStyle="1" w:styleId="BlockText1">
    <w:name w:val="Block Text1"/>
    <w:basedOn w:val="Normalny"/>
    <w:rsid w:val="00331AE0"/>
    <w:pPr>
      <w:overflowPunct/>
      <w:autoSpaceDE/>
      <w:autoSpaceDN/>
      <w:adjustRightInd/>
      <w:ind w:left="142" w:right="135" w:hanging="142"/>
      <w:jc w:val="left"/>
      <w:textAlignment w:val="auto"/>
    </w:pPr>
    <w:rPr>
      <w:rFonts w:ascii="Arial" w:hAnsi="Arial"/>
      <w:color w:val="000000"/>
      <w:sz w:val="24"/>
    </w:rPr>
  </w:style>
  <w:style w:type="paragraph" w:customStyle="1" w:styleId="wstp1">
    <w:name w:val="wstęp1"/>
    <w:basedOn w:val="Normalny"/>
    <w:rsid w:val="00331AE0"/>
    <w:pPr>
      <w:keepNext/>
      <w:widowControl w:val="0"/>
      <w:overflowPunct/>
      <w:autoSpaceDE/>
      <w:autoSpaceDN/>
      <w:adjustRightInd/>
      <w:spacing w:before="360" w:after="120" w:line="360" w:lineRule="auto"/>
      <w:jc w:val="left"/>
      <w:textAlignment w:val="auto"/>
    </w:pPr>
    <w:rPr>
      <w:b/>
      <w:sz w:val="24"/>
    </w:rPr>
  </w:style>
  <w:style w:type="character" w:customStyle="1" w:styleId="ZnakZnakZnak">
    <w:name w:val="Znak Znak Znak"/>
    <w:rsid w:val="00331AE0"/>
    <w:rPr>
      <w:color w:val="000000"/>
      <w:sz w:val="24"/>
      <w:szCs w:val="24"/>
      <w:lang w:val="pl-PL" w:eastAsia="pl-PL" w:bidi="ar-SA"/>
    </w:rPr>
  </w:style>
  <w:style w:type="paragraph" w:customStyle="1" w:styleId="AAAAA">
    <w:name w:val="AAAAA"/>
    <w:rsid w:val="00331AE0"/>
    <w:pPr>
      <w:jc w:val="both"/>
    </w:pPr>
  </w:style>
  <w:style w:type="paragraph" w:customStyle="1" w:styleId="Przedmiar">
    <w:name w:val="Przedmiar"/>
    <w:basedOn w:val="Normalny"/>
    <w:rsid w:val="00331AE0"/>
    <w:pPr>
      <w:tabs>
        <w:tab w:val="left" w:pos="3119"/>
        <w:tab w:val="decimal" w:leader="dot" w:pos="5670"/>
        <w:tab w:val="decimal" w:leader="dot" w:pos="6804"/>
      </w:tabs>
      <w:overflowPunct/>
      <w:autoSpaceDE/>
      <w:autoSpaceDN/>
      <w:adjustRightInd/>
      <w:spacing w:before="60" w:line="259" w:lineRule="auto"/>
      <w:ind w:left="1418" w:hanging="567"/>
      <w:jc w:val="left"/>
      <w:textAlignment w:val="auto"/>
    </w:pPr>
    <w:rPr>
      <w:sz w:val="24"/>
      <w:lang w:val="en-GB"/>
    </w:rPr>
  </w:style>
  <w:style w:type="paragraph" w:customStyle="1" w:styleId="Specyfikacja0">
    <w:name w:val="Specyfikacja"/>
    <w:basedOn w:val="Normalny"/>
    <w:rsid w:val="00331AE0"/>
    <w:pPr>
      <w:overflowPunct/>
      <w:autoSpaceDE/>
      <w:autoSpaceDN/>
      <w:adjustRightInd/>
      <w:spacing w:before="60" w:after="240" w:line="259" w:lineRule="auto"/>
      <w:ind w:left="1418" w:hanging="1418"/>
      <w:jc w:val="left"/>
      <w:textAlignment w:val="auto"/>
    </w:pPr>
    <w:rPr>
      <w:smallCaps/>
      <w:sz w:val="28"/>
    </w:rPr>
  </w:style>
  <w:style w:type="paragraph" w:customStyle="1" w:styleId="RightPar">
    <w:name w:val="Right Par"/>
    <w:basedOn w:val="Normalny"/>
    <w:rsid w:val="00331AE0"/>
    <w:pPr>
      <w:overflowPunct/>
      <w:autoSpaceDE/>
      <w:autoSpaceDN/>
      <w:adjustRightInd/>
      <w:spacing w:line="259" w:lineRule="auto"/>
      <w:ind w:firstLine="720"/>
      <w:jc w:val="left"/>
      <w:textAlignment w:val="auto"/>
    </w:pPr>
    <w:rPr>
      <w:rFonts w:ascii="Courier" w:hAnsi="Courier"/>
      <w:snapToGrid w:val="0"/>
      <w:sz w:val="24"/>
      <w:lang w:val="en-GB"/>
    </w:rPr>
  </w:style>
  <w:style w:type="paragraph" w:customStyle="1" w:styleId="111txt">
    <w:name w:val="1.1.1.txt"/>
    <w:basedOn w:val="Normalny"/>
    <w:rsid w:val="00331AE0"/>
    <w:pPr>
      <w:numPr>
        <w:numId w:val="194"/>
      </w:numPr>
      <w:tabs>
        <w:tab w:val="clear" w:pos="567"/>
      </w:tabs>
      <w:overflowPunct/>
      <w:autoSpaceDE/>
      <w:autoSpaceDN/>
      <w:adjustRightInd/>
      <w:spacing w:line="259" w:lineRule="auto"/>
      <w:ind w:left="992" w:firstLine="568"/>
      <w:jc w:val="left"/>
      <w:textAlignment w:val="auto"/>
    </w:pPr>
    <w:rPr>
      <w:sz w:val="24"/>
    </w:rPr>
  </w:style>
  <w:style w:type="paragraph" w:customStyle="1" w:styleId="wypenienietabeli">
    <w:name w:val="wypełnienie tabeli"/>
    <w:basedOn w:val="Normalny"/>
    <w:rsid w:val="00331AE0"/>
    <w:pPr>
      <w:numPr>
        <w:numId w:val="190"/>
      </w:numPr>
      <w:overflowPunct/>
      <w:autoSpaceDE/>
      <w:autoSpaceDN/>
      <w:adjustRightInd/>
      <w:spacing w:line="259" w:lineRule="auto"/>
      <w:ind w:left="0" w:firstLine="0"/>
      <w:jc w:val="center"/>
      <w:textAlignment w:val="auto"/>
    </w:pPr>
    <w:rPr>
      <w:sz w:val="24"/>
    </w:rPr>
  </w:style>
  <w:style w:type="paragraph" w:customStyle="1" w:styleId="Punkty">
    <w:name w:val="Punkty"/>
    <w:rsid w:val="00331AE0"/>
    <w:pPr>
      <w:keepNext/>
      <w:spacing w:before="240" w:line="277" w:lineRule="atLeast"/>
      <w:ind w:left="709" w:hanging="709"/>
    </w:pPr>
    <w:rPr>
      <w:b/>
      <w:color w:val="000000"/>
    </w:rPr>
  </w:style>
  <w:style w:type="character" w:customStyle="1" w:styleId="BodyTextChar">
    <w:name w:val="Body Text Char"/>
    <w:rsid w:val="00331AE0"/>
    <w:rPr>
      <w:lang w:val="pl-PL" w:eastAsia="pl-PL" w:bidi="ar-SA"/>
    </w:rPr>
  </w:style>
  <w:style w:type="character" w:customStyle="1" w:styleId="listaChar">
    <w:name w:val="lista Char"/>
    <w:rsid w:val="00331AE0"/>
    <w:rPr>
      <w:noProof/>
      <w:sz w:val="24"/>
      <w:lang w:val="pl-PL" w:eastAsia="pl-PL" w:bidi="ar-SA"/>
    </w:rPr>
  </w:style>
  <w:style w:type="paragraph" w:customStyle="1" w:styleId="PN">
    <w:name w:val="PN"/>
    <w:basedOn w:val="Normalny"/>
    <w:rsid w:val="00331AE0"/>
    <w:pPr>
      <w:overflowPunct/>
      <w:autoSpaceDE/>
      <w:autoSpaceDN/>
      <w:adjustRightInd/>
      <w:spacing w:before="120" w:line="259" w:lineRule="auto"/>
      <w:ind w:left="2410" w:hanging="1701"/>
      <w:jc w:val="left"/>
      <w:textAlignment w:val="auto"/>
    </w:pPr>
    <w:rPr>
      <w:color w:val="000000"/>
      <w:sz w:val="24"/>
    </w:rPr>
  </w:style>
  <w:style w:type="paragraph" w:customStyle="1" w:styleId="FR2">
    <w:name w:val="FR2"/>
    <w:rsid w:val="00331AE0"/>
    <w:pPr>
      <w:widowControl w:val="0"/>
      <w:numPr>
        <w:numId w:val="195"/>
      </w:numPr>
      <w:tabs>
        <w:tab w:val="clear" w:pos="360"/>
      </w:tabs>
      <w:autoSpaceDE w:val="0"/>
      <w:autoSpaceDN w:val="0"/>
      <w:adjustRightInd w:val="0"/>
      <w:ind w:left="0" w:firstLine="0"/>
    </w:pPr>
  </w:style>
  <w:style w:type="paragraph" w:customStyle="1" w:styleId="Tytu2">
    <w:name w:val="Tytuł2"/>
    <w:basedOn w:val="Nagwek6"/>
    <w:rsid w:val="00331AE0"/>
    <w:pPr>
      <w:overflowPunct/>
      <w:autoSpaceDE/>
      <w:autoSpaceDN/>
      <w:adjustRightInd/>
      <w:spacing w:before="100" w:after="120"/>
      <w:textAlignment w:val="auto"/>
    </w:pPr>
    <w:rPr>
      <w:b w:val="0"/>
      <w:color w:val="auto"/>
      <w:sz w:val="28"/>
      <w:szCs w:val="24"/>
      <w:u w:val="none"/>
    </w:rPr>
  </w:style>
  <w:style w:type="paragraph" w:customStyle="1" w:styleId="Bullet1points">
    <w:name w:val="Bullet 1 points"/>
    <w:basedOn w:val="Normalny"/>
    <w:rsid w:val="00331AE0"/>
    <w:pPr>
      <w:numPr>
        <w:numId w:val="187"/>
      </w:numPr>
      <w:overflowPunct/>
      <w:autoSpaceDE/>
      <w:autoSpaceDN/>
      <w:adjustRightInd/>
      <w:spacing w:before="60" w:after="60"/>
      <w:jc w:val="left"/>
      <w:textAlignment w:val="auto"/>
    </w:pPr>
    <w:rPr>
      <w:sz w:val="24"/>
    </w:rPr>
  </w:style>
  <w:style w:type="paragraph" w:customStyle="1" w:styleId="rozdzia3">
    <w:name w:val="rozdzia3"/>
    <w:rsid w:val="00331AE0"/>
    <w:pPr>
      <w:jc w:val="both"/>
    </w:pPr>
    <w:rPr>
      <w:b/>
      <w:color w:val="000000"/>
      <w:sz w:val="28"/>
      <w:lang w:val="cs-CZ"/>
    </w:rPr>
  </w:style>
  <w:style w:type="paragraph" w:customStyle="1" w:styleId="rozdzia31">
    <w:name w:val="rozdzia31"/>
    <w:rsid w:val="00331AE0"/>
    <w:pPr>
      <w:jc w:val="both"/>
    </w:pPr>
    <w:rPr>
      <w:b/>
      <w:color w:val="000000"/>
      <w:sz w:val="24"/>
      <w:lang w:val="cs-CZ"/>
    </w:rPr>
  </w:style>
  <w:style w:type="paragraph" w:styleId="Listanumerowana3">
    <w:name w:val="List Number 3"/>
    <w:basedOn w:val="Normalny"/>
    <w:rsid w:val="00331AE0"/>
    <w:pPr>
      <w:tabs>
        <w:tab w:val="num" w:pos="785"/>
      </w:tabs>
      <w:overflowPunct/>
      <w:autoSpaceDE/>
      <w:autoSpaceDN/>
      <w:adjustRightInd/>
      <w:spacing w:line="259" w:lineRule="auto"/>
      <w:ind w:left="785" w:hanging="360"/>
      <w:jc w:val="left"/>
      <w:textAlignment w:val="auto"/>
    </w:pPr>
    <w:rPr>
      <w:sz w:val="24"/>
    </w:rPr>
  </w:style>
  <w:style w:type="paragraph" w:styleId="Listanumerowana4">
    <w:name w:val="List Number 4"/>
    <w:basedOn w:val="Normalny"/>
    <w:rsid w:val="00331AE0"/>
    <w:pPr>
      <w:tabs>
        <w:tab w:val="num" w:pos="720"/>
      </w:tabs>
      <w:overflowPunct/>
      <w:autoSpaceDE/>
      <w:autoSpaceDN/>
      <w:adjustRightInd/>
      <w:spacing w:line="259" w:lineRule="auto"/>
      <w:ind w:left="720" w:hanging="360"/>
      <w:jc w:val="left"/>
      <w:textAlignment w:val="auto"/>
    </w:pPr>
    <w:rPr>
      <w:sz w:val="24"/>
    </w:rPr>
  </w:style>
  <w:style w:type="paragraph" w:styleId="Listanumerowana5">
    <w:name w:val="List Number 5"/>
    <w:basedOn w:val="Normalny"/>
    <w:rsid w:val="00331AE0"/>
    <w:pPr>
      <w:tabs>
        <w:tab w:val="num" w:pos="720"/>
      </w:tabs>
      <w:overflowPunct/>
      <w:autoSpaceDE/>
      <w:autoSpaceDN/>
      <w:adjustRightInd/>
      <w:spacing w:line="259" w:lineRule="auto"/>
      <w:ind w:left="720" w:hanging="360"/>
      <w:jc w:val="left"/>
      <w:textAlignment w:val="auto"/>
    </w:pPr>
    <w:rPr>
      <w:sz w:val="24"/>
    </w:rPr>
  </w:style>
  <w:style w:type="paragraph" w:styleId="Listapunktowana4">
    <w:name w:val="List Bullet 4"/>
    <w:basedOn w:val="Normalny"/>
    <w:autoRedefine/>
    <w:rsid w:val="00331AE0"/>
    <w:pPr>
      <w:tabs>
        <w:tab w:val="num" w:pos="720"/>
      </w:tabs>
      <w:overflowPunct/>
      <w:autoSpaceDE/>
      <w:autoSpaceDN/>
      <w:adjustRightInd/>
      <w:spacing w:line="259" w:lineRule="auto"/>
      <w:ind w:left="720" w:hanging="360"/>
      <w:jc w:val="left"/>
      <w:textAlignment w:val="auto"/>
    </w:pPr>
    <w:rPr>
      <w:sz w:val="24"/>
    </w:rPr>
  </w:style>
  <w:style w:type="paragraph" w:styleId="Listapunktowana5">
    <w:name w:val="List Bullet 5"/>
    <w:basedOn w:val="Normalny"/>
    <w:autoRedefine/>
    <w:rsid w:val="00331AE0"/>
    <w:pPr>
      <w:tabs>
        <w:tab w:val="num" w:pos="1506"/>
      </w:tabs>
      <w:overflowPunct/>
      <w:autoSpaceDE/>
      <w:autoSpaceDN/>
      <w:adjustRightInd/>
      <w:spacing w:line="259" w:lineRule="auto"/>
      <w:ind w:left="1506" w:hanging="360"/>
      <w:jc w:val="left"/>
      <w:textAlignment w:val="auto"/>
    </w:pPr>
    <w:rPr>
      <w:sz w:val="24"/>
    </w:rPr>
  </w:style>
  <w:style w:type="paragraph" w:customStyle="1" w:styleId="WW-Tekstpodstawowywcity3">
    <w:name w:val="WW-Tekst podstawowy wcięty 3"/>
    <w:basedOn w:val="Normalny"/>
    <w:rsid w:val="00331AE0"/>
    <w:pPr>
      <w:widowControl w:val="0"/>
      <w:suppressAutoHyphens/>
      <w:overflowPunct/>
      <w:autoSpaceDN/>
      <w:adjustRightInd/>
      <w:spacing w:line="360" w:lineRule="auto"/>
      <w:ind w:left="709"/>
      <w:jc w:val="left"/>
      <w:textAlignment w:val="auto"/>
    </w:pPr>
    <w:rPr>
      <w:rFonts w:ascii="Arial" w:hAnsi="Arial" w:cs="Arial"/>
      <w:sz w:val="24"/>
      <w:szCs w:val="24"/>
      <w:lang w:eastAsia="ar-SA"/>
    </w:rPr>
  </w:style>
  <w:style w:type="paragraph" w:customStyle="1" w:styleId="Table1row">
    <w:name w:val="Table 1 row"/>
    <w:basedOn w:val="Normalny"/>
    <w:next w:val="Normalny"/>
    <w:rsid w:val="00331AE0"/>
    <w:pPr>
      <w:tabs>
        <w:tab w:val="left" w:pos="-337"/>
        <w:tab w:val="left" w:pos="382"/>
        <w:tab w:val="left" w:pos="1102"/>
        <w:tab w:val="left" w:pos="2542"/>
        <w:tab w:val="left" w:pos="3262"/>
        <w:tab w:val="left" w:pos="3982"/>
        <w:tab w:val="left" w:pos="4702"/>
        <w:tab w:val="left" w:pos="5422"/>
        <w:tab w:val="left" w:pos="6142"/>
        <w:tab w:val="left" w:pos="6862"/>
        <w:tab w:val="left" w:pos="7582"/>
      </w:tabs>
      <w:overflowPunct/>
      <w:autoSpaceDE/>
      <w:autoSpaceDN/>
      <w:adjustRightInd/>
      <w:spacing w:before="120"/>
      <w:jc w:val="center"/>
      <w:textAlignment w:val="auto"/>
    </w:pPr>
    <w:rPr>
      <w:rFonts w:ascii="Arial" w:hAnsi="Arial"/>
      <w:b/>
      <w:color w:val="000000"/>
      <w:sz w:val="24"/>
      <w:lang w:val="en-GB"/>
    </w:rPr>
  </w:style>
  <w:style w:type="paragraph" w:customStyle="1" w:styleId="PlainText1">
    <w:name w:val="Plain Text1"/>
    <w:basedOn w:val="Normalny"/>
    <w:rsid w:val="00331AE0"/>
    <w:pPr>
      <w:overflowPunct/>
      <w:autoSpaceDE/>
      <w:autoSpaceDN/>
      <w:adjustRightInd/>
      <w:jc w:val="left"/>
      <w:textAlignment w:val="auto"/>
    </w:pPr>
    <w:rPr>
      <w:rFonts w:ascii="Courier New" w:hAnsi="Courier New"/>
      <w:sz w:val="24"/>
    </w:rPr>
  </w:style>
  <w:style w:type="paragraph" w:customStyle="1" w:styleId="adress">
    <w:name w:val="adress"/>
    <w:basedOn w:val="Normalny"/>
    <w:rsid w:val="00331AE0"/>
    <w:pPr>
      <w:overflowPunct/>
      <w:autoSpaceDE/>
      <w:autoSpaceDN/>
      <w:adjustRightInd/>
      <w:spacing w:before="100" w:beforeAutospacing="1" w:after="100" w:afterAutospacing="1"/>
      <w:jc w:val="left"/>
      <w:textAlignment w:val="auto"/>
    </w:pPr>
    <w:rPr>
      <w:rFonts w:ascii="Arial" w:hAnsi="Arial" w:cs="Arial"/>
      <w:color w:val="000000"/>
      <w:sz w:val="16"/>
      <w:szCs w:val="16"/>
    </w:rPr>
  </w:style>
  <w:style w:type="paragraph" w:customStyle="1" w:styleId="Dokument">
    <w:name w:val="Dokument"/>
    <w:basedOn w:val="Normalny"/>
    <w:rsid w:val="00331AE0"/>
    <w:pPr>
      <w:adjustRightInd/>
      <w:jc w:val="left"/>
      <w:textAlignment w:val="auto"/>
    </w:pPr>
    <w:rPr>
      <w:sz w:val="24"/>
      <w:szCs w:val="24"/>
    </w:rPr>
  </w:style>
  <w:style w:type="paragraph" w:customStyle="1" w:styleId="tekstost0">
    <w:name w:val="tekstost"/>
    <w:basedOn w:val="Normalny"/>
    <w:rsid w:val="00331AE0"/>
    <w:pPr>
      <w:spacing w:before="100" w:after="100"/>
      <w:jc w:val="left"/>
    </w:pPr>
    <w:rPr>
      <w:sz w:val="24"/>
    </w:rPr>
  </w:style>
  <w:style w:type="paragraph" w:customStyle="1" w:styleId="NAGLOWEKXX">
    <w:name w:val="NAGLOWEK XX"/>
    <w:basedOn w:val="Normalny"/>
    <w:rsid w:val="00331AE0"/>
    <w:pPr>
      <w:keepNext/>
      <w:keepLines/>
      <w:suppressAutoHyphens/>
      <w:spacing w:before="120"/>
      <w:jc w:val="left"/>
    </w:pPr>
    <w:rPr>
      <w:b/>
      <w:caps/>
      <w:spacing w:val="-6"/>
      <w:kern w:val="28"/>
      <w:sz w:val="28"/>
    </w:rPr>
  </w:style>
  <w:style w:type="paragraph" w:customStyle="1" w:styleId="standardowytekst0">
    <w:name w:val="standardowytekst"/>
    <w:basedOn w:val="Normalny"/>
    <w:rsid w:val="00331AE0"/>
    <w:pPr>
      <w:overflowPunct/>
      <w:autoSpaceDE/>
      <w:autoSpaceDN/>
      <w:adjustRightInd/>
      <w:spacing w:before="100" w:beforeAutospacing="1" w:after="100" w:afterAutospacing="1"/>
      <w:jc w:val="left"/>
      <w:textAlignment w:val="auto"/>
    </w:pPr>
    <w:rPr>
      <w:sz w:val="24"/>
      <w:szCs w:val="24"/>
    </w:rPr>
  </w:style>
  <w:style w:type="paragraph" w:customStyle="1" w:styleId="Tytuspecyfikacji">
    <w:name w:val="Tytuł specyfikacji"/>
    <w:basedOn w:val="Normalny"/>
    <w:qFormat/>
    <w:rsid w:val="00331AE0"/>
    <w:pPr>
      <w:overflowPunct/>
      <w:autoSpaceDE/>
      <w:autoSpaceDN/>
      <w:adjustRightInd/>
      <w:spacing w:before="240" w:after="60"/>
      <w:jc w:val="center"/>
      <w:textAlignment w:val="auto"/>
    </w:pPr>
    <w:rPr>
      <w:rFonts w:ascii="Tahoma" w:hAnsi="Tahoma"/>
      <w:b/>
      <w:sz w:val="40"/>
    </w:rPr>
  </w:style>
  <w:style w:type="character" w:customStyle="1" w:styleId="h2">
    <w:name w:val="h2"/>
    <w:basedOn w:val="Domylnaczcionkaakapitu"/>
    <w:rsid w:val="00331AE0"/>
  </w:style>
  <w:style w:type="character" w:styleId="Wyrnieniedelikatne">
    <w:name w:val="Subtle Emphasis"/>
    <w:uiPriority w:val="19"/>
    <w:rsid w:val="00331AE0"/>
    <w:rPr>
      <w:i/>
      <w:iCs/>
      <w:color w:val="808080"/>
    </w:rPr>
  </w:style>
  <w:style w:type="paragraph" w:customStyle="1" w:styleId="Normal1">
    <w:name w:val="Normal1"/>
    <w:rsid w:val="00331AE0"/>
    <w:pPr>
      <w:jc w:val="both"/>
    </w:pPr>
    <w:rPr>
      <w:rFonts w:ascii="Arial" w:hAnsi="Arial"/>
      <w:iCs/>
      <w:sz w:val="22"/>
      <w:szCs w:val="24"/>
    </w:rPr>
  </w:style>
  <w:style w:type="character" w:customStyle="1" w:styleId="tekstdokbold">
    <w:name w:val="tekst dok. bold"/>
    <w:rsid w:val="00331AE0"/>
    <w:rPr>
      <w:b/>
    </w:rPr>
  </w:style>
  <w:style w:type="paragraph" w:customStyle="1" w:styleId="tekstdokumentu">
    <w:name w:val="tekst dokumentu"/>
    <w:basedOn w:val="Normalny"/>
    <w:autoRedefine/>
    <w:rsid w:val="00331AE0"/>
    <w:pPr>
      <w:overflowPunct/>
      <w:autoSpaceDE/>
      <w:autoSpaceDN/>
      <w:adjustRightInd/>
      <w:jc w:val="left"/>
      <w:textAlignment w:val="auto"/>
    </w:pPr>
    <w:rPr>
      <w:rFonts w:ascii="Arial" w:hAnsi="Arial" w:cs="Arial"/>
      <w:b/>
      <w:iCs/>
      <w:sz w:val="24"/>
    </w:rPr>
  </w:style>
  <w:style w:type="character" w:customStyle="1" w:styleId="FontStyle259">
    <w:name w:val="Font Style259"/>
    <w:rsid w:val="00331AE0"/>
    <w:rPr>
      <w:rFonts w:ascii="Garamond" w:hAnsi="Garamond" w:cs="Garamond"/>
      <w:sz w:val="18"/>
      <w:szCs w:val="18"/>
    </w:rPr>
  </w:style>
  <w:style w:type="paragraph" w:customStyle="1" w:styleId="Style72">
    <w:name w:val="Style72"/>
    <w:basedOn w:val="Normalny"/>
    <w:rsid w:val="00331AE0"/>
    <w:pPr>
      <w:widowControl w:val="0"/>
      <w:overflowPunct/>
      <w:spacing w:line="216" w:lineRule="exact"/>
      <w:ind w:hanging="984"/>
      <w:jc w:val="left"/>
      <w:textAlignment w:val="auto"/>
    </w:pPr>
    <w:rPr>
      <w:rFonts w:ascii="Garamond" w:hAnsi="Garamond"/>
      <w:sz w:val="24"/>
      <w:szCs w:val="24"/>
    </w:rPr>
  </w:style>
  <w:style w:type="paragraph" w:customStyle="1" w:styleId="Style68">
    <w:name w:val="Style68"/>
    <w:basedOn w:val="Normalny"/>
    <w:rsid w:val="00331AE0"/>
    <w:pPr>
      <w:widowControl w:val="0"/>
      <w:overflowPunct/>
      <w:spacing w:line="214" w:lineRule="exact"/>
      <w:ind w:firstLine="250"/>
      <w:jc w:val="left"/>
      <w:textAlignment w:val="auto"/>
    </w:pPr>
    <w:rPr>
      <w:rFonts w:ascii="Garamond" w:hAnsi="Garamond"/>
      <w:sz w:val="24"/>
      <w:szCs w:val="24"/>
    </w:rPr>
  </w:style>
  <w:style w:type="character" w:customStyle="1" w:styleId="FontStyle268">
    <w:name w:val="Font Style268"/>
    <w:rsid w:val="00331AE0"/>
    <w:rPr>
      <w:rFonts w:ascii="Garamond" w:hAnsi="Garamond" w:cs="Garamond"/>
      <w:sz w:val="18"/>
      <w:szCs w:val="18"/>
    </w:rPr>
  </w:style>
  <w:style w:type="character" w:customStyle="1" w:styleId="FontStyle352">
    <w:name w:val="Font Style352"/>
    <w:rsid w:val="00331AE0"/>
    <w:rPr>
      <w:rFonts w:ascii="Garamond" w:hAnsi="Garamond" w:cs="Garamond"/>
      <w:b/>
      <w:bCs/>
      <w:sz w:val="18"/>
      <w:szCs w:val="18"/>
    </w:rPr>
  </w:style>
  <w:style w:type="paragraph" w:customStyle="1" w:styleId="Style133">
    <w:name w:val="Style133"/>
    <w:basedOn w:val="Normalny"/>
    <w:rsid w:val="00331AE0"/>
    <w:pPr>
      <w:widowControl w:val="0"/>
      <w:overflowPunct/>
      <w:spacing w:line="211" w:lineRule="exact"/>
      <w:jc w:val="center"/>
      <w:textAlignment w:val="auto"/>
    </w:pPr>
    <w:rPr>
      <w:rFonts w:ascii="Garamond" w:hAnsi="Garamond"/>
      <w:sz w:val="24"/>
      <w:szCs w:val="24"/>
    </w:rPr>
  </w:style>
  <w:style w:type="paragraph" w:customStyle="1" w:styleId="Style135">
    <w:name w:val="Style135"/>
    <w:basedOn w:val="Normalny"/>
    <w:rsid w:val="00331AE0"/>
    <w:pPr>
      <w:widowControl w:val="0"/>
      <w:overflowPunct/>
      <w:spacing w:line="192" w:lineRule="exact"/>
      <w:jc w:val="left"/>
      <w:textAlignment w:val="auto"/>
    </w:pPr>
    <w:rPr>
      <w:rFonts w:ascii="Garamond" w:hAnsi="Garamond"/>
      <w:sz w:val="24"/>
      <w:szCs w:val="24"/>
    </w:rPr>
  </w:style>
  <w:style w:type="character" w:customStyle="1" w:styleId="FontStyle325">
    <w:name w:val="Font Style325"/>
    <w:rsid w:val="00331AE0"/>
    <w:rPr>
      <w:rFonts w:ascii="Garamond" w:hAnsi="Garamond" w:cs="Garamond"/>
      <w:sz w:val="18"/>
      <w:szCs w:val="18"/>
    </w:rPr>
  </w:style>
  <w:style w:type="paragraph" w:customStyle="1" w:styleId="Style57">
    <w:name w:val="Style57"/>
    <w:basedOn w:val="Normalny"/>
    <w:rsid w:val="00331AE0"/>
    <w:pPr>
      <w:widowControl w:val="0"/>
      <w:overflowPunct/>
      <w:jc w:val="left"/>
      <w:textAlignment w:val="auto"/>
    </w:pPr>
    <w:rPr>
      <w:rFonts w:ascii="Garamond" w:hAnsi="Garamond"/>
      <w:sz w:val="24"/>
      <w:szCs w:val="24"/>
    </w:rPr>
  </w:style>
  <w:style w:type="paragraph" w:customStyle="1" w:styleId="Style81">
    <w:name w:val="Style81"/>
    <w:basedOn w:val="Normalny"/>
    <w:rsid w:val="00331AE0"/>
    <w:pPr>
      <w:widowControl w:val="0"/>
      <w:overflowPunct/>
      <w:spacing w:line="154" w:lineRule="exact"/>
      <w:jc w:val="left"/>
      <w:textAlignment w:val="auto"/>
    </w:pPr>
    <w:rPr>
      <w:rFonts w:ascii="Garamond" w:hAnsi="Garamond"/>
      <w:sz w:val="24"/>
      <w:szCs w:val="24"/>
    </w:rPr>
  </w:style>
  <w:style w:type="paragraph" w:customStyle="1" w:styleId="PNTekstpodstawowy">
    <w:name w:val="PN Tekst podstawowy"/>
    <w:rsid w:val="00331AE0"/>
    <w:pPr>
      <w:spacing w:before="240"/>
    </w:pPr>
    <w:rPr>
      <w:rFonts w:ascii="Arial" w:hAnsi="Arial"/>
    </w:rPr>
  </w:style>
  <w:style w:type="paragraph" w:customStyle="1" w:styleId="Style127">
    <w:name w:val="Style127"/>
    <w:basedOn w:val="Normalny"/>
    <w:rsid w:val="00331AE0"/>
    <w:pPr>
      <w:widowControl w:val="0"/>
      <w:overflowPunct/>
      <w:spacing w:line="216" w:lineRule="exact"/>
      <w:jc w:val="center"/>
      <w:textAlignment w:val="auto"/>
    </w:pPr>
    <w:rPr>
      <w:rFonts w:ascii="Garamond" w:hAnsi="Garamond"/>
      <w:sz w:val="24"/>
      <w:szCs w:val="24"/>
    </w:rPr>
  </w:style>
  <w:style w:type="character" w:customStyle="1" w:styleId="FontStyle361">
    <w:name w:val="Font Style361"/>
    <w:rsid w:val="00331AE0"/>
    <w:rPr>
      <w:rFonts w:ascii="Georgia" w:hAnsi="Georgia" w:cs="Georgia"/>
      <w:sz w:val="12"/>
      <w:szCs w:val="12"/>
    </w:rPr>
  </w:style>
  <w:style w:type="paragraph" w:customStyle="1" w:styleId="Style56">
    <w:name w:val="Style56"/>
    <w:basedOn w:val="Normalny"/>
    <w:rsid w:val="00331AE0"/>
    <w:pPr>
      <w:widowControl w:val="0"/>
      <w:overflowPunct/>
      <w:jc w:val="left"/>
      <w:textAlignment w:val="auto"/>
    </w:pPr>
    <w:rPr>
      <w:rFonts w:ascii="Garamond" w:hAnsi="Garamond"/>
      <w:sz w:val="24"/>
      <w:szCs w:val="24"/>
    </w:rPr>
  </w:style>
  <w:style w:type="paragraph" w:customStyle="1" w:styleId="Style39">
    <w:name w:val="Style39"/>
    <w:basedOn w:val="Normalny"/>
    <w:rsid w:val="00331AE0"/>
    <w:pPr>
      <w:widowControl w:val="0"/>
      <w:overflowPunct/>
      <w:jc w:val="left"/>
      <w:textAlignment w:val="auto"/>
    </w:pPr>
    <w:rPr>
      <w:rFonts w:ascii="Garamond" w:hAnsi="Garamond"/>
      <w:sz w:val="24"/>
      <w:szCs w:val="24"/>
    </w:rPr>
  </w:style>
  <w:style w:type="paragraph" w:styleId="Poprawka">
    <w:name w:val="Revision"/>
    <w:hidden/>
    <w:uiPriority w:val="99"/>
    <w:semiHidden/>
    <w:rsid w:val="00331AE0"/>
  </w:style>
  <w:style w:type="paragraph" w:customStyle="1" w:styleId="prozdzia2">
    <w:name w:val="prozdział2"/>
    <w:basedOn w:val="Normalny"/>
    <w:rsid w:val="00331AE0"/>
    <w:pPr>
      <w:overflowPunct/>
      <w:autoSpaceDE/>
      <w:autoSpaceDN/>
      <w:adjustRightInd/>
      <w:ind w:firstLine="709"/>
      <w:jc w:val="left"/>
      <w:textAlignment w:val="auto"/>
    </w:pPr>
    <w:rPr>
      <w:sz w:val="24"/>
      <w:szCs w:val="24"/>
    </w:rPr>
  </w:style>
  <w:style w:type="paragraph" w:customStyle="1" w:styleId="Nagwek11">
    <w:name w:val="Nagłówek 1.1"/>
    <w:basedOn w:val="Nagwek1"/>
    <w:link w:val="Nagwek11Znak"/>
    <w:rsid w:val="00331AE0"/>
    <w:pPr>
      <w:keepLines w:val="0"/>
      <w:numPr>
        <w:numId w:val="191"/>
      </w:numPr>
      <w:suppressAutoHyphens w:val="0"/>
      <w:overflowPunct/>
      <w:autoSpaceDE/>
      <w:autoSpaceDN/>
      <w:adjustRightInd/>
      <w:textAlignment w:val="auto"/>
    </w:pPr>
    <w:rPr>
      <w:rFonts w:ascii="Arial" w:hAnsi="Arial"/>
      <w:caps w:val="0"/>
      <w:kern w:val="0"/>
      <w:sz w:val="26"/>
      <w:szCs w:val="24"/>
    </w:rPr>
  </w:style>
  <w:style w:type="character" w:customStyle="1" w:styleId="Nagwek11Znak">
    <w:name w:val="Nagłówek 1.1 Znak"/>
    <w:link w:val="Nagwek11"/>
    <w:rsid w:val="00331AE0"/>
    <w:rPr>
      <w:rFonts w:ascii="Arial" w:hAnsi="Arial"/>
      <w:b/>
      <w:sz w:val="26"/>
      <w:szCs w:val="24"/>
    </w:rPr>
  </w:style>
  <w:style w:type="character" w:customStyle="1" w:styleId="AkapitzlistZnak">
    <w:name w:val="Akapit z listą Znak"/>
    <w:aliases w:val="Poziom 3 Znak"/>
    <w:link w:val="Akapitzlist"/>
    <w:uiPriority w:val="34"/>
    <w:rsid w:val="00331AE0"/>
  </w:style>
  <w:style w:type="paragraph" w:customStyle="1" w:styleId="SpistreciISO">
    <w:name w:val="Spis treści ISO"/>
    <w:basedOn w:val="Spistreci1"/>
    <w:rsid w:val="00331AE0"/>
    <w:pPr>
      <w:tabs>
        <w:tab w:val="clear" w:pos="7371"/>
        <w:tab w:val="left" w:pos="993"/>
        <w:tab w:val="right" w:leader="dot" w:pos="9072"/>
      </w:tabs>
      <w:overflowPunct/>
      <w:autoSpaceDE/>
      <w:autoSpaceDN/>
      <w:adjustRightInd/>
      <w:spacing w:before="0" w:after="0" w:line="276" w:lineRule="auto"/>
      <w:ind w:left="709" w:right="283" w:hanging="567"/>
      <w:textAlignment w:val="auto"/>
    </w:pPr>
    <w:rPr>
      <w:rFonts w:ascii="Calibri" w:hAnsi="Calibri"/>
      <w:b w:val="0"/>
      <w:bCs/>
      <w:snapToGrid w:val="0"/>
      <w:w w:val="0"/>
      <w:sz w:val="22"/>
    </w:rPr>
  </w:style>
  <w:style w:type="paragraph" w:styleId="Lista2">
    <w:name w:val="List 2"/>
    <w:basedOn w:val="Normalny"/>
    <w:rsid w:val="00331AE0"/>
    <w:pPr>
      <w:overflowPunct/>
      <w:autoSpaceDE/>
      <w:autoSpaceDN/>
      <w:adjustRightInd/>
      <w:ind w:left="566" w:hanging="283"/>
      <w:jc w:val="left"/>
      <w:textAlignment w:val="auto"/>
    </w:pPr>
    <w:rPr>
      <w:sz w:val="24"/>
    </w:rPr>
  </w:style>
  <w:style w:type="paragraph" w:customStyle="1" w:styleId="zacznik">
    <w:name w:val="załącznik"/>
    <w:basedOn w:val="Tekstpodstawowy"/>
    <w:autoRedefine/>
    <w:rsid w:val="00331AE0"/>
    <w:pPr>
      <w:tabs>
        <w:tab w:val="left" w:pos="0"/>
      </w:tabs>
      <w:overflowPunct/>
      <w:autoSpaceDE/>
      <w:autoSpaceDN/>
      <w:adjustRightInd/>
      <w:spacing w:after="120"/>
      <w:ind w:left="-180" w:right="-108" w:firstLine="180"/>
      <w:jc w:val="center"/>
      <w:textAlignment w:val="auto"/>
    </w:pPr>
    <w:rPr>
      <w:b/>
      <w:iCs/>
      <w:sz w:val="56"/>
      <w:szCs w:val="56"/>
    </w:rPr>
  </w:style>
  <w:style w:type="character" w:customStyle="1" w:styleId="Styl1Znak">
    <w:name w:val="Styl1 Znak"/>
    <w:link w:val="Styl1"/>
    <w:rsid w:val="00331AE0"/>
    <w:rPr>
      <w:rFonts w:ascii="Arial" w:hAnsi="Arial"/>
      <w:sz w:val="18"/>
      <w:szCs w:val="24"/>
    </w:rPr>
  </w:style>
  <w:style w:type="paragraph" w:customStyle="1" w:styleId="TekstZnak">
    <w:name w:val="Tekst Znak"/>
    <w:basedOn w:val="Normalny"/>
    <w:autoRedefine/>
    <w:rsid w:val="00331AE0"/>
    <w:pPr>
      <w:tabs>
        <w:tab w:val="left" w:pos="851"/>
      </w:tabs>
      <w:overflowPunct/>
      <w:autoSpaceDE/>
      <w:autoSpaceDN/>
      <w:adjustRightInd/>
      <w:spacing w:after="120"/>
      <w:ind w:left="900" w:hanging="49"/>
      <w:jc w:val="center"/>
      <w:textAlignment w:val="auto"/>
    </w:pPr>
    <w:rPr>
      <w:rFonts w:ascii="Arial" w:hAnsi="Arial"/>
      <w:bCs/>
      <w:noProof/>
      <w:sz w:val="24"/>
      <w:szCs w:val="24"/>
    </w:rPr>
  </w:style>
  <w:style w:type="paragraph" w:customStyle="1" w:styleId="Tabela">
    <w:name w:val="Tabela"/>
    <w:basedOn w:val="Normalny"/>
    <w:rsid w:val="00331AE0"/>
    <w:pPr>
      <w:overflowPunct/>
      <w:autoSpaceDE/>
      <w:autoSpaceDN/>
      <w:adjustRightInd/>
      <w:spacing w:before="40" w:after="40"/>
      <w:ind w:left="113"/>
      <w:jc w:val="left"/>
      <w:textAlignment w:val="auto"/>
    </w:pPr>
    <w:rPr>
      <w:rFonts w:ascii="Arial" w:hAnsi="Arial"/>
      <w:bCs/>
      <w:noProof/>
      <w:sz w:val="24"/>
      <w:szCs w:val="24"/>
    </w:rPr>
  </w:style>
  <w:style w:type="paragraph" w:customStyle="1" w:styleId="StylArial10ptDolewejInterliniapojedyncze">
    <w:name w:val="Styl Arial 10 pt Do lewej Interlinia:  pojedyncze"/>
    <w:basedOn w:val="Normalny"/>
    <w:rsid w:val="00331AE0"/>
    <w:pPr>
      <w:overflowPunct/>
      <w:autoSpaceDE/>
      <w:autoSpaceDN/>
      <w:adjustRightInd/>
      <w:spacing w:before="60" w:after="60"/>
      <w:jc w:val="left"/>
      <w:textAlignment w:val="auto"/>
    </w:pPr>
    <w:rPr>
      <w:rFonts w:ascii="Calibri" w:hAnsi="Calibri"/>
      <w:sz w:val="24"/>
    </w:rPr>
  </w:style>
  <w:style w:type="paragraph" w:customStyle="1" w:styleId="Poziom4">
    <w:name w:val="Poziom 4"/>
    <w:basedOn w:val="Akapitzlist"/>
    <w:next w:val="Normalny"/>
    <w:link w:val="Poziom4Znak"/>
    <w:rsid w:val="00331AE0"/>
    <w:pPr>
      <w:overflowPunct/>
      <w:autoSpaceDE/>
      <w:autoSpaceDN/>
      <w:adjustRightInd/>
      <w:spacing w:before="120" w:after="120" w:line="312" w:lineRule="auto"/>
      <w:ind w:hanging="720"/>
      <w:textAlignment w:val="auto"/>
      <w:outlineLvl w:val="3"/>
    </w:pPr>
    <w:rPr>
      <w:rFonts w:ascii="Calibri" w:hAnsi="Calibri"/>
      <w:b/>
      <w:bCs/>
      <w:sz w:val="24"/>
      <w:lang w:val="en-GB" w:eastAsia="en-US"/>
    </w:rPr>
  </w:style>
  <w:style w:type="paragraph" w:customStyle="1" w:styleId="pomylnikach">
    <w:name w:val="po myślnikach"/>
    <w:basedOn w:val="Akapitzlist"/>
    <w:link w:val="pomylnikachZnak"/>
    <w:rsid w:val="00331AE0"/>
    <w:pPr>
      <w:numPr>
        <w:numId w:val="197"/>
      </w:numPr>
      <w:overflowPunct/>
      <w:autoSpaceDE/>
      <w:autoSpaceDN/>
      <w:adjustRightInd/>
      <w:spacing w:before="120" w:after="120" w:line="312" w:lineRule="auto"/>
      <w:textAlignment w:val="auto"/>
      <w:outlineLvl w:val="3"/>
    </w:pPr>
    <w:rPr>
      <w:rFonts w:ascii="Calibri" w:hAnsi="Calibri"/>
      <w:bCs/>
      <w:sz w:val="24"/>
    </w:rPr>
  </w:style>
  <w:style w:type="character" w:customStyle="1" w:styleId="Poziom4Znak">
    <w:name w:val="Poziom 4 Znak"/>
    <w:link w:val="Poziom4"/>
    <w:rsid w:val="00331AE0"/>
    <w:rPr>
      <w:rFonts w:ascii="Calibri" w:hAnsi="Calibri"/>
      <w:b/>
      <w:bCs/>
      <w:sz w:val="24"/>
      <w:lang w:val="en-GB" w:eastAsia="en-US"/>
    </w:rPr>
  </w:style>
  <w:style w:type="character" w:customStyle="1" w:styleId="pomylnikachZnak">
    <w:name w:val="po myślnikach Znak"/>
    <w:link w:val="pomylnikach"/>
    <w:rsid w:val="00331AE0"/>
    <w:rPr>
      <w:rFonts w:ascii="Calibri" w:hAnsi="Calibri"/>
      <w:bCs/>
      <w:sz w:val="24"/>
    </w:rPr>
  </w:style>
  <w:style w:type="paragraph" w:customStyle="1" w:styleId="FSpkt">
    <w:name w:val="FS pkt *"/>
    <w:basedOn w:val="Normalny"/>
    <w:rsid w:val="00331AE0"/>
    <w:pPr>
      <w:numPr>
        <w:numId w:val="198"/>
      </w:numPr>
      <w:overflowPunct/>
      <w:autoSpaceDE/>
      <w:autoSpaceDN/>
      <w:adjustRightInd/>
      <w:textAlignment w:val="auto"/>
    </w:pPr>
    <w:rPr>
      <w:rFonts w:ascii="Arial" w:hAnsi="Arial"/>
      <w:sz w:val="24"/>
      <w:szCs w:val="24"/>
    </w:rPr>
  </w:style>
  <w:style w:type="paragraph" w:customStyle="1" w:styleId="punktory">
    <w:name w:val="punktory"/>
    <w:basedOn w:val="Tekstpodstawowy"/>
    <w:rsid w:val="00331AE0"/>
    <w:pPr>
      <w:widowControl w:val="0"/>
      <w:tabs>
        <w:tab w:val="num" w:pos="720"/>
      </w:tabs>
      <w:suppressAutoHyphens/>
      <w:overflowPunct/>
      <w:autoSpaceDE/>
      <w:autoSpaceDN/>
      <w:adjustRightInd/>
      <w:ind w:left="720" w:hanging="360"/>
      <w:jc w:val="left"/>
      <w:textAlignment w:val="auto"/>
    </w:pPr>
    <w:rPr>
      <w:rFonts w:eastAsia="Lucida Sans Unicode" w:cs="Mangal"/>
      <w:kern w:val="1"/>
      <w:sz w:val="24"/>
      <w:szCs w:val="24"/>
      <w:lang w:eastAsia="hi-IN" w:bidi="hi-IN"/>
    </w:rPr>
  </w:style>
  <w:style w:type="paragraph" w:customStyle="1" w:styleId="Tekst1">
    <w:name w:val="Tekst1"/>
    <w:basedOn w:val="Normalny"/>
    <w:link w:val="Tekst1Znak0"/>
    <w:rsid w:val="00331AE0"/>
    <w:pPr>
      <w:suppressAutoHyphens/>
      <w:overflowPunct/>
      <w:autoSpaceDE/>
      <w:autoSpaceDN/>
      <w:adjustRightInd/>
      <w:ind w:firstLine="567"/>
      <w:textAlignment w:val="auto"/>
    </w:pPr>
    <w:rPr>
      <w:rFonts w:ascii="Arial" w:hAnsi="Arial"/>
      <w:sz w:val="24"/>
      <w:szCs w:val="24"/>
      <w:lang w:eastAsia="ar-SA"/>
    </w:rPr>
  </w:style>
  <w:style w:type="character" w:customStyle="1" w:styleId="Tekst1Znak0">
    <w:name w:val="Tekst1 Znak"/>
    <w:link w:val="Tekst1"/>
    <w:rsid w:val="00331AE0"/>
    <w:rPr>
      <w:rFonts w:ascii="Arial" w:hAnsi="Arial"/>
      <w:sz w:val="24"/>
      <w:szCs w:val="24"/>
      <w:lang w:eastAsia="ar-SA"/>
    </w:rPr>
  </w:style>
  <w:style w:type="paragraph" w:customStyle="1" w:styleId="TABELE2S">
    <w:name w:val="TABELE_2 S"/>
    <w:basedOn w:val="Normalny"/>
    <w:link w:val="TABELE2SZnak"/>
    <w:rsid w:val="00331AE0"/>
    <w:pPr>
      <w:overflowPunct/>
      <w:autoSpaceDE/>
      <w:autoSpaceDN/>
      <w:adjustRightInd/>
      <w:spacing w:before="60" w:after="60"/>
      <w:jc w:val="center"/>
      <w:textAlignment w:val="auto"/>
    </w:pPr>
    <w:rPr>
      <w:rFonts w:ascii="Arial" w:hAnsi="Arial"/>
      <w:sz w:val="24"/>
    </w:rPr>
  </w:style>
  <w:style w:type="character" w:customStyle="1" w:styleId="TABELE2SZnak">
    <w:name w:val="TABELE_2 S Znak"/>
    <w:link w:val="TABELE2S"/>
    <w:rsid w:val="00331AE0"/>
    <w:rPr>
      <w:rFonts w:ascii="Arial" w:hAnsi="Arial"/>
      <w:sz w:val="24"/>
    </w:rPr>
  </w:style>
  <w:style w:type="table" w:styleId="Tabela-Elegancki">
    <w:name w:val="Table Elegant"/>
    <w:basedOn w:val="Standardowy"/>
    <w:rsid w:val="00331AE0"/>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customStyle="1" w:styleId="Bodytext4">
    <w:name w:val="Body text (4)_"/>
    <w:link w:val="Bodytext40"/>
    <w:uiPriority w:val="99"/>
    <w:locked/>
    <w:rsid w:val="00331AE0"/>
    <w:rPr>
      <w:b/>
      <w:bCs/>
      <w:sz w:val="19"/>
      <w:szCs w:val="19"/>
      <w:shd w:val="clear" w:color="auto" w:fill="FFFFFF"/>
    </w:rPr>
  </w:style>
  <w:style w:type="paragraph" w:customStyle="1" w:styleId="Bodytext40">
    <w:name w:val="Body text (4)"/>
    <w:basedOn w:val="Normalny"/>
    <w:link w:val="Bodytext4"/>
    <w:uiPriority w:val="99"/>
    <w:rsid w:val="00331AE0"/>
    <w:pPr>
      <w:shd w:val="clear" w:color="auto" w:fill="FFFFFF"/>
      <w:overflowPunct/>
      <w:autoSpaceDE/>
      <w:autoSpaceDN/>
      <w:adjustRightInd/>
      <w:spacing w:line="230" w:lineRule="exact"/>
      <w:textAlignment w:val="auto"/>
    </w:pPr>
    <w:rPr>
      <w:b/>
      <w:bCs/>
      <w:sz w:val="19"/>
      <w:szCs w:val="19"/>
    </w:rPr>
  </w:style>
  <w:style w:type="character" w:customStyle="1" w:styleId="Bodytext2">
    <w:name w:val="Body text (2)_"/>
    <w:link w:val="Bodytext20"/>
    <w:uiPriority w:val="99"/>
    <w:locked/>
    <w:rsid w:val="00331AE0"/>
    <w:rPr>
      <w:sz w:val="17"/>
      <w:szCs w:val="17"/>
      <w:shd w:val="clear" w:color="auto" w:fill="FFFFFF"/>
    </w:rPr>
  </w:style>
  <w:style w:type="character" w:customStyle="1" w:styleId="BodytextBold16">
    <w:name w:val="Body text + Bold16"/>
    <w:uiPriority w:val="99"/>
    <w:rsid w:val="00331AE0"/>
    <w:rPr>
      <w:rFonts w:ascii="Times New Roman" w:hAnsi="Times New Roman" w:cs="Times New Roman"/>
      <w:b/>
      <w:bCs/>
      <w:spacing w:val="0"/>
      <w:sz w:val="19"/>
      <w:szCs w:val="19"/>
      <w:shd w:val="clear" w:color="auto" w:fill="FFFFFF"/>
    </w:rPr>
  </w:style>
  <w:style w:type="paragraph" w:customStyle="1" w:styleId="Bodytext20">
    <w:name w:val="Body text (2)"/>
    <w:basedOn w:val="Normalny"/>
    <w:link w:val="Bodytext2"/>
    <w:uiPriority w:val="99"/>
    <w:rsid w:val="00331AE0"/>
    <w:pPr>
      <w:shd w:val="clear" w:color="auto" w:fill="FFFFFF"/>
      <w:overflowPunct/>
      <w:autoSpaceDE/>
      <w:autoSpaceDN/>
      <w:adjustRightInd/>
      <w:spacing w:line="240" w:lineRule="atLeast"/>
      <w:jc w:val="left"/>
      <w:textAlignment w:val="auto"/>
    </w:pPr>
    <w:rPr>
      <w:sz w:val="17"/>
      <w:szCs w:val="17"/>
    </w:rPr>
  </w:style>
  <w:style w:type="character" w:customStyle="1" w:styleId="Bodytext5">
    <w:name w:val="Body text (5)_"/>
    <w:link w:val="Bodytext50"/>
    <w:uiPriority w:val="99"/>
    <w:locked/>
    <w:rsid w:val="00331AE0"/>
    <w:rPr>
      <w:b/>
      <w:bCs/>
      <w:sz w:val="16"/>
      <w:szCs w:val="16"/>
      <w:shd w:val="clear" w:color="auto" w:fill="FFFFFF"/>
    </w:rPr>
  </w:style>
  <w:style w:type="paragraph" w:customStyle="1" w:styleId="Bodytext50">
    <w:name w:val="Body text (5)"/>
    <w:basedOn w:val="Normalny"/>
    <w:link w:val="Bodytext5"/>
    <w:uiPriority w:val="99"/>
    <w:rsid w:val="00331AE0"/>
    <w:pPr>
      <w:shd w:val="clear" w:color="auto" w:fill="FFFFFF"/>
      <w:overflowPunct/>
      <w:autoSpaceDE/>
      <w:autoSpaceDN/>
      <w:adjustRightInd/>
      <w:spacing w:line="240" w:lineRule="atLeast"/>
      <w:jc w:val="left"/>
      <w:textAlignment w:val="auto"/>
    </w:pPr>
    <w:rPr>
      <w:b/>
      <w:bCs/>
      <w:sz w:val="16"/>
      <w:szCs w:val="16"/>
    </w:rPr>
  </w:style>
  <w:style w:type="paragraph" w:customStyle="1" w:styleId="Teksttreci1">
    <w:name w:val="Tekst treści1"/>
    <w:basedOn w:val="Normalny"/>
    <w:uiPriority w:val="99"/>
    <w:rsid w:val="00331AE0"/>
    <w:pPr>
      <w:shd w:val="clear" w:color="auto" w:fill="FFFFFF"/>
      <w:overflowPunct/>
      <w:autoSpaceDE/>
      <w:autoSpaceDN/>
      <w:adjustRightInd/>
      <w:spacing w:before="300" w:after="660" w:line="230" w:lineRule="exact"/>
      <w:ind w:hanging="2120"/>
      <w:textAlignment w:val="auto"/>
    </w:pPr>
    <w:rPr>
      <w:sz w:val="19"/>
      <w:szCs w:val="19"/>
    </w:rPr>
  </w:style>
  <w:style w:type="character" w:customStyle="1" w:styleId="Teksttreci7">
    <w:name w:val="Tekst treści (7)_"/>
    <w:link w:val="Teksttreci70"/>
    <w:uiPriority w:val="99"/>
    <w:rsid w:val="00331AE0"/>
    <w:rPr>
      <w:b/>
      <w:bCs/>
      <w:sz w:val="17"/>
      <w:szCs w:val="17"/>
      <w:shd w:val="clear" w:color="auto" w:fill="FFFFFF"/>
    </w:rPr>
  </w:style>
  <w:style w:type="character" w:customStyle="1" w:styleId="Teksttreci6">
    <w:name w:val="Tekst treści (6)_"/>
    <w:link w:val="Teksttreci60"/>
    <w:uiPriority w:val="99"/>
    <w:rsid w:val="00331AE0"/>
    <w:rPr>
      <w:sz w:val="17"/>
      <w:szCs w:val="17"/>
      <w:shd w:val="clear" w:color="auto" w:fill="FFFFFF"/>
    </w:rPr>
  </w:style>
  <w:style w:type="paragraph" w:customStyle="1" w:styleId="Teksttreci70">
    <w:name w:val="Tekst treści (7)"/>
    <w:basedOn w:val="Normalny"/>
    <w:link w:val="Teksttreci7"/>
    <w:uiPriority w:val="99"/>
    <w:rsid w:val="00331AE0"/>
    <w:pPr>
      <w:shd w:val="clear" w:color="auto" w:fill="FFFFFF"/>
      <w:overflowPunct/>
      <w:autoSpaceDE/>
      <w:autoSpaceDN/>
      <w:adjustRightInd/>
      <w:spacing w:line="240" w:lineRule="atLeast"/>
      <w:jc w:val="left"/>
      <w:textAlignment w:val="auto"/>
    </w:pPr>
    <w:rPr>
      <w:b/>
      <w:bCs/>
      <w:sz w:val="17"/>
      <w:szCs w:val="17"/>
    </w:rPr>
  </w:style>
  <w:style w:type="paragraph" w:customStyle="1" w:styleId="Teksttreci60">
    <w:name w:val="Tekst treści (6)"/>
    <w:basedOn w:val="Normalny"/>
    <w:link w:val="Teksttreci6"/>
    <w:uiPriority w:val="99"/>
    <w:rsid w:val="00331AE0"/>
    <w:pPr>
      <w:shd w:val="clear" w:color="auto" w:fill="FFFFFF"/>
      <w:overflowPunct/>
      <w:autoSpaceDE/>
      <w:autoSpaceDN/>
      <w:adjustRightInd/>
      <w:spacing w:line="240" w:lineRule="atLeast"/>
      <w:jc w:val="left"/>
      <w:textAlignment w:val="auto"/>
    </w:pPr>
    <w:rPr>
      <w:sz w:val="17"/>
      <w:szCs w:val="17"/>
    </w:rPr>
  </w:style>
  <w:style w:type="character" w:customStyle="1" w:styleId="TeksttreciCalibri">
    <w:name w:val="Tekst treści + Calibri"/>
    <w:aliases w:val="10 pt"/>
    <w:uiPriority w:val="99"/>
    <w:rsid w:val="00331AE0"/>
    <w:rPr>
      <w:rFonts w:ascii="Calibri" w:hAnsi="Calibri" w:cs="Calibri"/>
      <w:spacing w:val="0"/>
      <w:w w:val="100"/>
      <w:sz w:val="20"/>
      <w:szCs w:val="20"/>
      <w:shd w:val="clear" w:color="auto" w:fill="FFFFFF"/>
    </w:rPr>
  </w:style>
  <w:style w:type="paragraph" w:customStyle="1" w:styleId="StylStyl1Pierwszywiersz049Po0ptInterliniapoje">
    <w:name w:val="Styl Styl1 + Pierwszy wiersz:  049&quot; Po:  0 pt Interlinia:  poje..."/>
    <w:basedOn w:val="Styl1"/>
    <w:rsid w:val="00BA23F3"/>
    <w:pPr>
      <w:tabs>
        <w:tab w:val="left" w:pos="0"/>
      </w:tabs>
    </w:pPr>
    <w:rPr>
      <w:sz w:val="20"/>
      <w:szCs w:val="20"/>
    </w:rPr>
  </w:style>
  <w:style w:type="paragraph" w:customStyle="1" w:styleId="Stopka3">
    <w:name w:val="Stopka3"/>
    <w:rsid w:val="00BA23F3"/>
    <w:pPr>
      <w:autoSpaceDE w:val="0"/>
      <w:autoSpaceDN w:val="0"/>
    </w:pPr>
    <w:rPr>
      <w:rFonts w:ascii="TimesNewRomanPS" w:hAnsi="TimesNewRomanPS"/>
      <w:color w:val="000000"/>
      <w:szCs w:val="24"/>
      <w:lang w:val="cs-CZ"/>
    </w:rPr>
  </w:style>
  <w:style w:type="paragraph" w:customStyle="1" w:styleId="Nagwek32">
    <w:name w:val="Nagłówek3"/>
    <w:rsid w:val="00BA23F3"/>
    <w:pPr>
      <w:autoSpaceDE w:val="0"/>
      <w:autoSpaceDN w:val="0"/>
    </w:pPr>
    <w:rPr>
      <w:rFonts w:ascii="TimesNewRomanPS" w:hAnsi="TimesNewRomanPS"/>
      <w:color w:val="000000"/>
      <w:szCs w:val="24"/>
      <w:lang w:val="cs-CZ"/>
    </w:rPr>
  </w:style>
  <w:style w:type="paragraph" w:customStyle="1" w:styleId="Tekstpodstawowy20">
    <w:name w:val="Tekst podstawowy2"/>
    <w:rsid w:val="00BA23F3"/>
    <w:pPr>
      <w:autoSpaceDE w:val="0"/>
      <w:autoSpaceDN w:val="0"/>
    </w:pPr>
    <w:rPr>
      <w:rFonts w:ascii="TimesEE" w:hAnsi="TimesEE"/>
      <w:color w:val="000000"/>
      <w:szCs w:val="24"/>
      <w:lang w:val="cs-CZ"/>
    </w:rPr>
  </w:style>
  <w:style w:type="paragraph" w:customStyle="1" w:styleId="bullet1text">
    <w:name w:val="bullet 1 text"/>
    <w:basedOn w:val="Normalny"/>
    <w:rsid w:val="00BA23F3"/>
    <w:pPr>
      <w:overflowPunct/>
      <w:autoSpaceDE/>
      <w:autoSpaceDN/>
      <w:adjustRightInd/>
      <w:spacing w:before="60" w:after="60"/>
      <w:ind w:left="340" w:firstLine="709"/>
      <w:textAlignment w:val="auto"/>
    </w:pPr>
    <w:rPr>
      <w:rFonts w:ascii="Arial" w:hAnsi="Arial"/>
      <w:lang w:val="en-GB"/>
    </w:rPr>
  </w:style>
  <w:style w:type="paragraph" w:customStyle="1" w:styleId="Bullet2points">
    <w:name w:val="Bullet 2 points"/>
    <w:basedOn w:val="Bullet1points"/>
    <w:rsid w:val="00BA23F3"/>
    <w:pPr>
      <w:numPr>
        <w:numId w:val="0"/>
      </w:numPr>
      <w:tabs>
        <w:tab w:val="num" w:pos="360"/>
      </w:tabs>
      <w:ind w:left="1434" w:hanging="357"/>
      <w:jc w:val="both"/>
    </w:pPr>
    <w:rPr>
      <w:rFonts w:ascii="Arial" w:hAnsi="Arial"/>
      <w:sz w:val="20"/>
      <w:lang w:val="en-GB"/>
    </w:rPr>
  </w:style>
  <w:style w:type="paragraph" w:customStyle="1" w:styleId="bullet2text">
    <w:name w:val="bullet 2 text"/>
    <w:basedOn w:val="bullet1text"/>
    <w:rsid w:val="00BA23F3"/>
    <w:pPr>
      <w:tabs>
        <w:tab w:val="left" w:pos="1418"/>
      </w:tabs>
      <w:ind w:left="1418"/>
    </w:pPr>
  </w:style>
  <w:style w:type="paragraph" w:customStyle="1" w:styleId="Subheadings">
    <w:name w:val="Sub headings"/>
    <w:basedOn w:val="Normalny"/>
    <w:next w:val="Normalny"/>
    <w:rsid w:val="00BA23F3"/>
    <w:pPr>
      <w:overflowPunct/>
      <w:autoSpaceDE/>
      <w:autoSpaceDN/>
      <w:adjustRightInd/>
      <w:spacing w:before="120" w:after="120"/>
      <w:ind w:firstLine="709"/>
      <w:textAlignment w:val="auto"/>
    </w:pPr>
    <w:rPr>
      <w:rFonts w:ascii="Arial" w:hAnsi="Arial"/>
      <w:b/>
      <w:lang w:val="en-GB"/>
    </w:rPr>
  </w:style>
  <w:style w:type="paragraph" w:customStyle="1" w:styleId="Mylnik">
    <w:name w:val="Myślnik"/>
    <w:rsid w:val="00BA23F3"/>
    <w:pPr>
      <w:tabs>
        <w:tab w:val="left" w:pos="2835"/>
        <w:tab w:val="left" w:pos="4536"/>
      </w:tabs>
      <w:spacing w:before="120"/>
      <w:ind w:left="1701" w:hanging="567"/>
    </w:pPr>
    <w:rPr>
      <w:rFonts w:ascii="Arial" w:hAnsi="Arial"/>
      <w:color w:val="000000"/>
    </w:rPr>
  </w:style>
  <w:style w:type="paragraph" w:customStyle="1" w:styleId="12">
    <w:name w:val="1)"/>
    <w:rsid w:val="00BA23F3"/>
    <w:pPr>
      <w:keepNext/>
      <w:spacing w:before="120"/>
      <w:ind w:left="1418" w:hanging="567"/>
    </w:pPr>
    <w:rPr>
      <w:rFonts w:ascii="Arial" w:hAnsi="Arial"/>
      <w:color w:val="000000"/>
    </w:rPr>
  </w:style>
  <w:style w:type="paragraph" w:customStyle="1" w:styleId="a0">
    <w:name w:val="a)"/>
    <w:rsid w:val="00BA23F3"/>
    <w:pPr>
      <w:spacing w:before="120"/>
      <w:ind w:left="1701" w:hanging="567"/>
    </w:pPr>
    <w:rPr>
      <w:rFonts w:ascii="Arial" w:hAnsi="Arial"/>
      <w:color w:val="000000"/>
    </w:rPr>
  </w:style>
  <w:style w:type="table" w:customStyle="1" w:styleId="Tabela-Siatka1">
    <w:name w:val="Tabela - Siatka1"/>
    <w:basedOn w:val="Standardowy"/>
    <w:next w:val="Tabela-Siatka"/>
    <w:uiPriority w:val="59"/>
    <w:rsid w:val="00BA23F3"/>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ekstkomentarza1">
    <w:name w:val="Tekst komentarza1"/>
    <w:basedOn w:val="Normalny"/>
    <w:rsid w:val="00BA23F3"/>
    <w:pPr>
      <w:overflowPunct/>
      <w:autoSpaceDE/>
      <w:autoSpaceDN/>
      <w:adjustRightInd/>
      <w:jc w:val="left"/>
    </w:pPr>
    <w:rPr>
      <w:lang w:eastAsia="ar-SA"/>
    </w:rPr>
  </w:style>
  <w:style w:type="paragraph" w:customStyle="1" w:styleId="Listawypunktowana">
    <w:name w:val="Lista wypunktowana"/>
    <w:basedOn w:val="Normalny"/>
    <w:rsid w:val="00BA23F3"/>
    <w:pPr>
      <w:suppressAutoHyphens/>
      <w:overflowPunct/>
      <w:autoSpaceDE/>
      <w:autoSpaceDN/>
      <w:adjustRightInd/>
    </w:pPr>
    <w:rPr>
      <w:lang w:eastAsia="ar-SA"/>
    </w:rPr>
  </w:style>
  <w:style w:type="paragraph" w:customStyle="1" w:styleId="narrow">
    <w:name w:val="narrow"/>
    <w:basedOn w:val="Tekstpodstawowy"/>
    <w:rsid w:val="00BA23F3"/>
    <w:pPr>
      <w:widowControl w:val="0"/>
      <w:suppressAutoHyphens/>
      <w:overflowPunct/>
      <w:autoSpaceDE/>
      <w:autoSpaceDN/>
      <w:adjustRightInd/>
      <w:ind w:firstLine="652"/>
      <w:jc w:val="left"/>
      <w:textAlignment w:val="auto"/>
    </w:pPr>
    <w:rPr>
      <w:rFonts w:ascii="Arial Narrow" w:hAnsi="Arial Narrow"/>
      <w:kern w:val="1"/>
      <w:sz w:val="20"/>
      <w:u w:val="single"/>
      <w:lang w:eastAsia="ar-SA"/>
    </w:rPr>
  </w:style>
  <w:style w:type="paragraph" w:customStyle="1" w:styleId="Tekstpodstawowywcity22">
    <w:name w:val="Tekst podstawowy wcięty 22"/>
    <w:basedOn w:val="Normalny"/>
    <w:rsid w:val="00BA23F3"/>
    <w:pPr>
      <w:widowControl w:val="0"/>
      <w:suppressAutoHyphens/>
      <w:overflowPunct/>
      <w:autoSpaceDE/>
      <w:autoSpaceDN/>
      <w:adjustRightInd/>
      <w:ind w:firstLine="709"/>
      <w:jc w:val="left"/>
      <w:textAlignment w:val="auto"/>
    </w:pPr>
    <w:rPr>
      <w:kern w:val="1"/>
      <w:u w:val="single"/>
      <w:lang w:eastAsia="ar-SA"/>
    </w:rPr>
  </w:style>
  <w:style w:type="table" w:customStyle="1" w:styleId="Zwykatabela111">
    <w:name w:val="Zwykła tabela 111"/>
    <w:basedOn w:val="Standardowy"/>
    <w:uiPriority w:val="41"/>
    <w:rsid w:val="00BA23F3"/>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Zwykatabela311">
    <w:name w:val="Zwykła tabela 311"/>
    <w:basedOn w:val="Standardowy"/>
    <w:uiPriority w:val="43"/>
    <w:rsid w:val="00BA23F3"/>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Zwykatabela211">
    <w:name w:val="Zwykła tabela 211"/>
    <w:basedOn w:val="Standardowy"/>
    <w:uiPriority w:val="42"/>
    <w:rsid w:val="00BA23F3"/>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Zwykatabela121">
    <w:name w:val="Zwykła tabela 121"/>
    <w:basedOn w:val="Standardowy"/>
    <w:uiPriority w:val="41"/>
    <w:rsid w:val="00BA23F3"/>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Zwykatabela321">
    <w:name w:val="Zwykła tabela 321"/>
    <w:basedOn w:val="Standardowy"/>
    <w:uiPriority w:val="43"/>
    <w:rsid w:val="00BA23F3"/>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Zwykatabela221">
    <w:name w:val="Zwykła tabela 221"/>
    <w:basedOn w:val="Standardowy"/>
    <w:uiPriority w:val="42"/>
    <w:rsid w:val="00BA23F3"/>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customStyle="1" w:styleId="StylNagwek2Przed0pt">
    <w:name w:val="Styl Nagłówek 2 + Przed:  0 pt"/>
    <w:basedOn w:val="Nagwek2"/>
    <w:rsid w:val="00BA23F3"/>
    <w:pPr>
      <w:keepNext w:val="0"/>
      <w:overflowPunct/>
      <w:autoSpaceDE/>
      <w:autoSpaceDN/>
      <w:adjustRightInd/>
      <w:spacing w:after="60"/>
      <w:ind w:left="283" w:hanging="283"/>
      <w:textAlignment w:val="auto"/>
    </w:pPr>
    <w:rPr>
      <w:bCs/>
    </w:rPr>
  </w:style>
  <w:style w:type="numbering" w:customStyle="1" w:styleId="WW8Num34">
    <w:name w:val="WW8Num34"/>
    <w:basedOn w:val="Bezlisty"/>
    <w:rsid w:val="00BA23F3"/>
    <w:pPr>
      <w:numPr>
        <w:numId w:val="299"/>
      </w:numPr>
    </w:pPr>
  </w:style>
  <w:style w:type="numbering" w:customStyle="1" w:styleId="WW8Num54">
    <w:name w:val="WW8Num54"/>
    <w:basedOn w:val="Bezlisty"/>
    <w:rsid w:val="00BA23F3"/>
    <w:pPr>
      <w:numPr>
        <w:numId w:val="317"/>
      </w:numPr>
    </w:pPr>
  </w:style>
  <w:style w:type="paragraph" w:customStyle="1" w:styleId="spistreci">
    <w:name w:val="spis treści"/>
    <w:basedOn w:val="Nagwek"/>
    <w:rsid w:val="00BA23F3"/>
    <w:pPr>
      <w:overflowPunct/>
      <w:autoSpaceDE/>
      <w:autoSpaceDN/>
      <w:adjustRightInd/>
      <w:ind w:left="-284"/>
      <w:jc w:val="center"/>
      <w:textAlignment w:val="auto"/>
    </w:pPr>
    <w:rPr>
      <w:rFonts w:ascii="Arial" w:hAnsi="Arial"/>
      <w:b/>
      <w:bCs/>
      <w:sz w:val="28"/>
    </w:rPr>
  </w:style>
  <w:style w:type="paragraph" w:customStyle="1" w:styleId="penypunkt">
    <w:name w:val="pełny punkt"/>
    <w:basedOn w:val="Nagwek6"/>
    <w:link w:val="penypunktZnak"/>
    <w:qFormat/>
    <w:rsid w:val="00BA23F3"/>
    <w:pPr>
      <w:widowControl w:val="0"/>
      <w:tabs>
        <w:tab w:val="num" w:pos="0"/>
      </w:tabs>
      <w:suppressAutoHyphens/>
      <w:spacing w:before="240"/>
      <w:jc w:val="left"/>
    </w:pPr>
    <w:rPr>
      <w:rFonts w:ascii="Arial" w:hAnsi="Arial"/>
      <w:color w:val="auto"/>
      <w:sz w:val="24"/>
      <w:u w:val="none"/>
    </w:rPr>
  </w:style>
  <w:style w:type="character" w:customStyle="1" w:styleId="penypunktZnak">
    <w:name w:val="pełny punkt Znak"/>
    <w:link w:val="penypunkt"/>
    <w:locked/>
    <w:rsid w:val="00BA23F3"/>
    <w:rPr>
      <w:rFonts w:ascii="Arial" w:hAnsi="Arial"/>
      <w:b/>
      <w:sz w:val="24"/>
    </w:rPr>
  </w:style>
  <w:style w:type="paragraph" w:customStyle="1" w:styleId="punkt11">
    <w:name w:val="punkt 1.1"/>
    <w:basedOn w:val="Normalny"/>
    <w:link w:val="punkt11Znak"/>
    <w:qFormat/>
    <w:rsid w:val="00BA23F3"/>
    <w:pPr>
      <w:overflowPunct/>
      <w:autoSpaceDE/>
      <w:autoSpaceDN/>
      <w:adjustRightInd/>
      <w:spacing w:before="240" w:after="120"/>
      <w:textAlignment w:val="auto"/>
    </w:pPr>
    <w:rPr>
      <w:rFonts w:ascii="Arial" w:hAnsi="Arial"/>
      <w:b/>
      <w:caps/>
      <w:smallCaps/>
    </w:rPr>
  </w:style>
  <w:style w:type="character" w:customStyle="1" w:styleId="punkt11Znak">
    <w:name w:val="punkt 1.1 Znak"/>
    <w:link w:val="punkt11"/>
    <w:locked/>
    <w:rsid w:val="00BA23F3"/>
    <w:rPr>
      <w:rFonts w:ascii="Arial" w:hAnsi="Arial"/>
      <w:b/>
      <w:caps/>
      <w:smallCap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6071664">
      <w:bodyDiv w:val="1"/>
      <w:marLeft w:val="0"/>
      <w:marRight w:val="0"/>
      <w:marTop w:val="0"/>
      <w:marBottom w:val="0"/>
      <w:divBdr>
        <w:top w:val="none" w:sz="0" w:space="0" w:color="auto"/>
        <w:left w:val="none" w:sz="0" w:space="0" w:color="auto"/>
        <w:bottom w:val="none" w:sz="0" w:space="0" w:color="auto"/>
        <w:right w:val="none" w:sz="0" w:space="0" w:color="auto"/>
      </w:divBdr>
      <w:divsChild>
        <w:div w:id="443425455">
          <w:marLeft w:val="0"/>
          <w:marRight w:val="0"/>
          <w:marTop w:val="0"/>
          <w:marBottom w:val="0"/>
          <w:divBdr>
            <w:top w:val="none" w:sz="0" w:space="0" w:color="auto"/>
            <w:left w:val="none" w:sz="0" w:space="0" w:color="auto"/>
            <w:bottom w:val="none" w:sz="0" w:space="0" w:color="auto"/>
            <w:right w:val="none" w:sz="0" w:space="0" w:color="auto"/>
          </w:divBdr>
        </w:div>
        <w:div w:id="471599786">
          <w:marLeft w:val="0"/>
          <w:marRight w:val="0"/>
          <w:marTop w:val="0"/>
          <w:marBottom w:val="0"/>
          <w:divBdr>
            <w:top w:val="none" w:sz="0" w:space="0" w:color="auto"/>
            <w:left w:val="none" w:sz="0" w:space="0" w:color="auto"/>
            <w:bottom w:val="none" w:sz="0" w:space="0" w:color="auto"/>
            <w:right w:val="none" w:sz="0" w:space="0" w:color="auto"/>
          </w:divBdr>
        </w:div>
        <w:div w:id="868645697">
          <w:marLeft w:val="0"/>
          <w:marRight w:val="0"/>
          <w:marTop w:val="0"/>
          <w:marBottom w:val="0"/>
          <w:divBdr>
            <w:top w:val="none" w:sz="0" w:space="0" w:color="auto"/>
            <w:left w:val="none" w:sz="0" w:space="0" w:color="auto"/>
            <w:bottom w:val="none" w:sz="0" w:space="0" w:color="auto"/>
            <w:right w:val="none" w:sz="0" w:space="0" w:color="auto"/>
          </w:divBdr>
        </w:div>
        <w:div w:id="321200896">
          <w:marLeft w:val="0"/>
          <w:marRight w:val="0"/>
          <w:marTop w:val="0"/>
          <w:marBottom w:val="0"/>
          <w:divBdr>
            <w:top w:val="none" w:sz="0" w:space="0" w:color="auto"/>
            <w:left w:val="none" w:sz="0" w:space="0" w:color="auto"/>
            <w:bottom w:val="none" w:sz="0" w:space="0" w:color="auto"/>
            <w:right w:val="none" w:sz="0" w:space="0" w:color="auto"/>
          </w:divBdr>
        </w:div>
        <w:div w:id="938950262">
          <w:marLeft w:val="0"/>
          <w:marRight w:val="0"/>
          <w:marTop w:val="0"/>
          <w:marBottom w:val="0"/>
          <w:divBdr>
            <w:top w:val="none" w:sz="0" w:space="0" w:color="auto"/>
            <w:left w:val="none" w:sz="0" w:space="0" w:color="auto"/>
            <w:bottom w:val="none" w:sz="0" w:space="0" w:color="auto"/>
            <w:right w:val="none" w:sz="0" w:space="0" w:color="auto"/>
          </w:divBdr>
        </w:div>
        <w:div w:id="1523742284">
          <w:marLeft w:val="0"/>
          <w:marRight w:val="0"/>
          <w:marTop w:val="0"/>
          <w:marBottom w:val="0"/>
          <w:divBdr>
            <w:top w:val="none" w:sz="0" w:space="0" w:color="auto"/>
            <w:left w:val="none" w:sz="0" w:space="0" w:color="auto"/>
            <w:bottom w:val="none" w:sz="0" w:space="0" w:color="auto"/>
            <w:right w:val="none" w:sz="0" w:space="0" w:color="auto"/>
          </w:divBdr>
        </w:div>
        <w:div w:id="1575318743">
          <w:marLeft w:val="0"/>
          <w:marRight w:val="0"/>
          <w:marTop w:val="0"/>
          <w:marBottom w:val="0"/>
          <w:divBdr>
            <w:top w:val="none" w:sz="0" w:space="0" w:color="auto"/>
            <w:left w:val="none" w:sz="0" w:space="0" w:color="auto"/>
            <w:bottom w:val="none" w:sz="0" w:space="0" w:color="auto"/>
            <w:right w:val="none" w:sz="0" w:space="0" w:color="auto"/>
          </w:divBdr>
        </w:div>
        <w:div w:id="1975017154">
          <w:marLeft w:val="0"/>
          <w:marRight w:val="0"/>
          <w:marTop w:val="0"/>
          <w:marBottom w:val="0"/>
          <w:divBdr>
            <w:top w:val="none" w:sz="0" w:space="0" w:color="auto"/>
            <w:left w:val="none" w:sz="0" w:space="0" w:color="auto"/>
            <w:bottom w:val="none" w:sz="0" w:space="0" w:color="auto"/>
            <w:right w:val="none" w:sz="0" w:space="0" w:color="auto"/>
          </w:divBdr>
        </w:div>
        <w:div w:id="1241258532">
          <w:marLeft w:val="0"/>
          <w:marRight w:val="0"/>
          <w:marTop w:val="0"/>
          <w:marBottom w:val="0"/>
          <w:divBdr>
            <w:top w:val="none" w:sz="0" w:space="0" w:color="auto"/>
            <w:left w:val="none" w:sz="0" w:space="0" w:color="auto"/>
            <w:bottom w:val="none" w:sz="0" w:space="0" w:color="auto"/>
            <w:right w:val="none" w:sz="0" w:space="0" w:color="auto"/>
          </w:divBdr>
        </w:div>
        <w:div w:id="1442066554">
          <w:marLeft w:val="0"/>
          <w:marRight w:val="0"/>
          <w:marTop w:val="0"/>
          <w:marBottom w:val="0"/>
          <w:divBdr>
            <w:top w:val="none" w:sz="0" w:space="0" w:color="auto"/>
            <w:left w:val="none" w:sz="0" w:space="0" w:color="auto"/>
            <w:bottom w:val="none" w:sz="0" w:space="0" w:color="auto"/>
            <w:right w:val="none" w:sz="0" w:space="0" w:color="auto"/>
          </w:divBdr>
        </w:div>
        <w:div w:id="1306737334">
          <w:marLeft w:val="0"/>
          <w:marRight w:val="0"/>
          <w:marTop w:val="0"/>
          <w:marBottom w:val="0"/>
          <w:divBdr>
            <w:top w:val="none" w:sz="0" w:space="0" w:color="auto"/>
            <w:left w:val="none" w:sz="0" w:space="0" w:color="auto"/>
            <w:bottom w:val="none" w:sz="0" w:space="0" w:color="auto"/>
            <w:right w:val="none" w:sz="0" w:space="0" w:color="auto"/>
          </w:divBdr>
        </w:div>
        <w:div w:id="24018165">
          <w:marLeft w:val="0"/>
          <w:marRight w:val="0"/>
          <w:marTop w:val="0"/>
          <w:marBottom w:val="0"/>
          <w:divBdr>
            <w:top w:val="none" w:sz="0" w:space="0" w:color="auto"/>
            <w:left w:val="none" w:sz="0" w:space="0" w:color="auto"/>
            <w:bottom w:val="none" w:sz="0" w:space="0" w:color="auto"/>
            <w:right w:val="none" w:sz="0" w:space="0" w:color="auto"/>
          </w:divBdr>
        </w:div>
        <w:div w:id="1804149378">
          <w:marLeft w:val="0"/>
          <w:marRight w:val="0"/>
          <w:marTop w:val="0"/>
          <w:marBottom w:val="0"/>
          <w:divBdr>
            <w:top w:val="none" w:sz="0" w:space="0" w:color="auto"/>
            <w:left w:val="none" w:sz="0" w:space="0" w:color="auto"/>
            <w:bottom w:val="none" w:sz="0" w:space="0" w:color="auto"/>
            <w:right w:val="none" w:sz="0" w:space="0" w:color="auto"/>
          </w:divBdr>
        </w:div>
        <w:div w:id="1418868965">
          <w:marLeft w:val="0"/>
          <w:marRight w:val="0"/>
          <w:marTop w:val="0"/>
          <w:marBottom w:val="0"/>
          <w:divBdr>
            <w:top w:val="none" w:sz="0" w:space="0" w:color="auto"/>
            <w:left w:val="none" w:sz="0" w:space="0" w:color="auto"/>
            <w:bottom w:val="none" w:sz="0" w:space="0" w:color="auto"/>
            <w:right w:val="none" w:sz="0" w:space="0" w:color="auto"/>
          </w:divBdr>
        </w:div>
        <w:div w:id="1010958751">
          <w:marLeft w:val="0"/>
          <w:marRight w:val="0"/>
          <w:marTop w:val="0"/>
          <w:marBottom w:val="0"/>
          <w:divBdr>
            <w:top w:val="none" w:sz="0" w:space="0" w:color="auto"/>
            <w:left w:val="none" w:sz="0" w:space="0" w:color="auto"/>
            <w:bottom w:val="none" w:sz="0" w:space="0" w:color="auto"/>
            <w:right w:val="none" w:sz="0" w:space="0" w:color="auto"/>
          </w:divBdr>
        </w:div>
        <w:div w:id="686954670">
          <w:marLeft w:val="0"/>
          <w:marRight w:val="0"/>
          <w:marTop w:val="0"/>
          <w:marBottom w:val="0"/>
          <w:divBdr>
            <w:top w:val="none" w:sz="0" w:space="0" w:color="auto"/>
            <w:left w:val="none" w:sz="0" w:space="0" w:color="auto"/>
            <w:bottom w:val="none" w:sz="0" w:space="0" w:color="auto"/>
            <w:right w:val="none" w:sz="0" w:space="0" w:color="auto"/>
          </w:divBdr>
        </w:div>
        <w:div w:id="1303970495">
          <w:marLeft w:val="0"/>
          <w:marRight w:val="0"/>
          <w:marTop w:val="0"/>
          <w:marBottom w:val="0"/>
          <w:divBdr>
            <w:top w:val="none" w:sz="0" w:space="0" w:color="auto"/>
            <w:left w:val="none" w:sz="0" w:space="0" w:color="auto"/>
            <w:bottom w:val="none" w:sz="0" w:space="0" w:color="auto"/>
            <w:right w:val="none" w:sz="0" w:space="0" w:color="auto"/>
          </w:divBdr>
        </w:div>
        <w:div w:id="1774204128">
          <w:marLeft w:val="0"/>
          <w:marRight w:val="0"/>
          <w:marTop w:val="0"/>
          <w:marBottom w:val="0"/>
          <w:divBdr>
            <w:top w:val="none" w:sz="0" w:space="0" w:color="auto"/>
            <w:left w:val="none" w:sz="0" w:space="0" w:color="auto"/>
            <w:bottom w:val="none" w:sz="0" w:space="0" w:color="auto"/>
            <w:right w:val="none" w:sz="0" w:space="0" w:color="auto"/>
          </w:divBdr>
        </w:div>
        <w:div w:id="2064672579">
          <w:marLeft w:val="0"/>
          <w:marRight w:val="0"/>
          <w:marTop w:val="0"/>
          <w:marBottom w:val="0"/>
          <w:divBdr>
            <w:top w:val="none" w:sz="0" w:space="0" w:color="auto"/>
            <w:left w:val="none" w:sz="0" w:space="0" w:color="auto"/>
            <w:bottom w:val="none" w:sz="0" w:space="0" w:color="auto"/>
            <w:right w:val="none" w:sz="0" w:space="0" w:color="auto"/>
          </w:divBdr>
        </w:div>
        <w:div w:id="653878754">
          <w:marLeft w:val="0"/>
          <w:marRight w:val="0"/>
          <w:marTop w:val="0"/>
          <w:marBottom w:val="0"/>
          <w:divBdr>
            <w:top w:val="none" w:sz="0" w:space="0" w:color="auto"/>
            <w:left w:val="none" w:sz="0" w:space="0" w:color="auto"/>
            <w:bottom w:val="none" w:sz="0" w:space="0" w:color="auto"/>
            <w:right w:val="none" w:sz="0" w:space="0" w:color="auto"/>
          </w:divBdr>
        </w:div>
        <w:div w:id="795609878">
          <w:marLeft w:val="0"/>
          <w:marRight w:val="0"/>
          <w:marTop w:val="0"/>
          <w:marBottom w:val="0"/>
          <w:divBdr>
            <w:top w:val="none" w:sz="0" w:space="0" w:color="auto"/>
            <w:left w:val="none" w:sz="0" w:space="0" w:color="auto"/>
            <w:bottom w:val="none" w:sz="0" w:space="0" w:color="auto"/>
            <w:right w:val="none" w:sz="0" w:space="0" w:color="auto"/>
          </w:divBdr>
        </w:div>
        <w:div w:id="1348097171">
          <w:marLeft w:val="0"/>
          <w:marRight w:val="0"/>
          <w:marTop w:val="0"/>
          <w:marBottom w:val="0"/>
          <w:divBdr>
            <w:top w:val="none" w:sz="0" w:space="0" w:color="auto"/>
            <w:left w:val="none" w:sz="0" w:space="0" w:color="auto"/>
            <w:bottom w:val="none" w:sz="0" w:space="0" w:color="auto"/>
            <w:right w:val="none" w:sz="0" w:space="0" w:color="auto"/>
          </w:divBdr>
        </w:div>
        <w:div w:id="676034706">
          <w:marLeft w:val="0"/>
          <w:marRight w:val="0"/>
          <w:marTop w:val="0"/>
          <w:marBottom w:val="0"/>
          <w:divBdr>
            <w:top w:val="none" w:sz="0" w:space="0" w:color="auto"/>
            <w:left w:val="none" w:sz="0" w:space="0" w:color="auto"/>
            <w:bottom w:val="none" w:sz="0" w:space="0" w:color="auto"/>
            <w:right w:val="none" w:sz="0" w:space="0" w:color="auto"/>
          </w:divBdr>
        </w:div>
        <w:div w:id="547423566">
          <w:marLeft w:val="0"/>
          <w:marRight w:val="0"/>
          <w:marTop w:val="0"/>
          <w:marBottom w:val="0"/>
          <w:divBdr>
            <w:top w:val="none" w:sz="0" w:space="0" w:color="auto"/>
            <w:left w:val="none" w:sz="0" w:space="0" w:color="auto"/>
            <w:bottom w:val="none" w:sz="0" w:space="0" w:color="auto"/>
            <w:right w:val="none" w:sz="0" w:space="0" w:color="auto"/>
          </w:divBdr>
        </w:div>
        <w:div w:id="340548355">
          <w:marLeft w:val="0"/>
          <w:marRight w:val="0"/>
          <w:marTop w:val="0"/>
          <w:marBottom w:val="0"/>
          <w:divBdr>
            <w:top w:val="none" w:sz="0" w:space="0" w:color="auto"/>
            <w:left w:val="none" w:sz="0" w:space="0" w:color="auto"/>
            <w:bottom w:val="none" w:sz="0" w:space="0" w:color="auto"/>
            <w:right w:val="none" w:sz="0" w:space="0" w:color="auto"/>
          </w:divBdr>
        </w:div>
        <w:div w:id="925504666">
          <w:marLeft w:val="0"/>
          <w:marRight w:val="0"/>
          <w:marTop w:val="0"/>
          <w:marBottom w:val="0"/>
          <w:divBdr>
            <w:top w:val="none" w:sz="0" w:space="0" w:color="auto"/>
            <w:left w:val="none" w:sz="0" w:space="0" w:color="auto"/>
            <w:bottom w:val="none" w:sz="0" w:space="0" w:color="auto"/>
            <w:right w:val="none" w:sz="0" w:space="0" w:color="auto"/>
          </w:divBdr>
        </w:div>
        <w:div w:id="1993177675">
          <w:marLeft w:val="0"/>
          <w:marRight w:val="0"/>
          <w:marTop w:val="0"/>
          <w:marBottom w:val="0"/>
          <w:divBdr>
            <w:top w:val="none" w:sz="0" w:space="0" w:color="auto"/>
            <w:left w:val="none" w:sz="0" w:space="0" w:color="auto"/>
            <w:bottom w:val="none" w:sz="0" w:space="0" w:color="auto"/>
            <w:right w:val="none" w:sz="0" w:space="0" w:color="auto"/>
          </w:divBdr>
        </w:div>
        <w:div w:id="931277877">
          <w:marLeft w:val="0"/>
          <w:marRight w:val="0"/>
          <w:marTop w:val="0"/>
          <w:marBottom w:val="0"/>
          <w:divBdr>
            <w:top w:val="none" w:sz="0" w:space="0" w:color="auto"/>
            <w:left w:val="none" w:sz="0" w:space="0" w:color="auto"/>
            <w:bottom w:val="none" w:sz="0" w:space="0" w:color="auto"/>
            <w:right w:val="none" w:sz="0" w:space="0" w:color="auto"/>
          </w:divBdr>
        </w:div>
        <w:div w:id="33426819">
          <w:marLeft w:val="0"/>
          <w:marRight w:val="0"/>
          <w:marTop w:val="0"/>
          <w:marBottom w:val="0"/>
          <w:divBdr>
            <w:top w:val="none" w:sz="0" w:space="0" w:color="auto"/>
            <w:left w:val="none" w:sz="0" w:space="0" w:color="auto"/>
            <w:bottom w:val="none" w:sz="0" w:space="0" w:color="auto"/>
            <w:right w:val="none" w:sz="0" w:space="0" w:color="auto"/>
          </w:divBdr>
        </w:div>
        <w:div w:id="1628006327">
          <w:marLeft w:val="0"/>
          <w:marRight w:val="0"/>
          <w:marTop w:val="0"/>
          <w:marBottom w:val="0"/>
          <w:divBdr>
            <w:top w:val="none" w:sz="0" w:space="0" w:color="auto"/>
            <w:left w:val="none" w:sz="0" w:space="0" w:color="auto"/>
            <w:bottom w:val="none" w:sz="0" w:space="0" w:color="auto"/>
            <w:right w:val="none" w:sz="0" w:space="0" w:color="auto"/>
          </w:divBdr>
        </w:div>
        <w:div w:id="99495601">
          <w:marLeft w:val="0"/>
          <w:marRight w:val="0"/>
          <w:marTop w:val="0"/>
          <w:marBottom w:val="0"/>
          <w:divBdr>
            <w:top w:val="none" w:sz="0" w:space="0" w:color="auto"/>
            <w:left w:val="none" w:sz="0" w:space="0" w:color="auto"/>
            <w:bottom w:val="none" w:sz="0" w:space="0" w:color="auto"/>
            <w:right w:val="none" w:sz="0" w:space="0" w:color="auto"/>
          </w:divBdr>
        </w:div>
        <w:div w:id="1293173955">
          <w:marLeft w:val="0"/>
          <w:marRight w:val="0"/>
          <w:marTop w:val="0"/>
          <w:marBottom w:val="0"/>
          <w:divBdr>
            <w:top w:val="none" w:sz="0" w:space="0" w:color="auto"/>
            <w:left w:val="none" w:sz="0" w:space="0" w:color="auto"/>
            <w:bottom w:val="none" w:sz="0" w:space="0" w:color="auto"/>
            <w:right w:val="none" w:sz="0" w:space="0" w:color="auto"/>
          </w:divBdr>
        </w:div>
        <w:div w:id="136192447">
          <w:marLeft w:val="0"/>
          <w:marRight w:val="0"/>
          <w:marTop w:val="0"/>
          <w:marBottom w:val="0"/>
          <w:divBdr>
            <w:top w:val="none" w:sz="0" w:space="0" w:color="auto"/>
            <w:left w:val="none" w:sz="0" w:space="0" w:color="auto"/>
            <w:bottom w:val="none" w:sz="0" w:space="0" w:color="auto"/>
            <w:right w:val="none" w:sz="0" w:space="0" w:color="auto"/>
          </w:divBdr>
        </w:div>
        <w:div w:id="978068511">
          <w:marLeft w:val="0"/>
          <w:marRight w:val="0"/>
          <w:marTop w:val="0"/>
          <w:marBottom w:val="0"/>
          <w:divBdr>
            <w:top w:val="none" w:sz="0" w:space="0" w:color="auto"/>
            <w:left w:val="none" w:sz="0" w:space="0" w:color="auto"/>
            <w:bottom w:val="none" w:sz="0" w:space="0" w:color="auto"/>
            <w:right w:val="none" w:sz="0" w:space="0" w:color="auto"/>
          </w:divBdr>
        </w:div>
        <w:div w:id="1452282593">
          <w:marLeft w:val="0"/>
          <w:marRight w:val="0"/>
          <w:marTop w:val="0"/>
          <w:marBottom w:val="0"/>
          <w:divBdr>
            <w:top w:val="none" w:sz="0" w:space="0" w:color="auto"/>
            <w:left w:val="none" w:sz="0" w:space="0" w:color="auto"/>
            <w:bottom w:val="none" w:sz="0" w:space="0" w:color="auto"/>
            <w:right w:val="none" w:sz="0" w:space="0" w:color="auto"/>
          </w:divBdr>
        </w:div>
        <w:div w:id="1075199211">
          <w:marLeft w:val="0"/>
          <w:marRight w:val="0"/>
          <w:marTop w:val="0"/>
          <w:marBottom w:val="0"/>
          <w:divBdr>
            <w:top w:val="none" w:sz="0" w:space="0" w:color="auto"/>
            <w:left w:val="none" w:sz="0" w:space="0" w:color="auto"/>
            <w:bottom w:val="none" w:sz="0" w:space="0" w:color="auto"/>
            <w:right w:val="none" w:sz="0" w:space="0" w:color="auto"/>
          </w:divBdr>
        </w:div>
        <w:div w:id="183639880">
          <w:marLeft w:val="0"/>
          <w:marRight w:val="0"/>
          <w:marTop w:val="0"/>
          <w:marBottom w:val="0"/>
          <w:divBdr>
            <w:top w:val="none" w:sz="0" w:space="0" w:color="auto"/>
            <w:left w:val="none" w:sz="0" w:space="0" w:color="auto"/>
            <w:bottom w:val="none" w:sz="0" w:space="0" w:color="auto"/>
            <w:right w:val="none" w:sz="0" w:space="0" w:color="auto"/>
          </w:divBdr>
        </w:div>
        <w:div w:id="714158564">
          <w:marLeft w:val="0"/>
          <w:marRight w:val="0"/>
          <w:marTop w:val="0"/>
          <w:marBottom w:val="0"/>
          <w:divBdr>
            <w:top w:val="none" w:sz="0" w:space="0" w:color="auto"/>
            <w:left w:val="none" w:sz="0" w:space="0" w:color="auto"/>
            <w:bottom w:val="none" w:sz="0" w:space="0" w:color="auto"/>
            <w:right w:val="none" w:sz="0" w:space="0" w:color="auto"/>
          </w:divBdr>
        </w:div>
        <w:div w:id="113719970">
          <w:marLeft w:val="0"/>
          <w:marRight w:val="0"/>
          <w:marTop w:val="0"/>
          <w:marBottom w:val="0"/>
          <w:divBdr>
            <w:top w:val="none" w:sz="0" w:space="0" w:color="auto"/>
            <w:left w:val="none" w:sz="0" w:space="0" w:color="auto"/>
            <w:bottom w:val="none" w:sz="0" w:space="0" w:color="auto"/>
            <w:right w:val="none" w:sz="0" w:space="0" w:color="auto"/>
          </w:divBdr>
        </w:div>
        <w:div w:id="1840584864">
          <w:marLeft w:val="0"/>
          <w:marRight w:val="0"/>
          <w:marTop w:val="0"/>
          <w:marBottom w:val="0"/>
          <w:divBdr>
            <w:top w:val="none" w:sz="0" w:space="0" w:color="auto"/>
            <w:left w:val="none" w:sz="0" w:space="0" w:color="auto"/>
            <w:bottom w:val="none" w:sz="0" w:space="0" w:color="auto"/>
            <w:right w:val="none" w:sz="0" w:space="0" w:color="auto"/>
          </w:divBdr>
        </w:div>
        <w:div w:id="776801424">
          <w:marLeft w:val="0"/>
          <w:marRight w:val="0"/>
          <w:marTop w:val="0"/>
          <w:marBottom w:val="0"/>
          <w:divBdr>
            <w:top w:val="none" w:sz="0" w:space="0" w:color="auto"/>
            <w:left w:val="none" w:sz="0" w:space="0" w:color="auto"/>
            <w:bottom w:val="none" w:sz="0" w:space="0" w:color="auto"/>
            <w:right w:val="none" w:sz="0" w:space="0" w:color="auto"/>
          </w:divBdr>
        </w:div>
        <w:div w:id="2113476688">
          <w:marLeft w:val="0"/>
          <w:marRight w:val="0"/>
          <w:marTop w:val="0"/>
          <w:marBottom w:val="0"/>
          <w:divBdr>
            <w:top w:val="none" w:sz="0" w:space="0" w:color="auto"/>
            <w:left w:val="none" w:sz="0" w:space="0" w:color="auto"/>
            <w:bottom w:val="none" w:sz="0" w:space="0" w:color="auto"/>
            <w:right w:val="none" w:sz="0" w:space="0" w:color="auto"/>
          </w:divBdr>
        </w:div>
        <w:div w:id="1359622816">
          <w:marLeft w:val="0"/>
          <w:marRight w:val="0"/>
          <w:marTop w:val="0"/>
          <w:marBottom w:val="0"/>
          <w:divBdr>
            <w:top w:val="none" w:sz="0" w:space="0" w:color="auto"/>
            <w:left w:val="none" w:sz="0" w:space="0" w:color="auto"/>
            <w:bottom w:val="none" w:sz="0" w:space="0" w:color="auto"/>
            <w:right w:val="none" w:sz="0" w:space="0" w:color="auto"/>
          </w:divBdr>
        </w:div>
        <w:div w:id="1137139155">
          <w:marLeft w:val="0"/>
          <w:marRight w:val="0"/>
          <w:marTop w:val="0"/>
          <w:marBottom w:val="0"/>
          <w:divBdr>
            <w:top w:val="none" w:sz="0" w:space="0" w:color="auto"/>
            <w:left w:val="none" w:sz="0" w:space="0" w:color="auto"/>
            <w:bottom w:val="none" w:sz="0" w:space="0" w:color="auto"/>
            <w:right w:val="none" w:sz="0" w:space="0" w:color="auto"/>
          </w:divBdr>
        </w:div>
        <w:div w:id="363217277">
          <w:marLeft w:val="0"/>
          <w:marRight w:val="0"/>
          <w:marTop w:val="0"/>
          <w:marBottom w:val="0"/>
          <w:divBdr>
            <w:top w:val="none" w:sz="0" w:space="0" w:color="auto"/>
            <w:left w:val="none" w:sz="0" w:space="0" w:color="auto"/>
            <w:bottom w:val="none" w:sz="0" w:space="0" w:color="auto"/>
            <w:right w:val="none" w:sz="0" w:space="0" w:color="auto"/>
          </w:divBdr>
        </w:div>
        <w:div w:id="1850171730">
          <w:marLeft w:val="0"/>
          <w:marRight w:val="0"/>
          <w:marTop w:val="0"/>
          <w:marBottom w:val="0"/>
          <w:divBdr>
            <w:top w:val="none" w:sz="0" w:space="0" w:color="auto"/>
            <w:left w:val="none" w:sz="0" w:space="0" w:color="auto"/>
            <w:bottom w:val="none" w:sz="0" w:space="0" w:color="auto"/>
            <w:right w:val="none" w:sz="0" w:space="0" w:color="auto"/>
          </w:divBdr>
        </w:div>
        <w:div w:id="1055271860">
          <w:marLeft w:val="0"/>
          <w:marRight w:val="0"/>
          <w:marTop w:val="0"/>
          <w:marBottom w:val="0"/>
          <w:divBdr>
            <w:top w:val="none" w:sz="0" w:space="0" w:color="auto"/>
            <w:left w:val="none" w:sz="0" w:space="0" w:color="auto"/>
            <w:bottom w:val="none" w:sz="0" w:space="0" w:color="auto"/>
            <w:right w:val="none" w:sz="0" w:space="0" w:color="auto"/>
          </w:divBdr>
        </w:div>
        <w:div w:id="589199979">
          <w:marLeft w:val="0"/>
          <w:marRight w:val="0"/>
          <w:marTop w:val="0"/>
          <w:marBottom w:val="0"/>
          <w:divBdr>
            <w:top w:val="none" w:sz="0" w:space="0" w:color="auto"/>
            <w:left w:val="none" w:sz="0" w:space="0" w:color="auto"/>
            <w:bottom w:val="none" w:sz="0" w:space="0" w:color="auto"/>
            <w:right w:val="none" w:sz="0" w:space="0" w:color="auto"/>
          </w:divBdr>
        </w:div>
        <w:div w:id="430395932">
          <w:marLeft w:val="0"/>
          <w:marRight w:val="0"/>
          <w:marTop w:val="0"/>
          <w:marBottom w:val="0"/>
          <w:divBdr>
            <w:top w:val="none" w:sz="0" w:space="0" w:color="auto"/>
            <w:left w:val="none" w:sz="0" w:space="0" w:color="auto"/>
            <w:bottom w:val="none" w:sz="0" w:space="0" w:color="auto"/>
            <w:right w:val="none" w:sz="0" w:space="0" w:color="auto"/>
          </w:divBdr>
        </w:div>
        <w:div w:id="197595324">
          <w:marLeft w:val="0"/>
          <w:marRight w:val="0"/>
          <w:marTop w:val="0"/>
          <w:marBottom w:val="0"/>
          <w:divBdr>
            <w:top w:val="none" w:sz="0" w:space="0" w:color="auto"/>
            <w:left w:val="none" w:sz="0" w:space="0" w:color="auto"/>
            <w:bottom w:val="none" w:sz="0" w:space="0" w:color="auto"/>
            <w:right w:val="none" w:sz="0" w:space="0" w:color="auto"/>
          </w:divBdr>
        </w:div>
        <w:div w:id="2067339292">
          <w:marLeft w:val="0"/>
          <w:marRight w:val="0"/>
          <w:marTop w:val="0"/>
          <w:marBottom w:val="0"/>
          <w:divBdr>
            <w:top w:val="none" w:sz="0" w:space="0" w:color="auto"/>
            <w:left w:val="none" w:sz="0" w:space="0" w:color="auto"/>
            <w:bottom w:val="none" w:sz="0" w:space="0" w:color="auto"/>
            <w:right w:val="none" w:sz="0" w:space="0" w:color="auto"/>
          </w:divBdr>
        </w:div>
        <w:div w:id="1993024545">
          <w:marLeft w:val="0"/>
          <w:marRight w:val="0"/>
          <w:marTop w:val="0"/>
          <w:marBottom w:val="0"/>
          <w:divBdr>
            <w:top w:val="none" w:sz="0" w:space="0" w:color="auto"/>
            <w:left w:val="none" w:sz="0" w:space="0" w:color="auto"/>
            <w:bottom w:val="none" w:sz="0" w:space="0" w:color="auto"/>
            <w:right w:val="none" w:sz="0" w:space="0" w:color="auto"/>
          </w:divBdr>
        </w:div>
        <w:div w:id="612327000">
          <w:marLeft w:val="0"/>
          <w:marRight w:val="0"/>
          <w:marTop w:val="0"/>
          <w:marBottom w:val="0"/>
          <w:divBdr>
            <w:top w:val="none" w:sz="0" w:space="0" w:color="auto"/>
            <w:left w:val="none" w:sz="0" w:space="0" w:color="auto"/>
            <w:bottom w:val="none" w:sz="0" w:space="0" w:color="auto"/>
            <w:right w:val="none" w:sz="0" w:space="0" w:color="auto"/>
          </w:divBdr>
        </w:div>
        <w:div w:id="2118327274">
          <w:marLeft w:val="0"/>
          <w:marRight w:val="0"/>
          <w:marTop w:val="0"/>
          <w:marBottom w:val="0"/>
          <w:divBdr>
            <w:top w:val="none" w:sz="0" w:space="0" w:color="auto"/>
            <w:left w:val="none" w:sz="0" w:space="0" w:color="auto"/>
            <w:bottom w:val="none" w:sz="0" w:space="0" w:color="auto"/>
            <w:right w:val="none" w:sz="0" w:space="0" w:color="auto"/>
          </w:divBdr>
        </w:div>
        <w:div w:id="2100326918">
          <w:marLeft w:val="0"/>
          <w:marRight w:val="0"/>
          <w:marTop w:val="0"/>
          <w:marBottom w:val="0"/>
          <w:divBdr>
            <w:top w:val="none" w:sz="0" w:space="0" w:color="auto"/>
            <w:left w:val="none" w:sz="0" w:space="0" w:color="auto"/>
            <w:bottom w:val="none" w:sz="0" w:space="0" w:color="auto"/>
            <w:right w:val="none" w:sz="0" w:space="0" w:color="auto"/>
          </w:divBdr>
        </w:div>
      </w:divsChild>
    </w:div>
    <w:div w:id="281109980">
      <w:bodyDiv w:val="1"/>
      <w:marLeft w:val="0"/>
      <w:marRight w:val="0"/>
      <w:marTop w:val="0"/>
      <w:marBottom w:val="0"/>
      <w:divBdr>
        <w:top w:val="none" w:sz="0" w:space="0" w:color="auto"/>
        <w:left w:val="none" w:sz="0" w:space="0" w:color="auto"/>
        <w:bottom w:val="none" w:sz="0" w:space="0" w:color="auto"/>
        <w:right w:val="none" w:sz="0" w:space="0" w:color="auto"/>
      </w:divBdr>
    </w:div>
    <w:div w:id="292102697">
      <w:bodyDiv w:val="1"/>
      <w:marLeft w:val="0"/>
      <w:marRight w:val="0"/>
      <w:marTop w:val="0"/>
      <w:marBottom w:val="0"/>
      <w:divBdr>
        <w:top w:val="none" w:sz="0" w:space="0" w:color="auto"/>
        <w:left w:val="none" w:sz="0" w:space="0" w:color="auto"/>
        <w:bottom w:val="none" w:sz="0" w:space="0" w:color="auto"/>
        <w:right w:val="none" w:sz="0" w:space="0" w:color="auto"/>
      </w:divBdr>
    </w:div>
    <w:div w:id="419837280">
      <w:bodyDiv w:val="1"/>
      <w:marLeft w:val="0"/>
      <w:marRight w:val="0"/>
      <w:marTop w:val="0"/>
      <w:marBottom w:val="0"/>
      <w:divBdr>
        <w:top w:val="none" w:sz="0" w:space="0" w:color="auto"/>
        <w:left w:val="none" w:sz="0" w:space="0" w:color="auto"/>
        <w:bottom w:val="none" w:sz="0" w:space="0" w:color="auto"/>
        <w:right w:val="none" w:sz="0" w:space="0" w:color="auto"/>
      </w:divBdr>
    </w:div>
    <w:div w:id="572543989">
      <w:bodyDiv w:val="1"/>
      <w:marLeft w:val="0"/>
      <w:marRight w:val="0"/>
      <w:marTop w:val="0"/>
      <w:marBottom w:val="0"/>
      <w:divBdr>
        <w:top w:val="none" w:sz="0" w:space="0" w:color="auto"/>
        <w:left w:val="none" w:sz="0" w:space="0" w:color="auto"/>
        <w:bottom w:val="none" w:sz="0" w:space="0" w:color="auto"/>
        <w:right w:val="none" w:sz="0" w:space="0" w:color="auto"/>
      </w:divBdr>
    </w:div>
    <w:div w:id="626937227">
      <w:bodyDiv w:val="1"/>
      <w:marLeft w:val="0"/>
      <w:marRight w:val="0"/>
      <w:marTop w:val="0"/>
      <w:marBottom w:val="0"/>
      <w:divBdr>
        <w:top w:val="none" w:sz="0" w:space="0" w:color="auto"/>
        <w:left w:val="none" w:sz="0" w:space="0" w:color="auto"/>
        <w:bottom w:val="none" w:sz="0" w:space="0" w:color="auto"/>
        <w:right w:val="none" w:sz="0" w:space="0" w:color="auto"/>
      </w:divBdr>
    </w:div>
    <w:div w:id="655767736">
      <w:bodyDiv w:val="1"/>
      <w:marLeft w:val="0"/>
      <w:marRight w:val="0"/>
      <w:marTop w:val="0"/>
      <w:marBottom w:val="0"/>
      <w:divBdr>
        <w:top w:val="none" w:sz="0" w:space="0" w:color="auto"/>
        <w:left w:val="none" w:sz="0" w:space="0" w:color="auto"/>
        <w:bottom w:val="none" w:sz="0" w:space="0" w:color="auto"/>
        <w:right w:val="none" w:sz="0" w:space="0" w:color="auto"/>
      </w:divBdr>
    </w:div>
    <w:div w:id="701050681">
      <w:bodyDiv w:val="1"/>
      <w:marLeft w:val="0"/>
      <w:marRight w:val="0"/>
      <w:marTop w:val="0"/>
      <w:marBottom w:val="0"/>
      <w:divBdr>
        <w:top w:val="none" w:sz="0" w:space="0" w:color="auto"/>
        <w:left w:val="none" w:sz="0" w:space="0" w:color="auto"/>
        <w:bottom w:val="none" w:sz="0" w:space="0" w:color="auto"/>
        <w:right w:val="none" w:sz="0" w:space="0" w:color="auto"/>
      </w:divBdr>
    </w:div>
    <w:div w:id="706485352">
      <w:bodyDiv w:val="1"/>
      <w:marLeft w:val="0"/>
      <w:marRight w:val="0"/>
      <w:marTop w:val="0"/>
      <w:marBottom w:val="0"/>
      <w:divBdr>
        <w:top w:val="none" w:sz="0" w:space="0" w:color="auto"/>
        <w:left w:val="none" w:sz="0" w:space="0" w:color="auto"/>
        <w:bottom w:val="none" w:sz="0" w:space="0" w:color="auto"/>
        <w:right w:val="none" w:sz="0" w:space="0" w:color="auto"/>
      </w:divBdr>
    </w:div>
    <w:div w:id="710691071">
      <w:bodyDiv w:val="1"/>
      <w:marLeft w:val="0"/>
      <w:marRight w:val="0"/>
      <w:marTop w:val="0"/>
      <w:marBottom w:val="0"/>
      <w:divBdr>
        <w:top w:val="none" w:sz="0" w:space="0" w:color="auto"/>
        <w:left w:val="none" w:sz="0" w:space="0" w:color="auto"/>
        <w:bottom w:val="none" w:sz="0" w:space="0" w:color="auto"/>
        <w:right w:val="none" w:sz="0" w:space="0" w:color="auto"/>
      </w:divBdr>
    </w:div>
    <w:div w:id="847209986">
      <w:bodyDiv w:val="1"/>
      <w:marLeft w:val="0"/>
      <w:marRight w:val="0"/>
      <w:marTop w:val="0"/>
      <w:marBottom w:val="0"/>
      <w:divBdr>
        <w:top w:val="none" w:sz="0" w:space="0" w:color="auto"/>
        <w:left w:val="none" w:sz="0" w:space="0" w:color="auto"/>
        <w:bottom w:val="none" w:sz="0" w:space="0" w:color="auto"/>
        <w:right w:val="none" w:sz="0" w:space="0" w:color="auto"/>
      </w:divBdr>
    </w:div>
    <w:div w:id="888226018">
      <w:bodyDiv w:val="1"/>
      <w:marLeft w:val="0"/>
      <w:marRight w:val="0"/>
      <w:marTop w:val="0"/>
      <w:marBottom w:val="0"/>
      <w:divBdr>
        <w:top w:val="none" w:sz="0" w:space="0" w:color="auto"/>
        <w:left w:val="none" w:sz="0" w:space="0" w:color="auto"/>
        <w:bottom w:val="none" w:sz="0" w:space="0" w:color="auto"/>
        <w:right w:val="none" w:sz="0" w:space="0" w:color="auto"/>
      </w:divBdr>
    </w:div>
    <w:div w:id="915166116">
      <w:bodyDiv w:val="1"/>
      <w:marLeft w:val="0"/>
      <w:marRight w:val="0"/>
      <w:marTop w:val="0"/>
      <w:marBottom w:val="0"/>
      <w:divBdr>
        <w:top w:val="none" w:sz="0" w:space="0" w:color="auto"/>
        <w:left w:val="none" w:sz="0" w:space="0" w:color="auto"/>
        <w:bottom w:val="none" w:sz="0" w:space="0" w:color="auto"/>
        <w:right w:val="none" w:sz="0" w:space="0" w:color="auto"/>
      </w:divBdr>
    </w:div>
    <w:div w:id="936989155">
      <w:bodyDiv w:val="1"/>
      <w:marLeft w:val="0"/>
      <w:marRight w:val="0"/>
      <w:marTop w:val="0"/>
      <w:marBottom w:val="0"/>
      <w:divBdr>
        <w:top w:val="none" w:sz="0" w:space="0" w:color="auto"/>
        <w:left w:val="none" w:sz="0" w:space="0" w:color="auto"/>
        <w:bottom w:val="none" w:sz="0" w:space="0" w:color="auto"/>
        <w:right w:val="none" w:sz="0" w:space="0" w:color="auto"/>
      </w:divBdr>
    </w:div>
    <w:div w:id="971328922">
      <w:bodyDiv w:val="1"/>
      <w:marLeft w:val="0"/>
      <w:marRight w:val="0"/>
      <w:marTop w:val="0"/>
      <w:marBottom w:val="0"/>
      <w:divBdr>
        <w:top w:val="none" w:sz="0" w:space="0" w:color="auto"/>
        <w:left w:val="none" w:sz="0" w:space="0" w:color="auto"/>
        <w:bottom w:val="none" w:sz="0" w:space="0" w:color="auto"/>
        <w:right w:val="none" w:sz="0" w:space="0" w:color="auto"/>
      </w:divBdr>
    </w:div>
    <w:div w:id="1106535605">
      <w:bodyDiv w:val="1"/>
      <w:marLeft w:val="0"/>
      <w:marRight w:val="0"/>
      <w:marTop w:val="0"/>
      <w:marBottom w:val="0"/>
      <w:divBdr>
        <w:top w:val="none" w:sz="0" w:space="0" w:color="auto"/>
        <w:left w:val="none" w:sz="0" w:space="0" w:color="auto"/>
        <w:bottom w:val="none" w:sz="0" w:space="0" w:color="auto"/>
        <w:right w:val="none" w:sz="0" w:space="0" w:color="auto"/>
      </w:divBdr>
    </w:div>
    <w:div w:id="1328245991">
      <w:bodyDiv w:val="1"/>
      <w:marLeft w:val="0"/>
      <w:marRight w:val="0"/>
      <w:marTop w:val="0"/>
      <w:marBottom w:val="0"/>
      <w:divBdr>
        <w:top w:val="none" w:sz="0" w:space="0" w:color="auto"/>
        <w:left w:val="none" w:sz="0" w:space="0" w:color="auto"/>
        <w:bottom w:val="none" w:sz="0" w:space="0" w:color="auto"/>
        <w:right w:val="none" w:sz="0" w:space="0" w:color="auto"/>
      </w:divBdr>
    </w:div>
    <w:div w:id="1359811547">
      <w:bodyDiv w:val="1"/>
      <w:marLeft w:val="0"/>
      <w:marRight w:val="0"/>
      <w:marTop w:val="0"/>
      <w:marBottom w:val="0"/>
      <w:divBdr>
        <w:top w:val="none" w:sz="0" w:space="0" w:color="auto"/>
        <w:left w:val="none" w:sz="0" w:space="0" w:color="auto"/>
        <w:bottom w:val="none" w:sz="0" w:space="0" w:color="auto"/>
        <w:right w:val="none" w:sz="0" w:space="0" w:color="auto"/>
      </w:divBdr>
    </w:div>
    <w:div w:id="1446189895">
      <w:bodyDiv w:val="1"/>
      <w:marLeft w:val="0"/>
      <w:marRight w:val="0"/>
      <w:marTop w:val="0"/>
      <w:marBottom w:val="0"/>
      <w:divBdr>
        <w:top w:val="none" w:sz="0" w:space="0" w:color="auto"/>
        <w:left w:val="none" w:sz="0" w:space="0" w:color="auto"/>
        <w:bottom w:val="none" w:sz="0" w:space="0" w:color="auto"/>
        <w:right w:val="none" w:sz="0" w:space="0" w:color="auto"/>
      </w:divBdr>
    </w:div>
    <w:div w:id="1471166665">
      <w:bodyDiv w:val="1"/>
      <w:marLeft w:val="0"/>
      <w:marRight w:val="0"/>
      <w:marTop w:val="0"/>
      <w:marBottom w:val="0"/>
      <w:divBdr>
        <w:top w:val="none" w:sz="0" w:space="0" w:color="auto"/>
        <w:left w:val="none" w:sz="0" w:space="0" w:color="auto"/>
        <w:bottom w:val="none" w:sz="0" w:space="0" w:color="auto"/>
        <w:right w:val="none" w:sz="0" w:space="0" w:color="auto"/>
      </w:divBdr>
      <w:divsChild>
        <w:div w:id="186598066">
          <w:marLeft w:val="0"/>
          <w:marRight w:val="0"/>
          <w:marTop w:val="0"/>
          <w:marBottom w:val="0"/>
          <w:divBdr>
            <w:top w:val="none" w:sz="0" w:space="0" w:color="auto"/>
            <w:left w:val="none" w:sz="0" w:space="0" w:color="auto"/>
            <w:bottom w:val="none" w:sz="0" w:space="0" w:color="auto"/>
            <w:right w:val="none" w:sz="0" w:space="0" w:color="auto"/>
          </w:divBdr>
        </w:div>
        <w:div w:id="674649166">
          <w:marLeft w:val="0"/>
          <w:marRight w:val="0"/>
          <w:marTop w:val="0"/>
          <w:marBottom w:val="0"/>
          <w:divBdr>
            <w:top w:val="none" w:sz="0" w:space="0" w:color="auto"/>
            <w:left w:val="none" w:sz="0" w:space="0" w:color="auto"/>
            <w:bottom w:val="none" w:sz="0" w:space="0" w:color="auto"/>
            <w:right w:val="none" w:sz="0" w:space="0" w:color="auto"/>
          </w:divBdr>
          <w:divsChild>
            <w:div w:id="643852943">
              <w:marLeft w:val="0"/>
              <w:marRight w:val="225"/>
              <w:marTop w:val="75"/>
              <w:marBottom w:val="0"/>
              <w:divBdr>
                <w:top w:val="none" w:sz="0" w:space="0" w:color="auto"/>
                <w:left w:val="none" w:sz="0" w:space="0" w:color="auto"/>
                <w:bottom w:val="none" w:sz="0" w:space="0" w:color="auto"/>
                <w:right w:val="none" w:sz="0" w:space="0" w:color="auto"/>
              </w:divBdr>
              <w:divsChild>
                <w:div w:id="850725194">
                  <w:marLeft w:val="0"/>
                  <w:marRight w:val="0"/>
                  <w:marTop w:val="0"/>
                  <w:marBottom w:val="0"/>
                  <w:divBdr>
                    <w:top w:val="none" w:sz="0" w:space="0" w:color="auto"/>
                    <w:left w:val="none" w:sz="0" w:space="0" w:color="auto"/>
                    <w:bottom w:val="none" w:sz="0" w:space="0" w:color="auto"/>
                    <w:right w:val="none" w:sz="0" w:space="0" w:color="auto"/>
                  </w:divBdr>
                </w:div>
                <w:div w:id="616183492">
                  <w:marLeft w:val="0"/>
                  <w:marRight w:val="0"/>
                  <w:marTop w:val="0"/>
                  <w:marBottom w:val="0"/>
                  <w:divBdr>
                    <w:top w:val="none" w:sz="0" w:space="0" w:color="auto"/>
                    <w:left w:val="none" w:sz="0" w:space="0" w:color="auto"/>
                    <w:bottom w:val="none" w:sz="0" w:space="0" w:color="auto"/>
                    <w:right w:val="none" w:sz="0" w:space="0" w:color="auto"/>
                  </w:divBdr>
                  <w:divsChild>
                    <w:div w:id="353767222">
                      <w:marLeft w:val="0"/>
                      <w:marRight w:val="0"/>
                      <w:marTop w:val="0"/>
                      <w:marBottom w:val="0"/>
                      <w:divBdr>
                        <w:top w:val="none" w:sz="0" w:space="0" w:color="auto"/>
                        <w:left w:val="none" w:sz="0" w:space="0" w:color="auto"/>
                        <w:bottom w:val="none" w:sz="0" w:space="0" w:color="auto"/>
                        <w:right w:val="none" w:sz="0" w:space="0" w:color="auto"/>
                      </w:divBdr>
                      <w:divsChild>
                        <w:div w:id="1831482441">
                          <w:marLeft w:val="0"/>
                          <w:marRight w:val="0"/>
                          <w:marTop w:val="0"/>
                          <w:marBottom w:val="0"/>
                          <w:divBdr>
                            <w:top w:val="none" w:sz="0" w:space="0" w:color="auto"/>
                            <w:left w:val="none" w:sz="0" w:space="0" w:color="auto"/>
                            <w:bottom w:val="none" w:sz="0" w:space="0" w:color="auto"/>
                            <w:right w:val="none" w:sz="0" w:space="0" w:color="auto"/>
                          </w:divBdr>
                        </w:div>
                        <w:div w:id="1996447211">
                          <w:marLeft w:val="0"/>
                          <w:marRight w:val="0"/>
                          <w:marTop w:val="0"/>
                          <w:marBottom w:val="0"/>
                          <w:divBdr>
                            <w:top w:val="none" w:sz="0" w:space="0" w:color="auto"/>
                            <w:left w:val="none" w:sz="0" w:space="0" w:color="auto"/>
                            <w:bottom w:val="none" w:sz="0" w:space="0" w:color="auto"/>
                            <w:right w:val="none" w:sz="0" w:space="0" w:color="auto"/>
                          </w:divBdr>
                        </w:div>
                        <w:div w:id="727647390">
                          <w:marLeft w:val="0"/>
                          <w:marRight w:val="0"/>
                          <w:marTop w:val="0"/>
                          <w:marBottom w:val="0"/>
                          <w:divBdr>
                            <w:top w:val="none" w:sz="0" w:space="0" w:color="auto"/>
                            <w:left w:val="none" w:sz="0" w:space="0" w:color="auto"/>
                            <w:bottom w:val="none" w:sz="0" w:space="0" w:color="auto"/>
                            <w:right w:val="none" w:sz="0" w:space="0" w:color="auto"/>
                          </w:divBdr>
                        </w:div>
                        <w:div w:id="526142103">
                          <w:marLeft w:val="0"/>
                          <w:marRight w:val="0"/>
                          <w:marTop w:val="0"/>
                          <w:marBottom w:val="0"/>
                          <w:divBdr>
                            <w:top w:val="none" w:sz="0" w:space="0" w:color="auto"/>
                            <w:left w:val="none" w:sz="0" w:space="0" w:color="auto"/>
                            <w:bottom w:val="none" w:sz="0" w:space="0" w:color="auto"/>
                            <w:right w:val="none" w:sz="0" w:space="0" w:color="auto"/>
                          </w:divBdr>
                        </w:div>
                      </w:divsChild>
                    </w:div>
                    <w:div w:id="366684748">
                      <w:marLeft w:val="0"/>
                      <w:marRight w:val="0"/>
                      <w:marTop w:val="0"/>
                      <w:marBottom w:val="0"/>
                      <w:divBdr>
                        <w:top w:val="none" w:sz="0" w:space="0" w:color="auto"/>
                        <w:left w:val="none" w:sz="0" w:space="0" w:color="auto"/>
                        <w:bottom w:val="none" w:sz="0" w:space="0" w:color="auto"/>
                        <w:right w:val="none" w:sz="0" w:space="0" w:color="auto"/>
                      </w:divBdr>
                    </w:div>
                    <w:div w:id="102120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7748492">
      <w:bodyDiv w:val="1"/>
      <w:marLeft w:val="0"/>
      <w:marRight w:val="0"/>
      <w:marTop w:val="0"/>
      <w:marBottom w:val="0"/>
      <w:divBdr>
        <w:top w:val="none" w:sz="0" w:space="0" w:color="auto"/>
        <w:left w:val="none" w:sz="0" w:space="0" w:color="auto"/>
        <w:bottom w:val="none" w:sz="0" w:space="0" w:color="auto"/>
        <w:right w:val="none" w:sz="0" w:space="0" w:color="auto"/>
      </w:divBdr>
    </w:div>
    <w:div w:id="1539512974">
      <w:bodyDiv w:val="1"/>
      <w:marLeft w:val="0"/>
      <w:marRight w:val="0"/>
      <w:marTop w:val="0"/>
      <w:marBottom w:val="0"/>
      <w:divBdr>
        <w:top w:val="none" w:sz="0" w:space="0" w:color="auto"/>
        <w:left w:val="none" w:sz="0" w:space="0" w:color="auto"/>
        <w:bottom w:val="none" w:sz="0" w:space="0" w:color="auto"/>
        <w:right w:val="none" w:sz="0" w:space="0" w:color="auto"/>
      </w:divBdr>
    </w:div>
    <w:div w:id="1607620178">
      <w:bodyDiv w:val="1"/>
      <w:marLeft w:val="0"/>
      <w:marRight w:val="0"/>
      <w:marTop w:val="0"/>
      <w:marBottom w:val="0"/>
      <w:divBdr>
        <w:top w:val="none" w:sz="0" w:space="0" w:color="auto"/>
        <w:left w:val="none" w:sz="0" w:space="0" w:color="auto"/>
        <w:bottom w:val="none" w:sz="0" w:space="0" w:color="auto"/>
        <w:right w:val="none" w:sz="0" w:space="0" w:color="auto"/>
      </w:divBdr>
    </w:div>
    <w:div w:id="1637879651">
      <w:bodyDiv w:val="1"/>
      <w:marLeft w:val="0"/>
      <w:marRight w:val="0"/>
      <w:marTop w:val="0"/>
      <w:marBottom w:val="0"/>
      <w:divBdr>
        <w:top w:val="none" w:sz="0" w:space="0" w:color="auto"/>
        <w:left w:val="none" w:sz="0" w:space="0" w:color="auto"/>
        <w:bottom w:val="none" w:sz="0" w:space="0" w:color="auto"/>
        <w:right w:val="none" w:sz="0" w:space="0" w:color="auto"/>
      </w:divBdr>
    </w:div>
    <w:div w:id="1724595516">
      <w:bodyDiv w:val="1"/>
      <w:marLeft w:val="0"/>
      <w:marRight w:val="0"/>
      <w:marTop w:val="0"/>
      <w:marBottom w:val="0"/>
      <w:divBdr>
        <w:top w:val="none" w:sz="0" w:space="0" w:color="auto"/>
        <w:left w:val="none" w:sz="0" w:space="0" w:color="auto"/>
        <w:bottom w:val="none" w:sz="0" w:space="0" w:color="auto"/>
        <w:right w:val="none" w:sz="0" w:space="0" w:color="auto"/>
      </w:divBdr>
    </w:div>
    <w:div w:id="1773696818">
      <w:bodyDiv w:val="1"/>
      <w:marLeft w:val="0"/>
      <w:marRight w:val="0"/>
      <w:marTop w:val="0"/>
      <w:marBottom w:val="0"/>
      <w:divBdr>
        <w:top w:val="none" w:sz="0" w:space="0" w:color="auto"/>
        <w:left w:val="none" w:sz="0" w:space="0" w:color="auto"/>
        <w:bottom w:val="none" w:sz="0" w:space="0" w:color="auto"/>
        <w:right w:val="none" w:sz="0" w:space="0" w:color="auto"/>
      </w:divBdr>
    </w:div>
    <w:div w:id="1871213680">
      <w:bodyDiv w:val="1"/>
      <w:marLeft w:val="0"/>
      <w:marRight w:val="0"/>
      <w:marTop w:val="0"/>
      <w:marBottom w:val="0"/>
      <w:divBdr>
        <w:top w:val="none" w:sz="0" w:space="0" w:color="auto"/>
        <w:left w:val="none" w:sz="0" w:space="0" w:color="auto"/>
        <w:bottom w:val="none" w:sz="0" w:space="0" w:color="auto"/>
        <w:right w:val="none" w:sz="0" w:space="0" w:color="auto"/>
      </w:divBdr>
    </w:div>
    <w:div w:id="1938707214">
      <w:bodyDiv w:val="1"/>
      <w:marLeft w:val="0"/>
      <w:marRight w:val="0"/>
      <w:marTop w:val="0"/>
      <w:marBottom w:val="0"/>
      <w:divBdr>
        <w:top w:val="none" w:sz="0" w:space="0" w:color="auto"/>
        <w:left w:val="none" w:sz="0" w:space="0" w:color="auto"/>
        <w:bottom w:val="none" w:sz="0" w:space="0" w:color="auto"/>
        <w:right w:val="none" w:sz="0" w:space="0" w:color="auto"/>
      </w:divBdr>
    </w:div>
    <w:div w:id="1969585375">
      <w:bodyDiv w:val="1"/>
      <w:marLeft w:val="0"/>
      <w:marRight w:val="0"/>
      <w:marTop w:val="0"/>
      <w:marBottom w:val="0"/>
      <w:divBdr>
        <w:top w:val="none" w:sz="0" w:space="0" w:color="auto"/>
        <w:left w:val="none" w:sz="0" w:space="0" w:color="auto"/>
        <w:bottom w:val="none" w:sz="0" w:space="0" w:color="auto"/>
        <w:right w:val="none" w:sz="0" w:space="0" w:color="auto"/>
      </w:divBdr>
    </w:div>
    <w:div w:id="2015301937">
      <w:bodyDiv w:val="1"/>
      <w:marLeft w:val="0"/>
      <w:marRight w:val="0"/>
      <w:marTop w:val="0"/>
      <w:marBottom w:val="0"/>
      <w:divBdr>
        <w:top w:val="none" w:sz="0" w:space="0" w:color="auto"/>
        <w:left w:val="none" w:sz="0" w:space="0" w:color="auto"/>
        <w:bottom w:val="none" w:sz="0" w:space="0" w:color="auto"/>
        <w:right w:val="none" w:sz="0" w:space="0" w:color="auto"/>
      </w:divBdr>
    </w:div>
    <w:div w:id="2083138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oleObject" Target="embeddings/oleObject1.bin"/><Relationship Id="rId18" Type="http://schemas.openxmlformats.org/officeDocument/2006/relationships/image" Target="media/image9.wmf"/><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oleObject" Target="embeddings/oleObject4.bin"/><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wmf"/><Relationship Id="rId17" Type="http://schemas.openxmlformats.org/officeDocument/2006/relationships/image" Target="media/image8.png"/><Relationship Id="rId25" Type="http://schemas.openxmlformats.org/officeDocument/2006/relationships/header" Target="header2.xml"/><Relationship Id="rId33"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wmf"/><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1.xml"/><Relationship Id="rId32"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oleObject" Target="embeddings/oleObject5.bin"/><Relationship Id="rId28" Type="http://schemas.openxmlformats.org/officeDocument/2006/relationships/header" Target="header3.xml"/><Relationship Id="rId10" Type="http://schemas.openxmlformats.org/officeDocument/2006/relationships/image" Target="media/image3.jpeg"/><Relationship Id="rId19" Type="http://schemas.openxmlformats.org/officeDocument/2006/relationships/oleObject" Target="embeddings/oleObject3.bin"/><Relationship Id="rId31" Type="http://schemas.openxmlformats.org/officeDocument/2006/relationships/header" Target="header5.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wmf"/><Relationship Id="rId22" Type="http://schemas.openxmlformats.org/officeDocument/2006/relationships/image" Target="media/image11.wmf"/><Relationship Id="rId27" Type="http://schemas.openxmlformats.org/officeDocument/2006/relationships/footer" Target="footer2.xml"/><Relationship Id="rId30" Type="http://schemas.openxmlformats.org/officeDocument/2006/relationships/header" Target="header4.xml"/><Relationship Id="rId35"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MSOffice\Szablony\ost%20do%20druku.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A807D4-F72C-484C-A9D9-203091B2B3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 do druku.dot</Template>
  <TotalTime>90</TotalTime>
  <Pages>156</Pages>
  <Words>77260</Words>
  <Characters>509637</Characters>
  <Application>Microsoft Office Word</Application>
  <DocSecurity>0</DocSecurity>
  <Lines>4246</Lines>
  <Paragraphs>1171</Paragraphs>
  <ScaleCrop>false</ScaleCrop>
  <HeadingPairs>
    <vt:vector size="2" baseType="variant">
      <vt:variant>
        <vt:lpstr>Tytuł</vt:lpstr>
      </vt:variant>
      <vt:variant>
        <vt:i4>1</vt:i4>
      </vt:variant>
    </vt:vector>
  </HeadingPairs>
  <TitlesOfParts>
    <vt:vector size="1" baseType="lpstr">
      <vt:lpstr>D-M-00.00.00</vt:lpstr>
    </vt:vector>
  </TitlesOfParts>
  <Company>BZDBDiM Sp. z o.o.</Company>
  <LinksUpToDate>false</LinksUpToDate>
  <CharactersWithSpaces>585726</CharactersWithSpaces>
  <SharedDoc>false</SharedDoc>
  <HLinks>
    <vt:vector size="18" baseType="variant">
      <vt:variant>
        <vt:i4>3014667</vt:i4>
      </vt:variant>
      <vt:variant>
        <vt:i4>39</vt:i4>
      </vt:variant>
      <vt:variant>
        <vt:i4>0</vt:i4>
      </vt:variant>
      <vt:variant>
        <vt:i4>5</vt:i4>
      </vt:variant>
      <vt:variant>
        <vt:lpwstr>P:\OST\ostdoc\Elementy_ulic\d080500.doc</vt:lpwstr>
      </vt:variant>
      <vt:variant>
        <vt:lpwstr/>
      </vt:variant>
      <vt:variant>
        <vt:i4>3014667</vt:i4>
      </vt:variant>
      <vt:variant>
        <vt:i4>5</vt:i4>
      </vt:variant>
      <vt:variant>
        <vt:i4>0</vt:i4>
      </vt:variant>
      <vt:variant>
        <vt:i4>5</vt:i4>
      </vt:variant>
      <vt:variant>
        <vt:lpwstr>P:\OST\ostdoc\Elementy_ulic\d080500.doc</vt:lpwstr>
      </vt:variant>
      <vt:variant>
        <vt:lpwstr/>
      </vt:variant>
      <vt:variant>
        <vt:i4>1769522</vt:i4>
      </vt:variant>
      <vt:variant>
        <vt:i4>2</vt:i4>
      </vt:variant>
      <vt:variant>
        <vt:i4>0</vt:i4>
      </vt:variant>
      <vt:variant>
        <vt:i4>5</vt:i4>
      </vt:variant>
      <vt:variant>
        <vt:lpwstr/>
      </vt:variant>
      <vt:variant>
        <vt:lpwstr>_Toc437197896</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D-M-00.00.00</dc:title>
  <dc:subject>ost</dc:subject>
  <dc:creator>Krzysztof Bonk</dc:creator>
  <cp:keywords>specyfikacje, drogi, drogownictwo</cp:keywords>
  <cp:lastModifiedBy>Łukasz Figat</cp:lastModifiedBy>
  <cp:revision>7</cp:revision>
  <cp:lastPrinted>2020-06-30T09:08:00Z</cp:lastPrinted>
  <dcterms:created xsi:type="dcterms:W3CDTF">2020-06-08T12:30:00Z</dcterms:created>
  <dcterms:modified xsi:type="dcterms:W3CDTF">2020-06-30T09:28:00Z</dcterms:modified>
</cp:coreProperties>
</file>